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2026-07-24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2026-07-24 共纳入 71 篇中文研究结果，覆盖 0 位活跃分析师和 5 条主要行业链，较 2026-07-23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71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4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电网关键设备供应链压力测试：变压器产能缺口、开关柜瓶颈与AI数据中心交付风险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降温，当日计数 61，前一日计数 341。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基础设施：AI 电力篮子相关性风险：公用事业分析师研究记录，2026-07-19。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70 条、近七日 1828 条，风险信号 1100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4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4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4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4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电网关键设备供应链压力测试：变压器产能缺口、开关柜瓶颈与AI数据中心交付风险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60.8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电网关键设备供应链压力测试：变压器产能缺口、开关柜瓶颈与AI数据中心交付风险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2026-07-24 电力设备核心材料专题：取向硅钢(GOES)与铜供需缺口、产能扩张节奏与变压器二次交付延...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57.8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2026-07-24 电力设备核心材料专题：取向硅钢(GOES)与铜供需缺口、产能扩张节奏与变压器二次交付延迟风险压力测试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reports/archive-38082c85b96a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AI基础设施供应侧压力分析：算力需求与电力/电网瓶颈的匹配度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56.3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报告作者：AI基础设施分析师 (AI compute/datacenter/GPU clusters, power &amp; grid bottleneck, hyperscaler capex) 权威基准日期：2026-07-24 (Asia/Singapore) 看板编号：research note / Boar...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reports/archive-0ad2bb3b60e1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电力供应侧增量与电网接入压力测试 — 2026-07-24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54.0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发布日期：2026-07-24 分析师：Energy Analyst 立场：Stress-test（压力测试） 研究记录 主题：新增发电产能与电网接入扩容能否支撑 9-12 GW AI 数据中心“黄色桶”如期交付？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reports/archive-5c570dc15b07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超大规模云厂商算力集群交付的压力测试：电力设备交期、电网瓶颈与资本开支久期风险分析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53.7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超大规模云厂商算力集群交付的压力测试：电力设备交期、电网瓶颈与资本开支久期风险分析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reports/archive-3a08992a429f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2026-07-24 压力测试：Tesla AI 算力 Capex 与电力/电网瓶颈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51.3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2026-07-24 压力测试：Tesla AI 算力 Capex 与电力/电网瓶颈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reports/archive-13561fd6d514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 电力篮子相关性风险：公用事业分析师研究记录，2026-07-19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reports/archive-220e9e773378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2026-07-18 — 研究记录 02：AI 算力基础设施与能源瓶颈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reports/archive-29627640e1a7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reports/archive-2edfd7e782e3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电网关键设备供应链压力测试：变压器产能缺口、开关柜瓶颈与AI数据中心交付风险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60.8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2026-07-24 电力设备核心材料专题：取向硅钢(GOES)与铜供需缺口、产能扩张节奏与变压器二次交付延...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AI基础设施供应侧压力分析：算力需求与电力/电网瓶颈的匹配度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56.3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电力供应侧增量与电网接入压力测试 —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超大规模云厂商算力集群交付的压力测试：电力设备交期、电网瓶颈与资本开支久期风险分析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53.7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2026-07-24 压力测试：Tesla AI 算力 Capex 与电力/电网瓶颈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电力交付稀缺对电网设备、受监管公用事业、IPP与AI capex受益链的组合和风格含义 —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AI算力基础设施压力测试：电网瓶颈、能源成本曲线与下一代GPU集群功率密度重构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AI数据中心负荷增长下的公用事业费率、并网规则与电网设备盈利兑现：监管压力测试视角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AI数据中心能耗需求与电力/天然气供应能力的缺口研究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Alphabet AI Capex 电力与电网瓶颈压力测试 - 2026-07-24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AI电力与设备双瓶颈下的大类资产重定价 - 2026-07-24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电网瓶颈、碳成本与资本开支转型阈值 —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数据中心负荷进入公用事业资源计划和电价结构的可融资路径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2026-07-24 A股风格轮动综合：电网设备从观察上调为底仓配置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电力交付分化下的跨资产哑铃配置 — 2026-07-24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2edfd7e782e3" TargetMode="External"/><Relationship Id="rId13" Type="http://schemas.openxmlformats.org/officeDocument/2006/relationships/hyperlink" Target="reports/archive-220e9e773378" TargetMode="External"/><Relationship Id="rId14" Type="http://schemas.openxmlformats.org/officeDocument/2006/relationships/hyperlink" Target="reports/archive-9d7bf048c109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38082c85b96a" TargetMode="External"/><Relationship Id="rId20" Type="http://schemas.openxmlformats.org/officeDocument/2006/relationships/hyperlink" Target="reports/archive-0ad2bb3b60e1" TargetMode="External"/><Relationship Id="rId21" Type="http://schemas.openxmlformats.org/officeDocument/2006/relationships/hyperlink" Target="reports/archive-5c570dc15b07" TargetMode="External"/><Relationship Id="rId22" Type="http://schemas.openxmlformats.org/officeDocument/2006/relationships/hyperlink" Target="reports/archive-3a08992a429f" TargetMode="External"/><Relationship Id="rId23" Type="http://schemas.openxmlformats.org/officeDocument/2006/relationships/hyperlink" Target="reports/archive-13561fd6d514" TargetMode="External"/><Relationship Id="rId24" Type="http://schemas.openxmlformats.org/officeDocument/2006/relationships/hyperlink" Target="reports/archive-29627640e1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2026-07-24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