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Heiti T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Heiti TC"/>
          <w:b w:val="0"/>
          <w:i w:val="0"/>
        </w:rPr>
        <w:t>2026-07-24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Heiti T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Heiti TC"/>
          <w:b w:val="0"/>
          <w:i w:val="0"/>
          <w:color w:val="334155"/>
          <w:sz w:val="22"/>
        </w:rPr>
        <w:t>2026-07-24 共纳入 71 篇中文研究结果，覆盖 0 位活跃分析师和 5 条主要行业链，较 2026-07-23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Heiti TC"/>
                <w:b/>
                <w:color w:val="285B9D"/>
                <w:sz w:val="36"/>
              </w:rPr>
              <w:t>71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Heiti TC"/>
                <w:b/>
                <w:color w:val="237A5B"/>
                <w:sz w:val="36"/>
              </w:rPr>
              <w:t>0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Heiti TC"/>
                <w:b/>
                <w:color w:val="A8731B"/>
                <w:sz w:val="36"/>
              </w:rPr>
              <w:t>5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Heiti T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24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Heiti TC" w:ascii="Calibri" w:hAnsi="Calibri"/>
          </w:rPr>
          <w:t>电网关键设备供应链压力测试：变压器产能缺口、开关柜瓶颈与AI数据中心交付风险 是今日最高权重结论，核心证据来自 未识别，关联 工业供给瓶颈。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变化信号: </w:t>
      </w:r>
      <w:r>
        <w:rPr>
          <w:rFonts w:ascii="Calibri" w:hAnsi="Calibri" w:eastAsia="Heiti TC"/>
          <w:color w:val="111827"/>
          <w:sz w:val="21"/>
        </w:rPr>
        <w:t>AI 今日 降温，当日计数 61，前一日计数 341。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Heiti TC" w:ascii="Calibri" w:hAnsi="Calibri"/>
          </w:rPr>
          <w:t>风险矩阵最需要跟踪的是 AI 基础设施：AI 电力篮子相关性风险：公用事业分析师研究记录，2026-07-19。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Heiti TC" w:ascii="Calibri" w:hAnsi="Calibri"/>
          </w:rPr>
          <w:t>宏观通胀传导 今日 70 条、近七日 1828 条，风险信号 1100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Heiti T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Heiti T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24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24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24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24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1. 电网关键设备供应链压力测试：变压器产能缺口、开关柜瓶颈与AI数据中心交付风险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工业供给瓶颈 · score 60.8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电网关键设备供应链压力测试：变压器产能缺口、开关柜瓶颈与AI数据中心交付风险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reports/archive-2edfd7e782e3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2. 2026-07-24 电力设备核心材料专题：取向硅钢(GOES)与铜供需缺口、产能扩张节奏与变压器二次交付延...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工业供给瓶颈 · score 57.8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2026-07-24 电力设备核心材料专题：取向硅钢(GOES)与铜供需缺口、产能扩张节奏与变压器二次交付延迟风险压力测试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Heiti TC" w:ascii="Calibri" w:hAnsi="Calibri"/>
          </w:rPr>
          <w:t>reports/archive-38082c85b96a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3. AI基础设施供应侧压力分析：算力需求与电力/电网瓶颈的匹配度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56.3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报告作者：AI基础设施分析师 (AI compute/datacenter/GPU clusters, power &amp; grid bottleneck, hyperscaler capex) 权威基准日期：2026-07-24 (Asia/Singapore) 看板编号：research note / Boar...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Heiti TC" w:ascii="Calibri" w:hAnsi="Calibri"/>
          </w:rPr>
          <w:t>reports/archive-0ad2bb3b60e1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4. 电力供应侧增量与电网接入压力测试 — 2026-07-24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54.0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发布日期：2026-07-24 分析师：Energy Analyst 立场：Stress-test（压力测试） 研究记录 主题：新增发电产能与电网接入扩容能否支撑 9-12 GW AI 数据中心“黄色桶”如期交付？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Heiti TC" w:ascii="Calibri" w:hAnsi="Calibri"/>
          </w:rPr>
          <w:t>reports/archive-5c570dc15b07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5. 超大规模云厂商算力集群交付的压力测试：电力设备交期、电网瓶颈与资本开支久期风险分析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53.7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超大规模云厂商算力集群交付的压力测试：电力设备交期、电网瓶颈与资本开支久期风险分析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Heiti TC" w:ascii="Calibri" w:hAnsi="Calibri"/>
          </w:rPr>
          <w:t>reports/archive-3a08992a429f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6. 2026-07-24 压力测试：Tesla AI 算力 Capex 与电力/电网瓶颈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51.3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2026-07-24 压力测试：Tesla AI 算力 Capex 与电力/电网瓶颈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Heiti TC" w:ascii="Calibri" w:hAnsi="Calibri"/>
          </w:rPr>
          <w:t>reports/archive-13561fd6d514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AI 电力篮子相关性风险：公用事业分析师研究记录，2026-07-19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基础设施，影响 5 / 概率 3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Heiti TC" w:ascii="Calibri" w:hAnsi="Calibri"/>
          </w:rPr>
          <w:t>reports/archive-220e9e773378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2026-07-18 — 研究记录 02：AI 算力基础设施与能源瓶颈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基础设施，影响 5 / 概率 3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Heiti TC" w:ascii="Calibri" w:hAnsi="Calibri"/>
          </w:rPr>
          <w:t>reports/archive-29627640e1a7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电网关键设备供应链压力测试：变压器产能缺口、开关柜瓶颈与AI数据中心交付风险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4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reports/archive-2edfd7e782e3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电网关键设备供应链压力测试：变压器产能缺口、开关柜瓶颈与AI数据中心交付风险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60.8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2026-07-24 电力设备核心材料专题：取向硅钢(GOES)与铜供需缺口、产能扩张节奏与变压器二次交付延...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工业供给瓶颈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57.8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AI基础设施供应侧压力分析：算力需求与电力/电网瓶颈的匹配度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56.3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电力供应侧增量与电网接入压力测试 —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54.0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超大规模云厂商算力集群交付的压力测试：电力设备交期、电网瓶颈与资本开支久期风险分析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53.7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2026-07-24 压力测试：Tesla AI 算力 Capex 与电力/电网瓶颈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51.3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电力交付稀缺对电网设备、受监管公用事业、IPP与AI capex受益链的组合和风格含义 —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AI算力基础设施压力测试：电网瓶颈、能源成本曲线与下一代GPU集群功率密度重构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AI数据中心负荷增长下的公用事业费率、并网规则与电网设备盈利兑现：监管压力测试视角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AI数据中心能耗需求与电力/天然气供应能力的缺口研究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49.1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Alphabet AI Capex 电力与电网瓶颈压力测试 - 2026-07-24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48.9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3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research discussion Session Brief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48.8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AI电力与设备双瓶颈下的大类资产重定价 - 2026-07-24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电网瓶颈、碳成本与资本开支转型阈值 —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47.0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AI 数据中心负荷进入公用事业资源计划和电价结构的可融资路径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46.1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2026-07-24 A股风格轮动综合：电网设备从观察上调为底仓配置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45.7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电力交付分化下的跨资产哑铃配置 — 2026-07-24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45.5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research discussion Session Brief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44.6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Heiti T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Heiti T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Heiti T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Heiti T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eiti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Heiti T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Heiti T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2edfd7e782e3" TargetMode="External"/><Relationship Id="rId13" Type="http://schemas.openxmlformats.org/officeDocument/2006/relationships/hyperlink" Target="reports/archive-220e9e773378" TargetMode="External"/><Relationship Id="rId14" Type="http://schemas.openxmlformats.org/officeDocument/2006/relationships/hyperlink" Target="reports/archive-9d7bf048c109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38082c85b96a" TargetMode="External"/><Relationship Id="rId20" Type="http://schemas.openxmlformats.org/officeDocument/2006/relationships/hyperlink" Target="reports/archive-0ad2bb3b60e1" TargetMode="External"/><Relationship Id="rId21" Type="http://schemas.openxmlformats.org/officeDocument/2006/relationships/hyperlink" Target="reports/archive-5c570dc15b07" TargetMode="External"/><Relationship Id="rId22" Type="http://schemas.openxmlformats.org/officeDocument/2006/relationships/hyperlink" Target="reports/archive-3a08992a429f" TargetMode="External"/><Relationship Id="rId23" Type="http://schemas.openxmlformats.org/officeDocument/2006/relationships/hyperlink" Target="reports/archive-13561fd6d514" TargetMode="External"/><Relationship Id="rId24" Type="http://schemas.openxmlformats.org/officeDocument/2006/relationships/hyperlink" Target="reports/archive-29627640e1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2026-07-24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