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 周报：AI 资本开支仍在，但配置从算力叙事转向电力交付与红利杠铃</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2026-07-18 → 2026-07-24</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17</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89</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本周组合决策转向“增加600900.SH、维持AI算力与平台再分层、暂不放大利率和中国流动性风险”，核心原因是AI需求仍有支撑，但电力交付、设备交期、监管兑现和现金流约束正在压低上游普涨逻辑的确定性。</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本周最明确的动作是ADD 600900.SH，作为红利现金流与硬科技敞口之间的组合缓冲；AI算力半导体由上周TRIM回到HOLD，但这不是全面转强，而是保留对云厂商资本开支和高价值环节的精选验证。Alphabet等云厂商的AI资本开支仍提供需求支撑，但多份压力测试显示，电网接入、变压器与核心材料交期、并网规则、能源成本及自由现金流兑现，正在成为比芯片需求更硬的约束。Mag7平台再分层同样维持HOLD，不能把单股情绪或资本开支公告直接等同于盈利兑现。A股流动性与AI再通胀资产均保持中性观察。由于本周结构化市场报价为空，本文不使用最新价格、涨跌幅或资金流数值；组合判断仅基于公开研究证据，不构成投资建议，也不承诺收益。</w:t>
      </w:r>
    </w:p>
    <w:p>
      <w:pPr>
        <w:keepLines/>
      </w:pPr>
      <w:r>
        <w:rPr>
          <w:rFonts w:ascii="Calibri" w:hAnsi="Calibri" w:eastAsia="Hiragino Sans GB"/>
          <w:b w:val="0"/>
          <w:color w:val="5E6268"/>
          <w:sz w:val="22"/>
        </w:rPr>
        <w:t>本周的组合含义不是全面转向防御，而是把AI资本开支从“规模叙事”改写为“交付、订单、利润率和现金流验证”，同时用600900.SH所在的红利杠铃承接不确定性。所有动作均受各自证伪条件约束；在市场报价数据缺失的情况下，本文不对价格、涨跌幅或资金流作事实判断。</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8864B"/>
                <w:sz w:val="17"/>
              </w:rPr>
              <w:t>ADD</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600900.SH</w:t>
              </w:r>
            </w:hyperlink>
            <w:r>
              <w:rPr>
                <w:rFonts w:ascii="Calibri" w:hAnsi="Calibri" w:eastAsia="Hiragino Sans GB"/>
                <w:color w:val="5E6268"/>
                <w:sz w:val="15"/>
              </w:rPr>
              <w:br/>
              <w:t>stock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在杠杆科技波动较高时，以红利现金流作为压舱石、以硬科技ETF和龙头作为有限上行敞口，可改善组合的情景适应性。 超配研究：分批验证：证据立场处于超配研究区间，可分批验证，但必须保留价格、资金和证伪约束。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AI算力需求仍具结构性支撑，但产业链正在从普涨转向订单、毛利率和自由现金流分化，应集中于平台与制造护城河。 精选验证：研究立场偏精选，只保留证据强、标的映射清楚且催化剂可验证的子方向。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精选验证：研究立场偏精选，只保留证据强、标的映射清楚且催化剂可验证的子方向。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中性观察：支持与风险尚未形成足够优势，先观察新增证据和价格确认，不主动放大仓位。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中国权益流动性</w:t>
              </w:r>
            </w:hyperlink>
            <w:r>
              <w:rPr>
                <w:rFonts w:ascii="Calibri" w:hAnsi="Calibri" w:eastAsia="Hiragino Sans GB"/>
                <w:color w:val="5E6268"/>
                <w:sz w:val="15"/>
              </w:rPr>
              <w:br/>
              <w:t>lane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中性观察：支持与风险尚未形成足够优势，先观察新增证据和价格确认，不主动放大仓位。 确认：期权伽马和 ETF 资金是否放大尾盘流动性</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CPO/光模块/高速互联</w:t>
              </w:r>
            </w:hyperlink>
            <w:r>
              <w:rPr>
                <w:rFonts w:ascii="Calibri" w:hAnsi="Calibri" w:eastAsia="Hiragino Sans GB"/>
                <w:color w:val="5E6268"/>
                <w:sz w:val="15"/>
              </w:rPr>
              <w:br/>
              <w:t>lane · 2026-07-24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中性观察：支持与风险尚未形成足够优势，先观察新增证据和价格确认，不主动放大仓位。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ADD 600900.SH：把红利现金流纳入AI波动下的杠铃缓冲</w:t>
      </w:r>
    </w:p>
    <w:p>
      <w:pPr>
        <w:keepLines/>
      </w:pPr>
      <w:r>
        <w:rPr>
          <w:rFonts w:ascii="Calibri" w:hAnsi="Calibri" w:eastAsia="Hiragino Sans GB"/>
          <w:b w:val="0"/>
          <w:color w:val="111111"/>
          <w:sz w:val="22"/>
        </w:rPr>
        <w:t>在杠杆科技波动较高时，以红利现金流作为压舱石、以硬科技ETF和龙头作为有限上行敞口，可改善组合的情景适应性。 超配研究：分批验证：证据立场处于超配研究区间，可分批验证，但必须保留价格、资金和证伪约束。A股红利与硬科技框架提供支持，但流动性和两融相关证据仍要求分批验证，因此ADD应理解为研究与组合配置动作，而非无条件追高。</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增加600900.SH可强化A股红利/硬科技杠铃中的防御端，但不应同步放大科创高Beta或两融敏感敞口。</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18">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20">
        <w:r>
          <w:rPr>
            <w:color w:val="1D5FD1"/>
            <w:u w:val="single"/>
            <w:sz w:val="17"/>
            <w:szCs w:val="17"/>
            <w:rFonts w:ascii="Calibri" w:hAnsi="Calibri" w:eastAsia="Hiragino Sans GB"/>
          </w:rPr>
          <w:t>R3</w:t>
        </w:r>
      </w:hyperlink>
      <w:r>
        <w:t xml:space="preserve"> · </w:t>
      </w:r>
      <w:hyperlink r:id="rId21">
        <w:r>
          <w:rPr>
            <w:color w:val="1D5FD1"/>
            <w:u w:val="single"/>
            <w:sz w:val="17"/>
            <w:szCs w:val="17"/>
            <w:rFonts w:ascii="Calibri" w:hAnsi="Calibri" w:eastAsia="Hiragino Sans GB"/>
          </w:rPr>
          <w:t>对应 Thesis</w:t>
        </w:r>
      </w:hyperlink>
    </w:p>
    <w:p>
      <w:pPr>
        <w:pStyle w:val="Heading2"/>
        <w:keepNext/>
      </w:pPr>
      <w:r>
        <w:t>02 · HOLD AI 算力半导体：从TRIM修复为精选验证，不回到普涨假设</w:t>
      </w:r>
    </w:p>
    <w:p>
      <w:pPr>
        <w:keepLines/>
      </w:pPr>
      <w:r>
        <w:rPr>
          <w:rFonts w:ascii="Calibri" w:hAnsi="Calibri" w:eastAsia="Hiragino Sans GB"/>
          <w:b w:val="0"/>
          <w:color w:val="111111"/>
          <w:sz w:val="22"/>
        </w:rPr>
        <w:t>AI算力需求仍具结构性支撑，但产业链正在从普涨转向订单、毛利率和自由现金流分化，应集中于平台与制造护城河。 精选验证：研究立场偏精选，只保留证据强、标的映射清楚且催化剂可验证的子方向。云厂商资本开支与先进封装、光互联证据支持需求延续，但电力瓶颈和资本开支久期风险挑战盈利兑现，故动作仅恢复至HOLD。</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保留NVDA、TSM、MU、000660.KS、AVGO等高质量环节的研究暴露，同时限制对缺乏订单、毛利率和自由现金流验证标的的扩散。</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2">
        <w:r>
          <w:rPr>
            <w:color w:val="1D5FD1"/>
            <w:u w:val="single"/>
            <w:sz w:val="17"/>
            <w:szCs w:val="17"/>
            <w:rFonts w:ascii="Calibri" w:hAnsi="Calibri" w:eastAsia="Hiragino Sans GB"/>
          </w:rPr>
          <w:t>R1</w:t>
        </w:r>
      </w:hyperlink>
      <w:r>
        <w:t xml:space="preserve"> · </w:t>
      </w:r>
      <w:hyperlink r:id="rId23">
        <w:r>
          <w:rPr>
            <w:color w:val="1D5FD1"/>
            <w:u w:val="single"/>
            <w:sz w:val="17"/>
            <w:szCs w:val="17"/>
            <w:rFonts w:ascii="Calibri" w:hAnsi="Calibri" w:eastAsia="Hiragino Sans GB"/>
          </w:rPr>
          <w:t>R2</w:t>
        </w:r>
      </w:hyperlink>
      <w:r>
        <w:t xml:space="preserve"> · </w:t>
      </w:r>
      <w:hyperlink r:id="rId24">
        <w:r>
          <w:rPr>
            <w:color w:val="1D5FD1"/>
            <w:u w:val="single"/>
            <w:sz w:val="17"/>
            <w:szCs w:val="17"/>
            <w:rFonts w:ascii="Calibri" w:hAnsi="Calibri" w:eastAsia="Hiragino Sans GB"/>
          </w:rPr>
          <w:t>R3</w:t>
        </w:r>
      </w:hyperlink>
      <w:r>
        <w:t xml:space="preserve"> · </w:t>
      </w:r>
      <w:hyperlink r:id="rId25">
        <w:r>
          <w:rPr>
            <w:color w:val="1D5FD1"/>
            <w:u w:val="single"/>
            <w:sz w:val="17"/>
            <w:szCs w:val="17"/>
            <w:rFonts w:ascii="Calibri" w:hAnsi="Calibri" w:eastAsia="Hiragino Sans GB"/>
          </w:rPr>
          <w:t>对应 Thesis</w:t>
        </w:r>
      </w:hyperlink>
    </w:p>
    <w:p>
      <w:pPr>
        <w:pStyle w:val="Heading2"/>
        <w:keepNext/>
      </w:pPr>
      <w:r>
        <w:t>03 · HOLD Mag7 AI平台再分层：需求强不等于平台利润池已完成再定价</w:t>
      </w:r>
    </w:p>
    <w:p>
      <w:pPr>
        <w:keepLines/>
      </w:pPr>
      <w:r>
        <w:rPr>
          <w:rFonts w:ascii="Calibri" w:hAnsi="Calibri" w:eastAsia="Hiragino Sans GB"/>
          <w:b w:val="0"/>
          <w:color w:val="111111"/>
          <w:sz w:val="22"/>
        </w:rPr>
        <w:t>精选验证：研究立场偏精选，只保留证据强、标的映射清楚且催化剂可验证的子方向。支持证据指向AI资本开支继续推进，但交付瓶颈、折旧、能源成本和现金流约束挑战“平台全面受益”的强版本。</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维持MSFT、META、AMZN、GOOGL、NVDA等平台与基础设施节点的差异化观察，不因单一资本开支信号扩大整体Mag7风险。</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6">
        <w:r>
          <w:rPr>
            <w:color w:val="1D5FD1"/>
            <w:u w:val="single"/>
            <w:sz w:val="17"/>
            <w:szCs w:val="17"/>
            <w:rFonts w:ascii="Calibri" w:hAnsi="Calibri" w:eastAsia="Hiragino Sans GB"/>
          </w:rPr>
          <w:t>R1</w:t>
        </w:r>
      </w:hyperlink>
      <w:r>
        <w:t xml:space="preserve"> · </w:t>
      </w:r>
      <w:hyperlink r:id="rId27">
        <w:r>
          <w:rPr>
            <w:color w:val="1D5FD1"/>
            <w:u w:val="single"/>
            <w:sz w:val="17"/>
            <w:szCs w:val="17"/>
            <w:rFonts w:ascii="Calibri" w:hAnsi="Calibri" w:eastAsia="Hiragino Sans GB"/>
          </w:rPr>
          <w:t>R2</w:t>
        </w:r>
      </w:hyperlink>
      <w:r>
        <w:t xml:space="preserve"> · </w:t>
      </w:r>
      <w:hyperlink r:id="rId28">
        <w:r>
          <w:rPr>
            <w:color w:val="1D5FD1"/>
            <w:u w:val="single"/>
            <w:sz w:val="17"/>
            <w:szCs w:val="17"/>
            <w:rFonts w:ascii="Calibri" w:hAnsi="Calibri" w:eastAsia="Hiragino Sans GB"/>
          </w:rPr>
          <w:t>R3</w:t>
        </w:r>
      </w:hyperlink>
      <w:r>
        <w:t xml:space="preserve"> · </w:t>
      </w:r>
      <w:hyperlink r:id="rId29">
        <w:r>
          <w:rPr>
            <w:color w:val="1D5FD1"/>
            <w:u w:val="single"/>
            <w:sz w:val="17"/>
            <w:szCs w:val="17"/>
            <w:rFonts w:ascii="Calibri" w:hAnsi="Calibri" w:eastAsia="Hiragino Sans GB"/>
          </w:rPr>
          <w:t>对应 Thesis</w:t>
        </w:r>
      </w:hyperlink>
    </w:p>
    <w:p>
      <w:pPr>
        <w:pStyle w:val="Heading2"/>
        <w:keepNext/>
      </w:pPr>
      <w:r>
        <w:t>04 · HOLD AI再通胀/利率敏感资产：支持与风险仍未形成单边优势</w:t>
      </w:r>
    </w:p>
    <w:p>
      <w:pPr>
        <w:keepLines/>
      </w:pPr>
      <w:r>
        <w:rPr>
          <w:rFonts w:ascii="Calibri" w:hAnsi="Calibri" w:eastAsia="Hiragino Sans GB"/>
          <w:b w:val="0"/>
          <w:color w:val="111111"/>
          <w:sz w:val="22"/>
        </w:rPr>
        <w:t>中性观察：支持与风险尚未形成足够优势，先观察新增证据和价格确认，不主动放大仓位。AI电力需求和能源超级周期提供通胀传导支持，但实际利率、油价冲击与降息路径仍存在相反情景，不能把研究热度写成市场定价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维持XLE、XLU、TLT、GLD、JPM等相关资产的情景观察，暂不以宏观叙事主动增加组合久期或再通胀暴露。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6">
        <w:r>
          <w:rPr>
            <w:color w:val="1D5FD1"/>
            <w:u w:val="single"/>
            <w:sz w:val="17"/>
            <w:szCs w:val="17"/>
            <w:rFonts w:ascii="Calibri" w:hAnsi="Calibri" w:eastAsia="Hiragino Sans GB"/>
          </w:rPr>
          <w:t>R1</w:t>
        </w:r>
      </w:hyperlink>
      <w:r>
        <w:t xml:space="preserve"> · </w:t>
      </w:r>
      <w:hyperlink r:id="rId27">
        <w:r>
          <w:rPr>
            <w:color w:val="1D5FD1"/>
            <w:u w:val="single"/>
            <w:sz w:val="17"/>
            <w:szCs w:val="17"/>
            <w:rFonts w:ascii="Calibri" w:hAnsi="Calibri" w:eastAsia="Hiragino Sans GB"/>
          </w:rPr>
          <w:t>R2</w:t>
        </w:r>
      </w:hyperlink>
      <w:r>
        <w:t xml:space="preserve"> · </w:t>
      </w:r>
      <w:hyperlink r:id="rId30">
        <w:r>
          <w:rPr>
            <w:color w:val="1D5FD1"/>
            <w:u w:val="single"/>
            <w:sz w:val="17"/>
            <w:szCs w:val="17"/>
            <w:rFonts w:ascii="Calibri" w:hAnsi="Calibri" w:eastAsia="Hiragino Sans GB"/>
          </w:rPr>
          <w:t>R3</w:t>
        </w:r>
      </w:hyperlink>
      <w:r>
        <w:t xml:space="preserve"> · </w:t>
      </w:r>
      <w:hyperlink r:id="rId31">
        <w:r>
          <w:rPr>
            <w:color w:val="1D5FD1"/>
            <w:u w:val="single"/>
            <w:sz w:val="17"/>
            <w:szCs w:val="17"/>
            <w:rFonts w:ascii="Calibri" w:hAnsi="Calibri" w:eastAsia="Hiragino Sans GB"/>
          </w:rPr>
          <w:t>对应 Thesis</w:t>
        </w:r>
      </w:hyperlink>
    </w:p>
    <w:p>
      <w:pPr>
        <w:pStyle w:val="Heading2"/>
        <w:keepNext/>
      </w:pPr>
      <w:r>
        <w:t>05 · HOLD 中国权益流动性：等待流动性证据与价格确认形成同向信号</w:t>
      </w:r>
    </w:p>
    <w:p>
      <w:pPr>
        <w:keepLines/>
      </w:pPr>
      <w:r>
        <w:rPr>
          <w:rFonts w:ascii="Calibri" w:hAnsi="Calibri" w:eastAsia="Hiragino Sans GB"/>
          <w:b w:val="0"/>
          <w:color w:val="111111"/>
          <w:sz w:val="22"/>
        </w:rPr>
        <w:t>中性观察：支持与风险尚未形成足够优势，先观察新增证据和价格确认，不主动放大仓位。现有证据对中国权益的政策、流动性和风险偏好链条仍不够一致，故不把研究扫描中的资金主题外推为资金流事实。</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维持510300.SH、159915.SZ、2800.HK及相关互联网节点的中性观察，避免在缺少有效两融、ETF申赎和尾盘流动性确认时提高总权益Beta。</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32">
        <w:r>
          <w:rPr>
            <w:color w:val="1D5FD1"/>
            <w:u w:val="single"/>
            <w:sz w:val="17"/>
            <w:szCs w:val="17"/>
            <w:rFonts w:ascii="Calibri" w:hAnsi="Calibri" w:eastAsia="Hiragino Sans GB"/>
          </w:rPr>
          <w:t>R2</w:t>
        </w:r>
      </w:hyperlink>
      <w:r>
        <w:t xml:space="preserve"> · </w:t>
      </w:r>
      <w:hyperlink r:id="rId33">
        <w:r>
          <w:rPr>
            <w:color w:val="1D5FD1"/>
            <w:u w:val="single"/>
            <w:sz w:val="17"/>
            <w:szCs w:val="17"/>
            <w:rFonts w:ascii="Calibri" w:hAnsi="Calibri" w:eastAsia="Hiragino Sans GB"/>
          </w:rPr>
          <w:t>R3</w:t>
        </w:r>
      </w:hyperlink>
      <w:r>
        <w:t xml:space="preserve"> · </w:t>
      </w:r>
      <w:hyperlink r:id="rId34">
        <w:r>
          <w:rPr>
            <w:color w:val="1D5FD1"/>
            <w:u w:val="single"/>
            <w:sz w:val="17"/>
            <w:szCs w:val="17"/>
            <w:rFonts w:ascii="Calibri" w:hAnsi="Calibri" w:eastAsia="Hiragino Sans GB"/>
          </w:rPr>
          <w:t>对应 Thesis</w:t>
        </w:r>
      </w:hyperlink>
    </w:p>
    <w:p>
      <w:pPr>
        <w:pStyle w:val="Heading2"/>
        <w:keepNext/>
      </w:pPr>
      <w:r>
        <w:t>06 · HOLD CPO/光模块/高速互联：长期利润池逻辑保留，短期不主动加仓</w:t>
      </w:r>
    </w:p>
    <w:p>
      <w:pPr>
        <w:keepLines/>
      </w:pPr>
      <w:r>
        <w:rPr>
          <w:rFonts w:ascii="Calibri" w:hAnsi="Calibri" w:eastAsia="Hiragino Sans GB"/>
          <w:b w:val="0"/>
          <w:color w:val="111111"/>
          <w:sz w:val="22"/>
        </w:rPr>
        <w:t>中性观察：支持与风险尚未形成足够优势，先观察新增证据和价格确认，不主动放大仓位。1.6T、DSP、硅光与CPO的产业链研究支持结构性机会，但电力交付、集群建设节奏和估值兑现仍是主要挑战。</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保留AVGO、MRVL、COHR、LITE、300308.SZ、300394.SZ等节点的精选跟踪，等待云厂商资本开支和交付验证后再扩大暴露。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32">
        <w:r>
          <w:rPr>
            <w:color w:val="1D5FD1"/>
            <w:u w:val="single"/>
            <w:sz w:val="17"/>
            <w:szCs w:val="17"/>
            <w:rFonts w:ascii="Calibri" w:hAnsi="Calibri" w:eastAsia="Hiragino Sans GB"/>
          </w:rPr>
          <w:t>R2</w:t>
        </w:r>
      </w:hyperlink>
      <w:r>
        <w:t xml:space="preserve"> · </w:t>
      </w:r>
      <w:hyperlink r:id="rId33">
        <w:r>
          <w:rPr>
            <w:color w:val="1D5FD1"/>
            <w:u w:val="single"/>
            <w:sz w:val="17"/>
            <w:szCs w:val="17"/>
            <w:rFonts w:ascii="Calibri" w:hAnsi="Calibri" w:eastAsia="Hiragino Sans GB"/>
          </w:rPr>
          <w:t>R3</w:t>
        </w:r>
      </w:hyperlink>
      <w:r>
        <w:t xml:space="preserve"> · </w:t>
      </w:r>
      <w:hyperlink r:id="rId35">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NEW  </w:t>
      </w:r>
      <w:r>
        <w:rPr>
          <w:rFonts w:ascii="Calibri" w:hAnsi="Calibri" w:eastAsia="Hiragino Sans GB"/>
          <w:b/>
          <w:color w:val="111111"/>
          <w:sz w:val="22"/>
        </w:rPr>
        <w:t>600900.SH成为本周新增组合动作，红利端从背景配置转为明确的ADD研究动作</w:t>
      </w:r>
    </w:p>
    <w:p>
      <w:pPr>
        <w:keepLines w:val="0"/>
      </w:pPr>
      <w:r>
        <w:rPr>
          <w:rFonts w:ascii="Calibri" w:hAnsi="Calibri" w:eastAsia="Hiragino Sans GB"/>
          <w:b w:val="0"/>
          <w:color w:val="111111"/>
          <w:sz w:val="22"/>
        </w:rPr>
        <w:t>相较既有核心论点，本周新增动作将600900.SH纳入A股红利/硬科技杠铃的组合缓冲端；支持来自红利、电网/UHV与硬科技框架，但中国权益流动性和两融证据仍构成约束，因此动作强调分批验证。</w:t>
      </w:r>
    </w:p>
    <w:p>
      <w:pPr>
        <w:pStyle w:val="TableCitation"/>
      </w:pPr>
      <w:r>
        <w:t>关联标的：</w:t>
      </w:r>
      <w:hyperlink r:id="rId12">
        <w:r>
          <w:rPr>
            <w:color w:val="1D5FD1"/>
            <w:u w:val="single"/>
            <w:sz w:val="17"/>
            <w:szCs w:val="17"/>
            <w:rFonts w:ascii="Calibri" w:hAnsi="Calibri" w:eastAsia="Hiragino Sans GB"/>
          </w:rPr>
          <w:t>600900.SH</w:t>
        </w:r>
      </w:hyperlink>
    </w:p>
    <w:p>
      <w:pPr>
        <w:keepNext/>
      </w:pPr>
      <w:r>
        <w:rPr>
          <w:rFonts w:ascii="Calibri" w:hAnsi="Calibri" w:eastAsia="Hiragino Sans GB"/>
          <w:b/>
          <w:color w:val="D85B16"/>
          <w:sz w:val="18"/>
        </w:rPr>
        <w:t xml:space="preserve">02  STRENGTHENED  </w:t>
      </w:r>
      <w:r>
        <w:rPr>
          <w:rFonts w:ascii="Calibri" w:hAnsi="Calibri" w:eastAsia="Hiragino Sans GB"/>
          <w:b/>
          <w:color w:val="111111"/>
          <w:sz w:val="22"/>
        </w:rPr>
        <w:t>AI算力半导体由TRIM回到HOLD，但证据结构从需求扩张转向交付与现金流筛选</w:t>
      </w:r>
    </w:p>
    <w:p>
      <w:pPr>
        <w:keepLines w:val="0"/>
      </w:pPr>
      <w:r>
        <w:rPr>
          <w:rFonts w:ascii="Calibri" w:hAnsi="Calibri" w:eastAsia="Hiragino Sans GB"/>
          <w:b w:val="0"/>
          <w:color w:val="111111"/>
          <w:sz w:val="22"/>
        </w:rPr>
        <w:t>既有核心论点仍认可AI算力需求和高价值存储、先进封装、光互联的结构性机会；本周新增证据同时指出电力与电网瓶颈、资本开支久期和自由现金流约束，因此观点被修复但没有转为全面增配。</w:t>
      </w:r>
    </w:p>
    <w:p>
      <w:pPr>
        <w:pStyle w:val="TableCitation"/>
      </w:pPr>
      <w:r>
        <w:t>关联标的：</w:t>
      </w:r>
      <w:hyperlink r:id="rId36">
        <w:r>
          <w:rPr>
            <w:color w:val="1D5FD1"/>
            <w:u w:val="single"/>
            <w:sz w:val="17"/>
            <w:szCs w:val="17"/>
            <w:rFonts w:ascii="Calibri" w:hAnsi="Calibri" w:eastAsia="Hiragino Sans GB"/>
          </w:rPr>
          <w:t>NVDA</w:t>
        </w:r>
      </w:hyperlink>
      <w:r>
        <w:t xml:space="preserve"> · </w:t>
      </w:r>
      <w:hyperlink r:id="rId37">
        <w:r>
          <w:rPr>
            <w:color w:val="1D5FD1"/>
            <w:u w:val="single"/>
            <w:sz w:val="17"/>
            <w:szCs w:val="17"/>
            <w:rFonts w:ascii="Calibri" w:hAnsi="Calibri" w:eastAsia="Hiragino Sans GB"/>
          </w:rPr>
          <w:t>TSM</w:t>
        </w:r>
      </w:hyperlink>
      <w:r>
        <w:t xml:space="preserve"> · </w:t>
      </w:r>
      <w:hyperlink r:id="rId38">
        <w:r>
          <w:rPr>
            <w:color w:val="1D5FD1"/>
            <w:u w:val="single"/>
            <w:sz w:val="17"/>
            <w:szCs w:val="17"/>
            <w:rFonts w:ascii="Calibri" w:hAnsi="Calibri" w:eastAsia="Hiragino Sans GB"/>
          </w:rPr>
          <w:t>MU</w:t>
        </w:r>
      </w:hyperlink>
      <w:r>
        <w:t xml:space="preserve"> · </w:t>
      </w:r>
      <w:hyperlink r:id="rId39">
        <w:r>
          <w:rPr>
            <w:color w:val="1D5FD1"/>
            <w:u w:val="single"/>
            <w:sz w:val="17"/>
            <w:szCs w:val="17"/>
            <w:rFonts w:ascii="Calibri" w:hAnsi="Calibri" w:eastAsia="Hiragino Sans GB"/>
          </w:rPr>
          <w:t>000660.KS</w:t>
        </w:r>
      </w:hyperlink>
      <w:r>
        <w:t xml:space="preserve"> · </w:t>
      </w:r>
      <w:hyperlink r:id="rId40">
        <w:r>
          <w:rPr>
            <w:color w:val="1D5FD1"/>
            <w:u w:val="single"/>
            <w:sz w:val="17"/>
            <w:szCs w:val="17"/>
            <w:rFonts w:ascii="Calibri" w:hAnsi="Calibri" w:eastAsia="Hiragino Sans GB"/>
          </w:rPr>
          <w:t>AVGO</w:t>
        </w:r>
      </w:hyperlink>
    </w:p>
    <w:p>
      <w:pPr>
        <w:keepNext/>
      </w:pPr>
      <w:r>
        <w:rPr>
          <w:rFonts w:ascii="Calibri" w:hAnsi="Calibri" w:eastAsia="Hiragino Sans GB"/>
          <w:b/>
          <w:color w:val="D85B16"/>
          <w:sz w:val="18"/>
        </w:rPr>
        <w:t xml:space="preserve">03  WEAKENED  </w:t>
      </w:r>
      <w:r>
        <w:rPr>
          <w:rFonts w:ascii="Calibri" w:hAnsi="Calibri" w:eastAsia="Hiragino Sans GB"/>
          <w:b/>
          <w:color w:val="111111"/>
          <w:sz w:val="22"/>
        </w:rPr>
        <w:t>AI基础设施的主导约束从芯片需求进一步转向电力交付、设备交期和监管兑现</w:t>
      </w:r>
    </w:p>
    <w:p>
      <w:pPr>
        <w:keepLines w:val="0"/>
      </w:pPr>
      <w:r>
        <w:rPr>
          <w:rFonts w:ascii="Calibri" w:hAnsi="Calibri" w:eastAsia="Hiragino Sans GB"/>
          <w:b w:val="0"/>
          <w:color w:val="111111"/>
          <w:sz w:val="22"/>
        </w:rPr>
        <w:t>多份本周压力测试挑战“AI资本开支直接转化为设备与公用事业盈利”的强版本：并网队列、变压器和GOES/铜供给、费率规则及交付周期可能延后收益兑现。该证据至少部分削弱电力设备和AI平台的线性外推。</w:t>
      </w:r>
    </w:p>
    <w:p>
      <w:pPr>
        <w:pStyle w:val="TableCitation"/>
      </w:pPr>
      <w:r>
        <w:t>关联标的：</w:t>
      </w:r>
      <w:hyperlink r:id="rId41">
        <w:r>
          <w:rPr>
            <w:color w:val="1D5FD1"/>
            <w:u w:val="single"/>
            <w:sz w:val="17"/>
            <w:szCs w:val="17"/>
            <w:rFonts w:ascii="Calibri" w:hAnsi="Calibri" w:eastAsia="Hiragino Sans GB"/>
          </w:rPr>
          <w:t>GEV</w:t>
        </w:r>
      </w:hyperlink>
      <w:r>
        <w:t xml:space="preserve"> · </w:t>
      </w:r>
      <w:hyperlink r:id="rId42">
        <w:r>
          <w:rPr>
            <w:color w:val="1D5FD1"/>
            <w:u w:val="single"/>
            <w:sz w:val="17"/>
            <w:szCs w:val="17"/>
            <w:rFonts w:ascii="Calibri" w:hAnsi="Calibri" w:eastAsia="Hiragino Sans GB"/>
          </w:rPr>
          <w:t>ETN</w:t>
        </w:r>
      </w:hyperlink>
      <w:r>
        <w:t xml:space="preserve"> · </w:t>
      </w:r>
      <w:hyperlink r:id="rId43">
        <w:r>
          <w:rPr>
            <w:color w:val="1D5FD1"/>
            <w:u w:val="single"/>
            <w:sz w:val="17"/>
            <w:szCs w:val="17"/>
            <w:rFonts w:ascii="Calibri" w:hAnsi="Calibri" w:eastAsia="Hiragino Sans GB"/>
          </w:rPr>
          <w:t>002028.SZ</w:t>
        </w:r>
      </w:hyperlink>
      <w:r>
        <w:t xml:space="preserve"> · </w:t>
      </w:r>
      <w:hyperlink r:id="rId44">
        <w:r>
          <w:rPr>
            <w:color w:val="1D5FD1"/>
            <w:u w:val="single"/>
            <w:sz w:val="17"/>
            <w:szCs w:val="17"/>
            <w:rFonts w:ascii="Calibri" w:hAnsi="Calibri" w:eastAsia="Hiragino Sans GB"/>
          </w:rPr>
          <w:t>600089.SH</w:t>
        </w:r>
      </w:hyperlink>
      <w:r>
        <w:t xml:space="preserve"> · </w:t>
      </w:r>
      <w:hyperlink r:id="rId45">
        <w:r>
          <w:rPr>
            <w:color w:val="1D5FD1"/>
            <w:u w:val="single"/>
            <w:sz w:val="17"/>
            <w:szCs w:val="17"/>
            <w:rFonts w:ascii="Calibri" w:hAnsi="Calibri" w:eastAsia="Hiragino Sans GB"/>
          </w:rPr>
          <w:t>601179.SH</w:t>
        </w:r>
      </w:hyperlink>
      <w:r>
        <w:t xml:space="preserve"> · </w:t>
      </w:r>
      <w:hyperlink r:id="rId46">
        <w:r>
          <w:rPr>
            <w:color w:val="1D5FD1"/>
            <w:u w:val="single"/>
            <w:sz w:val="17"/>
            <w:szCs w:val="17"/>
            <w:rFonts w:ascii="Calibri" w:hAnsi="Calibri" w:eastAsia="Hiragino Sans GB"/>
          </w:rPr>
          <w:t>VST</w:t>
        </w:r>
      </w:hyperlink>
      <w:r>
        <w:t xml:space="preserve"> · </w:t>
      </w:r>
      <w:hyperlink r:id="rId47">
        <w:r>
          <w:rPr>
            <w:color w:val="1D5FD1"/>
            <w:u w:val="single"/>
            <w:sz w:val="17"/>
            <w:szCs w:val="17"/>
            <w:rFonts w:ascii="Calibri" w:hAnsi="Calibri" w:eastAsia="Hiragino Sans GB"/>
          </w:rPr>
          <w:t>CEG</w:t>
        </w:r>
      </w:hyperlink>
      <w:r>
        <w:t xml:space="preserve"> · </w:t>
      </w:r>
      <w:hyperlink r:id="rId48">
        <w:r>
          <w:rPr>
            <w:color w:val="1D5FD1"/>
            <w:u w:val="single"/>
            <w:sz w:val="17"/>
            <w:szCs w:val="17"/>
            <w:rFonts w:ascii="Calibri" w:hAnsi="Calibri" w:eastAsia="Hiragino Sans GB"/>
          </w:rPr>
          <w:t>META</w:t>
        </w:r>
      </w:hyperlink>
    </w:p>
    <w:p>
      <w:pPr>
        <w:keepNext/>
      </w:pPr>
      <w:r>
        <w:rPr>
          <w:rFonts w:ascii="Calibri" w:hAnsi="Calibri" w:eastAsia="Hiragino Sans GB"/>
          <w:b/>
          <w:color w:val="D85B16"/>
          <w:sz w:val="18"/>
        </w:rPr>
        <w:t xml:space="preserve">04  UNCHANGED_BUT_IMPORTANT  </w:t>
      </w:r>
      <w:r>
        <w:rPr>
          <w:rFonts w:ascii="Calibri" w:hAnsi="Calibri" w:eastAsia="Hiragino Sans GB"/>
          <w:b/>
          <w:color w:val="111111"/>
          <w:sz w:val="22"/>
        </w:rPr>
        <w:t>中国权益流动性继续处于观察区间，风险证据没有被新增支持证据完全抵消</w:t>
      </w:r>
    </w:p>
    <w:p>
      <w:pPr>
        <w:keepLines w:val="0"/>
      </w:pPr>
      <w:r>
        <w:rPr>
          <w:rFonts w:ascii="Calibri" w:hAnsi="Calibri" w:eastAsia="Hiragino Sans GB"/>
          <w:b w:val="0"/>
          <w:color w:val="111111"/>
          <w:sz w:val="22"/>
        </w:rPr>
        <w:t>相较既有核心论点，本周仍未形成足以主动放大仓位的同向确认。压力测试与风险监测要求继续观察ETF申赎、融资余额、北向资金及期权伽马；由于结构化市场报价为空，不能将这些研究对象表述为已发生的最新市场流向。</w:t>
      </w:r>
    </w:p>
    <w:p>
      <w:pPr>
        <w:pStyle w:val="TableCitation"/>
      </w:pPr>
      <w:r>
        <w:t>关联标的：</w:t>
      </w:r>
      <w:hyperlink r:id="rId49">
        <w:r>
          <w:rPr>
            <w:color w:val="1D5FD1"/>
            <w:u w:val="single"/>
            <w:sz w:val="17"/>
            <w:szCs w:val="17"/>
            <w:rFonts w:ascii="Calibri" w:hAnsi="Calibri" w:eastAsia="Hiragino Sans GB"/>
          </w:rPr>
          <w:t>510300.SH</w:t>
        </w:r>
      </w:hyperlink>
      <w:r>
        <w:t xml:space="preserve"> · </w:t>
      </w:r>
      <w:hyperlink r:id="rId50">
        <w:r>
          <w:rPr>
            <w:color w:val="1D5FD1"/>
            <w:u w:val="single"/>
            <w:sz w:val="17"/>
            <w:szCs w:val="17"/>
            <w:rFonts w:ascii="Calibri" w:hAnsi="Calibri" w:eastAsia="Hiragino Sans GB"/>
          </w:rPr>
          <w:t>159915.SZ</w:t>
        </w:r>
      </w:hyperlink>
      <w:r>
        <w:t xml:space="preserve"> · </w:t>
      </w:r>
      <w:hyperlink r:id="rId51">
        <w:r>
          <w:rPr>
            <w:color w:val="1D5FD1"/>
            <w:u w:val="single"/>
            <w:sz w:val="17"/>
            <w:szCs w:val="17"/>
            <w:rFonts w:ascii="Calibri" w:hAnsi="Calibri" w:eastAsia="Hiragino Sans GB"/>
          </w:rPr>
          <w:t>2800.HK</w:t>
        </w:r>
      </w:hyperlink>
      <w:r>
        <w:t xml:space="preserve"> · </w:t>
      </w:r>
      <w:hyperlink r:id="rId12">
        <w:r>
          <w:rPr>
            <w:color w:val="1D5FD1"/>
            <w:u w:val="single"/>
            <w:sz w:val="17"/>
            <w:szCs w:val="17"/>
            <w:rFonts w:ascii="Calibri" w:hAnsi="Calibri" w:eastAsia="Hiragino Sans GB"/>
          </w:rPr>
          <w:t>600900.SH</w:t>
        </w:r>
      </w:hyperlink>
      <w:r>
        <w:t xml:space="preserve"> · </w:t>
      </w:r>
      <w:hyperlink r:id="rId52">
        <w:r>
          <w:rPr>
            <w:color w:val="1D5FD1"/>
            <w:u w:val="single"/>
            <w:sz w:val="17"/>
            <w:szCs w:val="17"/>
            <w:rFonts w:ascii="Calibri" w:hAnsi="Calibri" w:eastAsia="Hiragino Sans GB"/>
          </w:rPr>
          <w:t>588000.SH</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3">
              <w:r>
                <w:rPr>
                  <w:color w:val="1D5FD1"/>
                  <w:u w:val="single"/>
                  <w:b/>
                  <w:sz w:val="16"/>
                  <w:szCs w:val="16"/>
                  <w:rFonts w:ascii="Calibri" w:hAnsi="Calibri" w:eastAsia="Hiragino Sans GB"/>
                </w:rPr>
                <w:t>人民币/美元流动性敏感资产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3988.HK · UUP · FXI · 9988.HK · 0700.HK · 000688.SH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54">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002028.SZ · 600089.SH · 601179.SH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5">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0857.HK · CVX · XOM</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6">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GLD · HC</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7">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000660.KS · MU · ASML · 688012.SH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8">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688256.SH · 688981.SH · 0981.HK · 688041.SH · 688012.SH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59">
              <w:r>
                <w:rPr>
                  <w:color w:val="1D5FD1"/>
                  <w:u w:val="single"/>
                  <w:b/>
                  <w:sz w:val="16"/>
                  <w:szCs w:val="16"/>
                  <w:rFonts w:ascii="Calibri" w:hAnsi="Calibri" w:eastAsia="Hiragino Sans GB"/>
                </w:rPr>
                <w:t>A股红利/硬科技杠铃</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601398.SH · 601088.SH · 688981.SH · 600941.SH · 588000.SH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FXY · UUP · KWEB · NVDA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3">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META · NVDA · AMD · TSM · MU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DUK · 600905.SH · CEG · AEP · 600025.SH</w:t>
            </w:r>
          </w:p>
        </w:tc>
      </w:tr>
    </w:tbl>
    <w:p>
      <w:r>
        <w:br w:type="page"/>
      </w:r>
    </w:p>
    <w:p>
      <w:pPr>
        <w:pStyle w:val="SectionLabel"/>
      </w:pPr>
      <w:r>
        <w:rPr>
          <w:rFonts w:ascii="Calibri" w:hAnsi="Calibri" w:eastAsia="Hiragino Sans GB"/>
          <w:b/>
          <w:color w:val="1D5FD1"/>
          <w:sz w:val="17"/>
        </w:rPr>
        <w:t>100-STOCK RESEARCH BOOK</w:t>
      </w:r>
    </w:p>
    <w:p>
      <w:pPr>
        <w:pStyle w:val="Heading1"/>
      </w:pPr>
      <w:r>
        <w:t>6. A股百股研究组合</w:t>
      </w:r>
    </w:p>
    <w:p>
      <w:pPr>
        <w:keepLines w:val="0"/>
      </w:pPr>
      <w:r>
        <w:rPr>
          <w:rFonts w:ascii="Calibri" w:hAnsi="Calibri" w:eastAsia="Hiragino Sans GB"/>
          <w:b/>
          <w:color w:val="111111"/>
          <w:sz w:val="22"/>
        </w:rPr>
        <w:t>从完整市场本体筛选沪深北上市公司，排除 ETF 与指数；按证据、主线覆盖、置信度、时效和研究立场排序，并将研究权重归一化至 100%。 当前纳入 110 只 A 股公司，研究权重合计 100%。</w:t>
      </w:r>
    </w:p>
    <w:p>
      <w:pPr>
        <w:keepLines w:val="0"/>
      </w:pPr>
      <w:r>
        <w:rPr>
          <w:rFonts w:ascii="Calibri" w:hAnsi="Calibri" w:eastAsia="Hiragino Sans GB"/>
          <w:b w:val="0"/>
          <w:color w:val="5E6268"/>
          <w:sz w:val="22"/>
        </w:rPr>
        <w:t>这是研究优先级组合，不是实盘交易指令；权重用于比较研究资源与风险预算，不代表账户持仓。</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50"/>
        <w:gridCol w:w="3790"/>
        <w:gridCol w:w="1960"/>
        <w:gridCol w:w="2960"/>
      </w:tblGrid>
      <w:tr>
        <w:trPr>
          <w:cantSplit/>
          <w:tblHeader w:val="true"/>
        </w:trPr>
        <w:tc>
          <w:tcPr>
            <w:tcW w:type="dxa" w:w="6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379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19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WEIGHT</w:t>
            </w:r>
          </w:p>
        </w:tc>
        <w:tc>
          <w:tcPr>
            <w:tcW w:type="dxa" w:w="29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STOCK COVERAGE</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3790"/>
            <w:tcMar>
              <w:top w:w="80" w:type="dxa"/>
              <w:bottom w:w="80" w:type="dxa"/>
              <w:start w:w="120" w:type="dxa"/>
              <w:end w:w="120" w:type="dxa"/>
            </w:tcMar>
          </w:tcPr>
          <w:p>
            <w:hyperlink r:id="rId62">
              <w:r>
                <w:rPr>
                  <w:color w:val="1D5FD1"/>
                  <w:u w:val="single"/>
                  <w:b/>
                  <w:sz w:val="16"/>
                  <w:szCs w:val="16"/>
                  <w:rFonts w:ascii="Calibri" w:hAnsi="Calibri" w:eastAsia="Hiragino Sans GB"/>
                </w:rPr>
                <w:t>工业机械/设备更新出海</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9.46%</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9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3790"/>
            <w:tcMar>
              <w:top w:w="80" w:type="dxa"/>
              <w:bottom w:w="80" w:type="dxa"/>
              <w:start w:w="120" w:type="dxa"/>
              <w:end w:w="120" w:type="dxa"/>
            </w:tcMar>
          </w:tcPr>
          <w:p>
            <w:hyperlink r:id="rId63">
              <w:r>
                <w:rPr>
                  <w:color w:val="1D5FD1"/>
                  <w:u w:val="single"/>
                  <w:b/>
                  <w:sz w:val="16"/>
                  <w:szCs w:val="16"/>
                  <w:rFonts w:ascii="Calibri" w:hAnsi="Calibri" w:eastAsia="Hiragino Sans GB"/>
                </w:rPr>
                <w:t>海洋经济/船舶海工</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6.17%</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9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3790"/>
            <w:tcMar>
              <w:top w:w="80" w:type="dxa"/>
              <w:bottom w:w="80" w:type="dxa"/>
              <w:start w:w="120" w:type="dxa"/>
              <w:end w:w="120" w:type="dxa"/>
            </w:tcMar>
          </w:tcPr>
          <w:p>
            <w:hyperlink r:id="rId59">
              <w:r>
                <w:rPr>
                  <w:color w:val="1D5FD1"/>
                  <w:u w:val="single"/>
                  <w:b/>
                  <w:sz w:val="16"/>
                  <w:szCs w:val="16"/>
                  <w:rFonts w:ascii="Calibri" w:hAnsi="Calibri" w:eastAsia="Hiragino Sans GB"/>
                </w:rPr>
                <w:t>A股红利/硬科技杠铃</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6.07%</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3790"/>
            <w:tcMar>
              <w:top w:w="80" w:type="dxa"/>
              <w:bottom w:w="80" w:type="dxa"/>
              <w:start w:w="120" w:type="dxa"/>
              <w:end w:w="120" w:type="dxa"/>
            </w:tcMar>
          </w:tcPr>
          <w:p>
            <w:hyperlink r:id="rId64">
              <w:r>
                <w:rPr>
                  <w:color w:val="1D5FD1"/>
                  <w:u w:val="single"/>
                  <w:b/>
                  <w:sz w:val="16"/>
                  <w:szCs w:val="16"/>
                  <w:rFonts w:ascii="Calibri" w:hAnsi="Calibri" w:eastAsia="Hiragino Sans GB"/>
                </w:rPr>
                <w:t>具身智能/机器人零部件</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5.88%</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8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3790"/>
            <w:tcMar>
              <w:top w:w="80" w:type="dxa"/>
              <w:bottom w:w="80" w:type="dxa"/>
              <w:start w:w="120" w:type="dxa"/>
              <w:end w:w="120" w:type="dxa"/>
            </w:tcMar>
          </w:tcPr>
          <w:p>
            <w:hyperlink r:id="rId65">
              <w:r>
                <w:rPr>
                  <w:color w:val="1D5FD1"/>
                  <w:u w:val="single"/>
                  <w:b/>
                  <w:sz w:val="16"/>
                  <w:szCs w:val="16"/>
                  <w:rFonts w:ascii="Calibri" w:hAnsi="Calibri" w:eastAsia="Hiragino Sans GB"/>
                </w:rPr>
                <w:t>食品加工/成本传导</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5.04%</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7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3790"/>
            <w:tcMar>
              <w:top w:w="80" w:type="dxa"/>
              <w:bottom w:w="80" w:type="dxa"/>
              <w:start w:w="120" w:type="dxa"/>
              <w:end w:w="120" w:type="dxa"/>
            </w:tcMar>
          </w:tcPr>
          <w:p>
            <w:hyperlink r:id="rId66">
              <w:r>
                <w:rPr>
                  <w:color w:val="1D5FD1"/>
                  <w:u w:val="single"/>
                  <w:b/>
                  <w:sz w:val="16"/>
                  <w:szCs w:val="16"/>
                  <w:rFonts w:ascii="Calibri" w:hAnsi="Calibri" w:eastAsia="Hiragino Sans GB"/>
                </w:rPr>
                <w:t>信创/国产 IT 栈</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4.74%</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8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3790"/>
            <w:tcMar>
              <w:top w:w="80" w:type="dxa"/>
              <w:bottom w:w="80" w:type="dxa"/>
              <w:start w:w="120" w:type="dxa"/>
              <w:end w:w="120" w:type="dxa"/>
            </w:tcMar>
          </w:tcPr>
          <w:p>
            <w:hyperlink r:id="rId67">
              <w:r>
                <w:rPr>
                  <w:color w:val="1D5FD1"/>
                  <w:u w:val="single"/>
                  <w:b/>
                  <w:sz w:val="16"/>
                  <w:szCs w:val="16"/>
                  <w:rFonts w:ascii="Calibri" w:hAnsi="Calibri" w:eastAsia="Hiragino Sans GB"/>
                </w:rPr>
                <w:t>中国电力设备出海</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4.28%</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3790"/>
            <w:tcMar>
              <w:top w:w="80" w:type="dxa"/>
              <w:bottom w:w="80" w:type="dxa"/>
              <w:start w:w="120" w:type="dxa"/>
              <w:end w:w="120" w:type="dxa"/>
            </w:tcMar>
          </w:tcPr>
          <w:p>
            <w:hyperlink r:id="rId68">
              <w:r>
                <w:rPr>
                  <w:color w:val="1D5FD1"/>
                  <w:u w:val="single"/>
                  <w:b/>
                  <w:sz w:val="16"/>
                  <w:szCs w:val="16"/>
                  <w:rFonts w:ascii="Calibri" w:hAnsi="Calibri" w:eastAsia="Hiragino Sans GB"/>
                </w:rPr>
                <w:t>中国出口制造/利润率</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4.02%</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8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3790"/>
            <w:tcMar>
              <w:top w:w="80" w:type="dxa"/>
              <w:bottom w:w="80" w:type="dxa"/>
              <w:start w:w="120" w:type="dxa"/>
              <w:end w:w="120" w:type="dxa"/>
            </w:tcMar>
          </w:tcPr>
          <w:p>
            <w:hyperlink r:id="rId69">
              <w:r>
                <w:rPr>
                  <w:color w:val="1D5FD1"/>
                  <w:u w:val="single"/>
                  <w:b/>
                  <w:sz w:val="16"/>
                  <w:szCs w:val="16"/>
                  <w:rFonts w:ascii="Calibri" w:hAnsi="Calibri" w:eastAsia="Hiragino Sans GB"/>
                </w:rPr>
                <w:t>酒店餐饮休闲/服务消费</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3.96%</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4 linked stocks</w:t>
            </w:r>
          </w:p>
        </w:tc>
      </w:tr>
      <w:tr>
        <w:tc>
          <w:tcPr>
            <w:tcW w:type="dxa" w:w="65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3790"/>
            <w:tcMar>
              <w:top w:w="80" w:type="dxa"/>
              <w:bottom w:w="80" w:type="dxa"/>
              <w:start w:w="120" w:type="dxa"/>
              <w:end w:w="120" w:type="dxa"/>
            </w:tcMar>
          </w:tcPr>
          <w:p>
            <w:hyperlink r:id="rId70">
              <w:r>
                <w:rPr>
                  <w:color w:val="1D5FD1"/>
                  <w:u w:val="single"/>
                  <w:b/>
                  <w:sz w:val="16"/>
                  <w:szCs w:val="16"/>
                  <w:rFonts w:ascii="Calibri" w:hAnsi="Calibri" w:eastAsia="Hiragino Sans GB"/>
                </w:rPr>
                <w:t>家装/地产后周期</w:t>
              </w:r>
            </w:hyperlink>
          </w:p>
        </w:tc>
        <w:tc>
          <w:tcPr>
            <w:tcW w:type="dxa" w:w="1960"/>
            <w:tcMar>
              <w:top w:w="80" w:type="dxa"/>
              <w:bottom w:w="80" w:type="dxa"/>
              <w:start w:w="120" w:type="dxa"/>
              <w:end w:w="120" w:type="dxa"/>
            </w:tcMar>
          </w:tcPr>
          <w:p>
            <w:pPr>
              <w:spacing w:before="0" w:after="0" w:line="252" w:lineRule="auto"/>
            </w:pPr>
            <w:r>
              <w:rPr>
                <w:rFonts w:ascii="Calibri" w:hAnsi="Calibri" w:eastAsia="Hiragino Sans GB"/>
                <w:b/>
                <w:color w:val="18864B"/>
                <w:sz w:val="16"/>
              </w:rPr>
              <w:t>3.88%</w:t>
            </w:r>
          </w:p>
        </w:tc>
        <w:tc>
          <w:tcPr>
            <w:tcW w:type="dxa" w:w="29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9 linked stocks</w:t>
            </w:r>
          </w:p>
        </w:tc>
      </w:tr>
    </w:tbl>
    <w:p>
      <w:pPr>
        <w:pStyle w:val="Heading2"/>
      </w:pPr>
      <w:r>
        <w:t>完整持仓研究表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850"/>
        <w:gridCol w:w="1250"/>
        <w:gridCol w:w="2720"/>
        <w:gridCol w:w="1420"/>
        <w:gridCol w:w="160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NO.</w:t>
            </w:r>
          </w:p>
        </w:tc>
        <w:tc>
          <w:tcPr>
            <w:tcW w:type="dxa" w:w="1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STOCK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STANCE</w:t>
            </w:r>
          </w:p>
        </w:tc>
        <w:tc>
          <w:tcPr>
            <w:tcW w:type="dxa" w:w="27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PRIMARY LANE</w:t>
            </w:r>
          </w:p>
        </w:tc>
        <w:tc>
          <w:tcPr>
            <w:tcW w:type="dxa" w:w="14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EVIDENCE</w:t>
            </w:r>
          </w:p>
        </w:tc>
        <w:tc>
          <w:tcPr>
            <w:tcW w:type="dxa" w:w="1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4"/>
              </w:rPr>
              <w:t>WEIGHT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w:t>
            </w:r>
          </w:p>
        </w:tc>
        <w:tc>
          <w:tcPr>
            <w:tcW w:type="dxa" w:w="1850"/>
            <w:tcMar>
              <w:top w:w="80" w:type="dxa"/>
              <w:bottom w:w="80" w:type="dxa"/>
              <w:start w:w="120" w:type="dxa"/>
              <w:end w:w="120" w:type="dxa"/>
            </w:tcMar>
          </w:tcPr>
          <w:p>
            <w:hyperlink r:id="rId71">
              <w:r>
                <w:rPr>
                  <w:color w:val="1D5FD1"/>
                  <w:u w:val="single"/>
                  <w:b/>
                  <w:sz w:val="15"/>
                  <w:szCs w:val="15"/>
                  <w:rFonts w:ascii="Calibri" w:hAnsi="Calibri" w:eastAsia="Hiragino Sans GB"/>
                </w:rPr>
                <w:t>601088.SH</w:t>
              </w:r>
            </w:hyperlink>
            <w:r>
              <w:rPr>
                <w:rFonts w:ascii="Calibri" w:hAnsi="Calibri" w:eastAsia="Hiragino Sans GB"/>
                <w:color w:val="5E6268"/>
                <w:sz w:val="13"/>
              </w:rPr>
              <w:br/>
              <w:t>中国神华</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A87900"/>
                <w:sz w:val="14"/>
              </w:rPr>
              <w:t>精选验证</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A股红利/硬科技杠铃</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33 evidence 8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2.92%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w:t>
            </w:r>
          </w:p>
        </w:tc>
        <w:tc>
          <w:tcPr>
            <w:tcW w:type="dxa" w:w="1850"/>
            <w:tcMar>
              <w:top w:w="80" w:type="dxa"/>
              <w:bottom w:w="80" w:type="dxa"/>
              <w:start w:w="120" w:type="dxa"/>
              <w:end w:w="120" w:type="dxa"/>
            </w:tcMar>
          </w:tcPr>
          <w:p>
            <w:hyperlink r:id="rId72">
              <w:r>
                <w:rPr>
                  <w:color w:val="1D5FD1"/>
                  <w:u w:val="single"/>
                  <w:b/>
                  <w:sz w:val="15"/>
                  <w:szCs w:val="15"/>
                  <w:rFonts w:ascii="Calibri" w:hAnsi="Calibri" w:eastAsia="Hiragino Sans GB"/>
                </w:rPr>
                <w:t>601398.SH</w:t>
              </w:r>
            </w:hyperlink>
            <w:r>
              <w:rPr>
                <w:rFonts w:ascii="Calibri" w:hAnsi="Calibri" w:eastAsia="Hiragino Sans GB"/>
                <w:color w:val="5E6268"/>
                <w:sz w:val="13"/>
              </w:rPr>
              <w:br/>
              <w:t>工商银行</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A87900"/>
                <w:sz w:val="14"/>
              </w:rPr>
              <w:t>精选验证</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A股红利/硬科技杠铃</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25 evidence 9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2.83%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w:t>
            </w:r>
          </w:p>
        </w:tc>
        <w:tc>
          <w:tcPr>
            <w:tcW w:type="dxa" w:w="1850"/>
            <w:tcMar>
              <w:top w:w="80" w:type="dxa"/>
              <w:bottom w:w="80" w:type="dxa"/>
              <w:start w:w="120" w:type="dxa"/>
              <w:end w:w="120" w:type="dxa"/>
            </w:tcMar>
          </w:tcPr>
          <w:p>
            <w:hyperlink r:id="rId12">
              <w:r>
                <w:rPr>
                  <w:color w:val="1D5FD1"/>
                  <w:u w:val="single"/>
                  <w:b/>
                  <w:sz w:val="15"/>
                  <w:szCs w:val="15"/>
                  <w:rFonts w:ascii="Calibri" w:hAnsi="Calibri" w:eastAsia="Hiragino Sans GB"/>
                </w:rPr>
                <w:t>600900.SH</w:t>
              </w:r>
            </w:hyperlink>
            <w:r>
              <w:rPr>
                <w:rFonts w:ascii="Calibri" w:hAnsi="Calibri" w:eastAsia="Hiragino Sans GB"/>
                <w:color w:val="5E6268"/>
                <w:sz w:val="13"/>
              </w:rPr>
              <w:br/>
              <w:t>长江电力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A股红利/硬科技杠铃</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78 evidence 22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w:t>
            </w:r>
          </w:p>
        </w:tc>
        <w:tc>
          <w:tcPr>
            <w:tcW w:type="dxa" w:w="1850"/>
            <w:tcMar>
              <w:top w:w="80" w:type="dxa"/>
              <w:bottom w:w="80" w:type="dxa"/>
              <w:start w:w="120" w:type="dxa"/>
              <w:end w:w="120" w:type="dxa"/>
            </w:tcMar>
          </w:tcPr>
          <w:p>
            <w:hyperlink r:id="rId43">
              <w:r>
                <w:rPr>
                  <w:color w:val="1D5FD1"/>
                  <w:u w:val="single"/>
                  <w:b/>
                  <w:sz w:val="15"/>
                  <w:szCs w:val="15"/>
                  <w:rFonts w:ascii="Calibri" w:hAnsi="Calibri" w:eastAsia="Hiragino Sans GB"/>
                </w:rPr>
                <w:t>002028.SZ</w:t>
              </w:r>
            </w:hyperlink>
            <w:r>
              <w:rPr>
                <w:rFonts w:ascii="Calibri" w:hAnsi="Calibri" w:eastAsia="Hiragino Sans GB"/>
                <w:color w:val="5E6268"/>
                <w:sz w:val="13"/>
              </w:rPr>
              <w:br/>
              <w:t>思源电气</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电力/电网设备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59 evidence 21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w:t>
            </w:r>
          </w:p>
        </w:tc>
        <w:tc>
          <w:tcPr>
            <w:tcW w:type="dxa" w:w="1850"/>
            <w:tcMar>
              <w:top w:w="80" w:type="dxa"/>
              <w:bottom w:w="80" w:type="dxa"/>
              <w:start w:w="120" w:type="dxa"/>
              <w:end w:w="120" w:type="dxa"/>
            </w:tcMar>
          </w:tcPr>
          <w:p>
            <w:hyperlink r:id="rId44">
              <w:r>
                <w:rPr>
                  <w:color w:val="1D5FD1"/>
                  <w:u w:val="single"/>
                  <w:b/>
                  <w:sz w:val="15"/>
                  <w:szCs w:val="15"/>
                  <w:rFonts w:ascii="Calibri" w:hAnsi="Calibri" w:eastAsia="Hiragino Sans GB"/>
                </w:rPr>
                <w:t>600089.SH</w:t>
              </w:r>
            </w:hyperlink>
            <w:r>
              <w:rPr>
                <w:rFonts w:ascii="Calibri" w:hAnsi="Calibri" w:eastAsia="Hiragino Sans GB"/>
                <w:color w:val="5E6268"/>
                <w:sz w:val="13"/>
              </w:rPr>
              <w:br/>
              <w:t>特变电工</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电力/电网设备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59 evidence 20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w:t>
            </w:r>
          </w:p>
        </w:tc>
        <w:tc>
          <w:tcPr>
            <w:tcW w:type="dxa" w:w="1850"/>
            <w:tcMar>
              <w:top w:w="80" w:type="dxa"/>
              <w:bottom w:w="80" w:type="dxa"/>
              <w:start w:w="120" w:type="dxa"/>
              <w:end w:w="120" w:type="dxa"/>
            </w:tcMar>
          </w:tcPr>
          <w:p>
            <w:hyperlink r:id="rId73">
              <w:r>
                <w:rPr>
                  <w:color w:val="1D5FD1"/>
                  <w:u w:val="single"/>
                  <w:b/>
                  <w:sz w:val="15"/>
                  <w:szCs w:val="15"/>
                  <w:rFonts w:ascii="Calibri" w:hAnsi="Calibri" w:eastAsia="Hiragino Sans GB"/>
                </w:rPr>
                <w:t>688981.SH</w:t>
              </w:r>
            </w:hyperlink>
            <w:r>
              <w:rPr>
                <w:rFonts w:ascii="Calibri" w:hAnsi="Calibri" w:eastAsia="Hiragino Sans GB"/>
                <w:color w:val="5E6268"/>
                <w:sz w:val="13"/>
              </w:rPr>
              <w:br/>
              <w:t>中芯国际</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56 evidence 19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w:t>
            </w:r>
          </w:p>
        </w:tc>
        <w:tc>
          <w:tcPr>
            <w:tcW w:type="dxa" w:w="1850"/>
            <w:tcMar>
              <w:top w:w="80" w:type="dxa"/>
              <w:bottom w:w="80" w:type="dxa"/>
              <w:start w:w="120" w:type="dxa"/>
              <w:end w:w="120" w:type="dxa"/>
            </w:tcMar>
          </w:tcPr>
          <w:p>
            <w:hyperlink r:id="rId45">
              <w:r>
                <w:rPr>
                  <w:color w:val="1D5FD1"/>
                  <w:u w:val="single"/>
                  <w:b/>
                  <w:sz w:val="15"/>
                  <w:szCs w:val="15"/>
                  <w:rFonts w:ascii="Calibri" w:hAnsi="Calibri" w:eastAsia="Hiragino Sans GB"/>
                </w:rPr>
                <w:t>601179.SH</w:t>
              </w:r>
            </w:hyperlink>
            <w:r>
              <w:rPr>
                <w:rFonts w:ascii="Calibri" w:hAnsi="Calibri" w:eastAsia="Hiragino Sans GB"/>
                <w:color w:val="5E6268"/>
                <w:sz w:val="13"/>
              </w:rPr>
              <w:br/>
              <w:t>中国西电</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电力/电网设备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53 evidence 19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w:t>
            </w:r>
          </w:p>
        </w:tc>
        <w:tc>
          <w:tcPr>
            <w:tcW w:type="dxa" w:w="1850"/>
            <w:tcMar>
              <w:top w:w="80" w:type="dxa"/>
              <w:bottom w:w="80" w:type="dxa"/>
              <w:start w:w="120" w:type="dxa"/>
              <w:end w:w="120" w:type="dxa"/>
            </w:tcMar>
          </w:tcPr>
          <w:p>
            <w:hyperlink r:id="rId74">
              <w:r>
                <w:rPr>
                  <w:color w:val="1D5FD1"/>
                  <w:u w:val="single"/>
                  <w:b/>
                  <w:sz w:val="15"/>
                  <w:szCs w:val="15"/>
                  <w:rFonts w:ascii="Calibri" w:hAnsi="Calibri" w:eastAsia="Hiragino Sans GB"/>
                </w:rPr>
                <w:t>688256.SH</w:t>
              </w:r>
            </w:hyperlink>
            <w:r>
              <w:rPr>
                <w:rFonts w:ascii="Calibri" w:hAnsi="Calibri" w:eastAsia="Hiragino Sans GB"/>
                <w:color w:val="5E6268"/>
                <w:sz w:val="13"/>
              </w:rPr>
              <w:br/>
              <w:t>寒武纪</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39 evidence 13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w:t>
            </w:r>
          </w:p>
        </w:tc>
        <w:tc>
          <w:tcPr>
            <w:tcW w:type="dxa" w:w="1850"/>
            <w:tcMar>
              <w:top w:w="80" w:type="dxa"/>
              <w:bottom w:w="80" w:type="dxa"/>
              <w:start w:w="120" w:type="dxa"/>
              <w:end w:w="120" w:type="dxa"/>
            </w:tcMar>
          </w:tcPr>
          <w:p>
            <w:hyperlink r:id="rId75">
              <w:r>
                <w:rPr>
                  <w:color w:val="1D5FD1"/>
                  <w:u w:val="single"/>
                  <w:b/>
                  <w:sz w:val="15"/>
                  <w:szCs w:val="15"/>
                  <w:rFonts w:ascii="Calibri" w:hAnsi="Calibri" w:eastAsia="Hiragino Sans GB"/>
                </w:rPr>
                <w:t>688012.SH</w:t>
              </w:r>
            </w:hyperlink>
            <w:r>
              <w:rPr>
                <w:rFonts w:ascii="Calibri" w:hAnsi="Calibri" w:eastAsia="Hiragino Sans GB"/>
                <w:color w:val="5E6268"/>
                <w:sz w:val="13"/>
              </w:rPr>
              <w:br/>
              <w:t>中微公司</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38 evidence 12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w:t>
            </w:r>
          </w:p>
        </w:tc>
        <w:tc>
          <w:tcPr>
            <w:tcW w:type="dxa" w:w="1850"/>
            <w:tcMar>
              <w:top w:w="80" w:type="dxa"/>
              <w:bottom w:w="80" w:type="dxa"/>
              <w:start w:w="120" w:type="dxa"/>
              <w:end w:w="120" w:type="dxa"/>
            </w:tcMar>
          </w:tcPr>
          <w:p>
            <w:hyperlink r:id="rId76">
              <w:r>
                <w:rPr>
                  <w:color w:val="1D5FD1"/>
                  <w:u w:val="single"/>
                  <w:b/>
                  <w:sz w:val="15"/>
                  <w:szCs w:val="15"/>
                  <w:rFonts w:ascii="Calibri" w:hAnsi="Calibri" w:eastAsia="Hiragino Sans GB"/>
                </w:rPr>
                <w:t>300308.SZ</w:t>
              </w:r>
            </w:hyperlink>
            <w:r>
              <w:rPr>
                <w:rFonts w:ascii="Calibri" w:hAnsi="Calibri" w:eastAsia="Hiragino Sans GB"/>
                <w:color w:val="5E6268"/>
                <w:sz w:val="13"/>
              </w:rPr>
              <w:br/>
              <w:t>中际旭创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CPO/光模块/高速互联</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36 evidence 9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11</w:t>
            </w:r>
          </w:p>
        </w:tc>
        <w:tc>
          <w:tcPr>
            <w:tcW w:type="dxa" w:w="1850"/>
            <w:tcMar>
              <w:top w:w="80" w:type="dxa"/>
              <w:bottom w:w="80" w:type="dxa"/>
              <w:start w:w="120" w:type="dxa"/>
              <w:end w:w="120" w:type="dxa"/>
            </w:tcMar>
          </w:tcPr>
          <w:p>
            <w:hyperlink r:id="rId77">
              <w:r>
                <w:rPr>
                  <w:color w:val="1D5FD1"/>
                  <w:u w:val="single"/>
                  <w:b/>
                  <w:sz w:val="15"/>
                  <w:szCs w:val="15"/>
                  <w:rFonts w:ascii="Calibri" w:hAnsi="Calibri" w:eastAsia="Hiragino Sans GB"/>
                </w:rPr>
                <w:t>688041.SH</w:t>
              </w:r>
            </w:hyperlink>
            <w:r>
              <w:rPr>
                <w:rFonts w:ascii="Calibri" w:hAnsi="Calibri" w:eastAsia="Hiragino Sans GB"/>
                <w:color w:val="5E6268"/>
                <w:sz w:val="13"/>
              </w:rPr>
              <w:br/>
              <w:t>海光信息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35 evidence 12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12</w:t>
            </w:r>
          </w:p>
        </w:tc>
        <w:tc>
          <w:tcPr>
            <w:tcW w:type="dxa" w:w="1850"/>
            <w:tcMar>
              <w:top w:w="80" w:type="dxa"/>
              <w:bottom w:w="80" w:type="dxa"/>
              <w:start w:w="120" w:type="dxa"/>
              <w:end w:w="120" w:type="dxa"/>
            </w:tcMar>
          </w:tcPr>
          <w:p>
            <w:hyperlink r:id="rId78">
              <w:r>
                <w:rPr>
                  <w:color w:val="1D5FD1"/>
                  <w:u w:val="single"/>
                  <w:b/>
                  <w:sz w:val="15"/>
                  <w:szCs w:val="15"/>
                  <w:rFonts w:ascii="Calibri" w:hAnsi="Calibri" w:eastAsia="Hiragino Sans GB"/>
                </w:rPr>
                <w:t>688008.SH</w:t>
              </w:r>
            </w:hyperlink>
            <w:r>
              <w:rPr>
                <w:rFonts w:ascii="Calibri" w:hAnsi="Calibri" w:eastAsia="Hiragino Sans GB"/>
                <w:color w:val="5E6268"/>
                <w:sz w:val="13"/>
              </w:rPr>
              <w:br/>
              <w:t>澜起科技</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30 evidence 10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13</w:t>
            </w:r>
          </w:p>
        </w:tc>
        <w:tc>
          <w:tcPr>
            <w:tcW w:type="dxa" w:w="1850"/>
            <w:tcMar>
              <w:top w:w="80" w:type="dxa"/>
              <w:bottom w:w="80" w:type="dxa"/>
              <w:start w:w="120" w:type="dxa"/>
              <w:end w:w="120" w:type="dxa"/>
            </w:tcMar>
          </w:tcPr>
          <w:p>
            <w:hyperlink r:id="rId79">
              <w:r>
                <w:rPr>
                  <w:color w:val="1D5FD1"/>
                  <w:u w:val="single"/>
                  <w:b/>
                  <w:sz w:val="15"/>
                  <w:szCs w:val="15"/>
                  <w:rFonts w:ascii="Calibri" w:hAnsi="Calibri" w:eastAsia="Hiragino Sans GB"/>
                </w:rPr>
                <w:t>600941.SH</w:t>
              </w:r>
            </w:hyperlink>
            <w:r>
              <w:rPr>
                <w:rFonts w:ascii="Calibri" w:hAnsi="Calibri" w:eastAsia="Hiragino Sans GB"/>
                <w:color w:val="5E6268"/>
                <w:sz w:val="13"/>
              </w:rPr>
              <w:br/>
              <w:t>中国移动</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A87900"/>
                <w:sz w:val="14"/>
              </w:rPr>
              <w:t>精选验证</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A股红利/硬科技杠铃</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17 evidence 5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2.61%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14</w:t>
            </w:r>
          </w:p>
        </w:tc>
        <w:tc>
          <w:tcPr>
            <w:tcW w:type="dxa" w:w="1850"/>
            <w:tcMar>
              <w:top w:w="80" w:type="dxa"/>
              <w:bottom w:w="80" w:type="dxa"/>
              <w:start w:w="120" w:type="dxa"/>
              <w:end w:w="120" w:type="dxa"/>
            </w:tcMar>
          </w:tcPr>
          <w:p>
            <w:hyperlink r:id="rId80">
              <w:r>
                <w:rPr>
                  <w:color w:val="1D5FD1"/>
                  <w:u w:val="single"/>
                  <w:b/>
                  <w:sz w:val="15"/>
                  <w:szCs w:val="15"/>
                  <w:rFonts w:ascii="Calibri" w:hAnsi="Calibri" w:eastAsia="Hiragino Sans GB"/>
                </w:rPr>
                <w:t>001215.SZ</w:t>
              </w:r>
            </w:hyperlink>
            <w:r>
              <w:rPr>
                <w:rFonts w:ascii="Calibri" w:hAnsi="Calibri" w:eastAsia="Hiragino Sans GB"/>
                <w:color w:val="5E6268"/>
                <w:sz w:val="13"/>
              </w:rPr>
              <w:br/>
              <w:t>千味央厨</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酒店餐饮休闲/服务消费</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22 evidence 5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1.31%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15</w:t>
            </w:r>
          </w:p>
        </w:tc>
        <w:tc>
          <w:tcPr>
            <w:tcW w:type="dxa" w:w="1850"/>
            <w:tcMar>
              <w:top w:w="80" w:type="dxa"/>
              <w:bottom w:w="80" w:type="dxa"/>
              <w:start w:w="120" w:type="dxa"/>
              <w:end w:w="120" w:type="dxa"/>
            </w:tcMar>
          </w:tcPr>
          <w:p>
            <w:hyperlink r:id="rId81">
              <w:r>
                <w:rPr>
                  <w:color w:val="1D5FD1"/>
                  <w:u w:val="single"/>
                  <w:b/>
                  <w:sz w:val="15"/>
                  <w:szCs w:val="15"/>
                  <w:rFonts w:ascii="Calibri" w:hAnsi="Calibri" w:eastAsia="Hiragino Sans GB"/>
                </w:rPr>
                <w:t>300394.SZ</w:t>
              </w:r>
            </w:hyperlink>
            <w:r>
              <w:rPr>
                <w:rFonts w:ascii="Calibri" w:hAnsi="Calibri" w:eastAsia="Hiragino Sans GB"/>
                <w:color w:val="5E6268"/>
                <w:sz w:val="13"/>
              </w:rPr>
              <w:br/>
              <w:t>天孚通信</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CPO/光模块/高速互联</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13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1.72%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16</w:t>
            </w:r>
          </w:p>
        </w:tc>
        <w:tc>
          <w:tcPr>
            <w:tcW w:type="dxa" w:w="1850"/>
            <w:tcMar>
              <w:top w:w="80" w:type="dxa"/>
              <w:bottom w:w="80" w:type="dxa"/>
              <w:start w:w="120" w:type="dxa"/>
              <w:end w:w="120" w:type="dxa"/>
            </w:tcMar>
          </w:tcPr>
          <w:p>
            <w:hyperlink r:id="rId82">
              <w:r>
                <w:rPr>
                  <w:color w:val="1D5FD1"/>
                  <w:u w:val="single"/>
                  <w:b/>
                  <w:sz w:val="15"/>
                  <w:szCs w:val="15"/>
                  <w:rFonts w:ascii="Calibri" w:hAnsi="Calibri" w:eastAsia="Hiragino Sans GB"/>
                </w:rPr>
                <w:t>300750.SZ</w:t>
              </w:r>
            </w:hyperlink>
            <w:r>
              <w:rPr>
                <w:rFonts w:ascii="Calibri" w:hAnsi="Calibri" w:eastAsia="Hiragino Sans GB"/>
                <w:color w:val="5E6268"/>
                <w:sz w:val="13"/>
              </w:rPr>
              <w:br/>
              <w:t>宁德时代</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A股风险偏好/两融</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15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1.13%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17</w:t>
            </w:r>
          </w:p>
        </w:tc>
        <w:tc>
          <w:tcPr>
            <w:tcW w:type="dxa" w:w="1850"/>
            <w:tcMar>
              <w:top w:w="80" w:type="dxa"/>
              <w:bottom w:w="80" w:type="dxa"/>
              <w:start w:w="120" w:type="dxa"/>
              <w:end w:w="120" w:type="dxa"/>
            </w:tcMar>
          </w:tcPr>
          <w:p>
            <w:hyperlink r:id="rId83">
              <w:r>
                <w:rPr>
                  <w:color w:val="1D5FD1"/>
                  <w:u w:val="single"/>
                  <w:b/>
                  <w:sz w:val="15"/>
                  <w:szCs w:val="15"/>
                  <w:rFonts w:ascii="Calibri" w:hAnsi="Calibri" w:eastAsia="Hiragino Sans GB"/>
                </w:rPr>
                <w:t>600276.SH</w:t>
              </w:r>
            </w:hyperlink>
            <w:r>
              <w:rPr>
                <w:rFonts w:ascii="Calibri" w:hAnsi="Calibri" w:eastAsia="Hiragino Sans GB"/>
                <w:color w:val="5E6268"/>
                <w:sz w:val="13"/>
              </w:rPr>
              <w:br/>
              <w:t>恒瑞医药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中国大健康/创新药出海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15 evidence 4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1.12%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18</w:t>
            </w:r>
          </w:p>
        </w:tc>
        <w:tc>
          <w:tcPr>
            <w:tcW w:type="dxa" w:w="1850"/>
            <w:tcMar>
              <w:top w:w="80" w:type="dxa"/>
              <w:bottom w:w="80" w:type="dxa"/>
              <w:start w:w="120" w:type="dxa"/>
              <w:end w:w="120" w:type="dxa"/>
            </w:tcMar>
          </w:tcPr>
          <w:p>
            <w:hyperlink r:id="rId84">
              <w:r>
                <w:rPr>
                  <w:color w:val="1D5FD1"/>
                  <w:u w:val="single"/>
                  <w:b/>
                  <w:sz w:val="15"/>
                  <w:szCs w:val="15"/>
                  <w:rFonts w:ascii="Calibri" w:hAnsi="Calibri" w:eastAsia="Hiragino Sans GB"/>
                </w:rPr>
                <w:t>000333.SZ</w:t>
              </w:r>
            </w:hyperlink>
            <w:r>
              <w:rPr>
                <w:rFonts w:ascii="Calibri" w:hAnsi="Calibri" w:eastAsia="Hiragino Sans GB"/>
                <w:color w:val="5E6268"/>
                <w:sz w:val="13"/>
              </w:rPr>
              <w:br/>
              <w:t>美的集团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中国出口制造/利润率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11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19</w:t>
            </w:r>
          </w:p>
        </w:tc>
        <w:tc>
          <w:tcPr>
            <w:tcW w:type="dxa" w:w="1850"/>
            <w:tcMar>
              <w:top w:w="80" w:type="dxa"/>
              <w:bottom w:w="80" w:type="dxa"/>
              <w:start w:w="120" w:type="dxa"/>
              <w:end w:w="120" w:type="dxa"/>
            </w:tcMar>
          </w:tcPr>
          <w:p>
            <w:hyperlink r:id="rId85">
              <w:r>
                <w:rPr>
                  <w:color w:val="1D5FD1"/>
                  <w:u w:val="single"/>
                  <w:b/>
                  <w:sz w:val="15"/>
                  <w:szCs w:val="15"/>
                  <w:rFonts w:ascii="Calibri" w:hAnsi="Calibri" w:eastAsia="Hiragino Sans GB"/>
                </w:rPr>
                <w:t>600690.SH</w:t>
              </w:r>
            </w:hyperlink>
            <w:r>
              <w:rPr>
                <w:rFonts w:ascii="Calibri" w:hAnsi="Calibri" w:eastAsia="Hiragino Sans GB"/>
                <w:color w:val="5E6268"/>
                <w:sz w:val="13"/>
              </w:rPr>
              <w:br/>
              <w:t>海尔智家</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中国出口制造/利润率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10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1.06%</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20</w:t>
            </w:r>
          </w:p>
        </w:tc>
        <w:tc>
          <w:tcPr>
            <w:tcW w:type="dxa" w:w="1850"/>
            <w:tcMar>
              <w:top w:w="80" w:type="dxa"/>
              <w:bottom w:w="80" w:type="dxa"/>
              <w:start w:w="120" w:type="dxa"/>
              <w:end w:w="120" w:type="dxa"/>
            </w:tcMar>
          </w:tcPr>
          <w:p>
            <w:hyperlink r:id="rId86">
              <w:r>
                <w:rPr>
                  <w:color w:val="1D5FD1"/>
                  <w:u w:val="single"/>
                  <w:b/>
                  <w:sz w:val="15"/>
                  <w:szCs w:val="15"/>
                  <w:rFonts w:ascii="Calibri" w:hAnsi="Calibri" w:eastAsia="Hiragino Sans GB"/>
                </w:rPr>
                <w:t>002594.SZ</w:t>
              </w:r>
            </w:hyperlink>
            <w:r>
              <w:rPr>
                <w:rFonts w:ascii="Calibri" w:hAnsi="Calibri" w:eastAsia="Hiragino Sans GB"/>
                <w:color w:val="5E6268"/>
                <w:sz w:val="13"/>
              </w:rPr>
              <w:br/>
              <w:t>比亚迪</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自动驾驶/Robotaxi 单位经济</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14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1.04%</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21</w:t>
            </w:r>
          </w:p>
        </w:tc>
        <w:tc>
          <w:tcPr>
            <w:tcW w:type="dxa" w:w="1850"/>
            <w:tcMar>
              <w:top w:w="80" w:type="dxa"/>
              <w:bottom w:w="80" w:type="dxa"/>
              <w:start w:w="120" w:type="dxa"/>
              <w:end w:w="120" w:type="dxa"/>
            </w:tcMar>
          </w:tcPr>
          <w:p>
            <w:hyperlink r:id="rId87">
              <w:r>
                <w:rPr>
                  <w:color w:val="1D5FD1"/>
                  <w:u w:val="single"/>
                  <w:b/>
                  <w:sz w:val="15"/>
                  <w:szCs w:val="15"/>
                  <w:rFonts w:ascii="Calibri" w:hAnsi="Calibri" w:eastAsia="Hiragino Sans GB"/>
                </w:rPr>
                <w:t>600298.SH</w:t>
              </w:r>
            </w:hyperlink>
            <w:r>
              <w:rPr>
                <w:rFonts w:ascii="Calibri" w:hAnsi="Calibri" w:eastAsia="Hiragino Sans GB"/>
                <w:color w:val="5E6268"/>
                <w:sz w:val="13"/>
              </w:rPr>
              <w:br/>
              <w:t>安琪酵母</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14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1.04%</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22</w:t>
            </w:r>
          </w:p>
        </w:tc>
        <w:tc>
          <w:tcPr>
            <w:tcW w:type="dxa" w:w="1850"/>
            <w:tcMar>
              <w:top w:w="80" w:type="dxa"/>
              <w:bottom w:w="80" w:type="dxa"/>
              <w:start w:w="120" w:type="dxa"/>
              <w:end w:w="120" w:type="dxa"/>
            </w:tcMar>
          </w:tcPr>
          <w:p>
            <w:hyperlink r:id="rId88">
              <w:r>
                <w:rPr>
                  <w:color w:val="1D5FD1"/>
                  <w:u w:val="single"/>
                  <w:b/>
                  <w:sz w:val="15"/>
                  <w:szCs w:val="15"/>
                  <w:rFonts w:ascii="Calibri" w:hAnsi="Calibri" w:eastAsia="Hiragino Sans GB"/>
                </w:rPr>
                <w:t>002916.SZ</w:t>
              </w:r>
            </w:hyperlink>
            <w:r>
              <w:rPr>
                <w:rFonts w:ascii="Calibri" w:hAnsi="Calibri" w:eastAsia="Hiragino Sans GB"/>
                <w:color w:val="5E6268"/>
                <w:sz w:val="13"/>
              </w:rPr>
              <w:br/>
              <w:t>深南电路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先进封装/HBM4 闸门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8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23</w:t>
            </w:r>
          </w:p>
        </w:tc>
        <w:tc>
          <w:tcPr>
            <w:tcW w:type="dxa" w:w="1850"/>
            <w:tcMar>
              <w:top w:w="80" w:type="dxa"/>
              <w:bottom w:w="80" w:type="dxa"/>
              <w:start w:w="120" w:type="dxa"/>
              <w:end w:w="120" w:type="dxa"/>
            </w:tcMar>
          </w:tcPr>
          <w:p>
            <w:hyperlink r:id="rId89">
              <w:r>
                <w:rPr>
                  <w:color w:val="1D5FD1"/>
                  <w:u w:val="single"/>
                  <w:b/>
                  <w:sz w:val="15"/>
                  <w:szCs w:val="15"/>
                  <w:rFonts w:ascii="Calibri" w:hAnsi="Calibri" w:eastAsia="Hiragino Sans GB"/>
                </w:rPr>
                <w:t>600905.SH</w:t>
              </w:r>
            </w:hyperlink>
            <w:r>
              <w:rPr>
                <w:rFonts w:ascii="Calibri" w:hAnsi="Calibri" w:eastAsia="Hiragino Sans GB"/>
                <w:color w:val="5E6268"/>
                <w:sz w:val="13"/>
              </w:rPr>
              <w:br/>
              <w:t>三峡能源</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A87900"/>
                <w:sz w:val="14"/>
              </w:rPr>
              <w:t>精选验证</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公用事业/电网信用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1.91%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24</w:t>
            </w:r>
          </w:p>
        </w:tc>
        <w:tc>
          <w:tcPr>
            <w:tcW w:type="dxa" w:w="1850"/>
            <w:tcMar>
              <w:top w:w="80" w:type="dxa"/>
              <w:bottom w:w="80" w:type="dxa"/>
              <w:start w:w="120" w:type="dxa"/>
              <w:end w:w="120" w:type="dxa"/>
            </w:tcMar>
          </w:tcPr>
          <w:p>
            <w:hyperlink r:id="rId90">
              <w:r>
                <w:rPr>
                  <w:color w:val="1D5FD1"/>
                  <w:u w:val="single"/>
                  <w:b/>
                  <w:sz w:val="15"/>
                  <w:szCs w:val="15"/>
                  <w:rFonts w:ascii="Calibri" w:hAnsi="Calibri" w:eastAsia="Hiragino Sans GB"/>
                </w:rPr>
                <w:t>002747.SZ</w:t>
              </w:r>
            </w:hyperlink>
            <w:r>
              <w:rPr>
                <w:rFonts w:ascii="Calibri" w:hAnsi="Calibri" w:eastAsia="Hiragino Sans GB"/>
                <w:color w:val="5E6268"/>
                <w:sz w:val="13"/>
              </w:rPr>
              <w:br/>
              <w:t>埃斯顿</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12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25</w:t>
            </w:r>
          </w:p>
        </w:tc>
        <w:tc>
          <w:tcPr>
            <w:tcW w:type="dxa" w:w="1850"/>
            <w:tcMar>
              <w:top w:w="80" w:type="dxa"/>
              <w:bottom w:w="80" w:type="dxa"/>
              <w:start w:w="120" w:type="dxa"/>
              <w:end w:w="120" w:type="dxa"/>
            </w:tcMar>
          </w:tcPr>
          <w:p>
            <w:hyperlink r:id="rId91">
              <w:r>
                <w:rPr>
                  <w:color w:val="1D5FD1"/>
                  <w:u w:val="single"/>
                  <w:b/>
                  <w:sz w:val="15"/>
                  <w:szCs w:val="15"/>
                  <w:rFonts w:ascii="Calibri" w:hAnsi="Calibri" w:eastAsia="Hiragino Sans GB"/>
                </w:rPr>
                <w:t>300760.SZ</w:t>
              </w:r>
            </w:hyperlink>
            <w:r>
              <w:rPr>
                <w:rFonts w:ascii="Calibri" w:hAnsi="Calibri" w:eastAsia="Hiragino Sans GB"/>
                <w:color w:val="5E6268"/>
                <w:sz w:val="13"/>
              </w:rPr>
              <w:br/>
              <w:t>迈瑞医疗</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消费降级/健康银发</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11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26</w:t>
            </w:r>
          </w:p>
        </w:tc>
        <w:tc>
          <w:tcPr>
            <w:tcW w:type="dxa" w:w="1850"/>
            <w:tcMar>
              <w:top w:w="80" w:type="dxa"/>
              <w:bottom w:w="80" w:type="dxa"/>
              <w:start w:w="120" w:type="dxa"/>
              <w:end w:w="120" w:type="dxa"/>
            </w:tcMar>
          </w:tcPr>
          <w:p>
            <w:hyperlink r:id="rId92">
              <w:r>
                <w:rPr>
                  <w:color w:val="1D5FD1"/>
                  <w:u w:val="single"/>
                  <w:b/>
                  <w:sz w:val="15"/>
                  <w:szCs w:val="15"/>
                  <w:rFonts w:ascii="Calibri" w:hAnsi="Calibri" w:eastAsia="Hiragino Sans GB"/>
                </w:rPr>
                <w:t>603345.SH</w:t>
              </w:r>
            </w:hyperlink>
            <w:r>
              <w:rPr>
                <w:rFonts w:ascii="Calibri" w:hAnsi="Calibri" w:eastAsia="Hiragino Sans GB"/>
                <w:color w:val="5E6268"/>
                <w:sz w:val="13"/>
              </w:rPr>
              <w:br/>
              <w:t>安井食品</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消费降级/健康银发</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10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27</w:t>
            </w:r>
          </w:p>
        </w:tc>
        <w:tc>
          <w:tcPr>
            <w:tcW w:type="dxa" w:w="1850"/>
            <w:tcMar>
              <w:top w:w="80" w:type="dxa"/>
              <w:bottom w:w="80" w:type="dxa"/>
              <w:start w:w="120" w:type="dxa"/>
              <w:end w:w="120" w:type="dxa"/>
            </w:tcMar>
          </w:tcPr>
          <w:p>
            <w:hyperlink r:id="rId93">
              <w:r>
                <w:rPr>
                  <w:color w:val="1D5FD1"/>
                  <w:u w:val="single"/>
                  <w:b/>
                  <w:sz w:val="15"/>
                  <w:szCs w:val="15"/>
                  <w:rFonts w:ascii="Calibri" w:hAnsi="Calibri" w:eastAsia="Hiragino Sans GB"/>
                </w:rPr>
                <w:t>300124.SZ</w:t>
              </w:r>
            </w:hyperlink>
            <w:r>
              <w:rPr>
                <w:rFonts w:ascii="Calibri" w:hAnsi="Calibri" w:eastAsia="Hiragino Sans GB"/>
                <w:color w:val="5E6268"/>
                <w:sz w:val="13"/>
              </w:rPr>
              <w:br/>
              <w:t>汇川技术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10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0.98%</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28</w:t>
            </w:r>
          </w:p>
        </w:tc>
        <w:tc>
          <w:tcPr>
            <w:tcW w:type="dxa" w:w="1850"/>
            <w:tcMar>
              <w:top w:w="80" w:type="dxa"/>
              <w:bottom w:w="80" w:type="dxa"/>
              <w:start w:w="120" w:type="dxa"/>
              <w:end w:w="120" w:type="dxa"/>
            </w:tcMar>
          </w:tcPr>
          <w:p>
            <w:hyperlink r:id="rId94">
              <w:r>
                <w:rPr>
                  <w:color w:val="1D5FD1"/>
                  <w:u w:val="single"/>
                  <w:b/>
                  <w:sz w:val="15"/>
                  <w:szCs w:val="15"/>
                  <w:rFonts w:ascii="Calibri" w:hAnsi="Calibri" w:eastAsia="Hiragino Sans GB"/>
                </w:rPr>
                <w:t>600118.SH</w:t>
              </w:r>
            </w:hyperlink>
            <w:r>
              <w:rPr>
                <w:rFonts w:ascii="Calibri" w:hAnsi="Calibri" w:eastAsia="Hiragino Sans GB"/>
                <w:color w:val="5E6268"/>
                <w:sz w:val="13"/>
              </w:rPr>
              <w:br/>
              <w:t>中国卫星</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商业航天/卫星直连</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11 evidence 4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0.57%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29</w:t>
            </w:r>
          </w:p>
        </w:tc>
        <w:tc>
          <w:tcPr>
            <w:tcW w:type="dxa" w:w="1850"/>
            <w:tcMar>
              <w:top w:w="80" w:type="dxa"/>
              <w:bottom w:w="80" w:type="dxa"/>
              <w:start w:w="120" w:type="dxa"/>
              <w:end w:w="120" w:type="dxa"/>
            </w:tcMar>
          </w:tcPr>
          <w:p>
            <w:hyperlink r:id="rId95">
              <w:r>
                <w:rPr>
                  <w:color w:val="1D5FD1"/>
                  <w:u w:val="single"/>
                  <w:b/>
                  <w:sz w:val="15"/>
                  <w:szCs w:val="15"/>
                  <w:rFonts w:ascii="Calibri" w:hAnsi="Calibri" w:eastAsia="Hiragino Sans GB"/>
                </w:rPr>
                <w:t>000977.SZ</w:t>
              </w:r>
            </w:hyperlink>
            <w:r>
              <w:rPr>
                <w:rFonts w:ascii="Calibri" w:hAnsi="Calibri" w:eastAsia="Hiragino Sans GB"/>
                <w:color w:val="5E6268"/>
                <w:sz w:val="13"/>
              </w:rPr>
              <w:br/>
              <w:t>浪潮信息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信创/国产 IT 栈</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8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1.41%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30</w:t>
            </w:r>
          </w:p>
        </w:tc>
        <w:tc>
          <w:tcPr>
            <w:tcW w:type="dxa" w:w="1850"/>
            <w:tcMar>
              <w:top w:w="80" w:type="dxa"/>
              <w:bottom w:w="80" w:type="dxa"/>
              <w:start w:w="120" w:type="dxa"/>
              <w:end w:w="120" w:type="dxa"/>
            </w:tcMar>
          </w:tcPr>
          <w:p>
            <w:hyperlink r:id="rId96">
              <w:r>
                <w:rPr>
                  <w:color w:val="1D5FD1"/>
                  <w:u w:val="single"/>
                  <w:b/>
                  <w:sz w:val="15"/>
                  <w:szCs w:val="15"/>
                  <w:rFonts w:ascii="Calibri" w:hAnsi="Calibri" w:eastAsia="Hiragino Sans GB"/>
                </w:rPr>
                <w:t>603259.SH</w:t>
              </w:r>
            </w:hyperlink>
            <w:r>
              <w:rPr>
                <w:rFonts w:ascii="Calibri" w:hAnsi="Calibri" w:eastAsia="Hiragino Sans GB"/>
                <w:color w:val="5E6268"/>
                <w:sz w:val="13"/>
              </w:rPr>
              <w:br/>
              <w:t>药明康德</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中国大健康/创新药出海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8 evidence 3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31</w:t>
            </w:r>
          </w:p>
        </w:tc>
        <w:tc>
          <w:tcPr>
            <w:tcW w:type="dxa" w:w="1850"/>
            <w:tcMar>
              <w:top w:w="80" w:type="dxa"/>
              <w:bottom w:w="80" w:type="dxa"/>
              <w:start w:w="120" w:type="dxa"/>
              <w:end w:w="120" w:type="dxa"/>
            </w:tcMar>
          </w:tcPr>
          <w:p>
            <w:hyperlink r:id="rId97">
              <w:r>
                <w:rPr>
                  <w:color w:val="1D5FD1"/>
                  <w:u w:val="single"/>
                  <w:b/>
                  <w:sz w:val="15"/>
                  <w:szCs w:val="15"/>
                  <w:rFonts w:ascii="Calibri" w:hAnsi="Calibri" w:eastAsia="Hiragino Sans GB"/>
                </w:rPr>
                <w:t>600938.SH</w:t>
              </w:r>
            </w:hyperlink>
            <w:r>
              <w:rPr>
                <w:rFonts w:ascii="Calibri" w:hAnsi="Calibri" w:eastAsia="Hiragino Sans GB"/>
                <w:color w:val="5E6268"/>
                <w:sz w:val="13"/>
              </w:rPr>
              <w:br/>
              <w:t>中国海油</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油气/地缘通胀</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10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32</w:t>
            </w:r>
          </w:p>
        </w:tc>
        <w:tc>
          <w:tcPr>
            <w:tcW w:type="dxa" w:w="1850"/>
            <w:tcMar>
              <w:top w:w="80" w:type="dxa"/>
              <w:bottom w:w="80" w:type="dxa"/>
              <w:start w:w="120" w:type="dxa"/>
              <w:end w:w="120" w:type="dxa"/>
            </w:tcMar>
          </w:tcPr>
          <w:p>
            <w:hyperlink r:id="rId98">
              <w:r>
                <w:rPr>
                  <w:color w:val="1D5FD1"/>
                  <w:u w:val="single"/>
                  <w:b/>
                  <w:sz w:val="15"/>
                  <w:szCs w:val="15"/>
                  <w:rFonts w:ascii="Calibri" w:hAnsi="Calibri" w:eastAsia="Hiragino Sans GB"/>
                </w:rPr>
                <w:t>601919.SH</w:t>
              </w:r>
            </w:hyperlink>
            <w:r>
              <w:rPr>
                <w:rFonts w:ascii="Calibri" w:hAnsi="Calibri" w:eastAsia="Hiragino Sans GB"/>
                <w:color w:val="5E6268"/>
                <w:sz w:val="13"/>
              </w:rPr>
              <w:br/>
              <w:t>中远海控</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10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33</w:t>
            </w:r>
          </w:p>
        </w:tc>
        <w:tc>
          <w:tcPr>
            <w:tcW w:type="dxa" w:w="1850"/>
            <w:tcMar>
              <w:top w:w="80" w:type="dxa"/>
              <w:bottom w:w="80" w:type="dxa"/>
              <w:start w:w="120" w:type="dxa"/>
              <w:end w:w="120" w:type="dxa"/>
            </w:tcMar>
          </w:tcPr>
          <w:p>
            <w:hyperlink r:id="rId99">
              <w:r>
                <w:rPr>
                  <w:color w:val="1D5FD1"/>
                  <w:u w:val="single"/>
                  <w:b/>
                  <w:sz w:val="15"/>
                  <w:szCs w:val="15"/>
                  <w:rFonts w:ascii="Calibri" w:hAnsi="Calibri" w:eastAsia="Hiragino Sans GB"/>
                </w:rPr>
                <w:t>688017.SH</w:t>
              </w:r>
            </w:hyperlink>
            <w:r>
              <w:rPr>
                <w:rFonts w:ascii="Calibri" w:hAnsi="Calibri" w:eastAsia="Hiragino Sans GB"/>
                <w:color w:val="5E6268"/>
                <w:sz w:val="13"/>
              </w:rPr>
              <w:br/>
              <w:t>绿的谐波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9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0.90%</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34</w:t>
            </w:r>
          </w:p>
        </w:tc>
        <w:tc>
          <w:tcPr>
            <w:tcW w:type="dxa" w:w="1850"/>
            <w:tcMar>
              <w:top w:w="80" w:type="dxa"/>
              <w:bottom w:w="80" w:type="dxa"/>
              <w:start w:w="120" w:type="dxa"/>
              <w:end w:w="120" w:type="dxa"/>
            </w:tcMar>
          </w:tcPr>
          <w:p>
            <w:hyperlink r:id="rId100">
              <w:r>
                <w:rPr>
                  <w:color w:val="1D5FD1"/>
                  <w:u w:val="single"/>
                  <w:b/>
                  <w:sz w:val="15"/>
                  <w:szCs w:val="15"/>
                  <w:rFonts w:ascii="Calibri" w:hAnsi="Calibri" w:eastAsia="Hiragino Sans GB"/>
                </w:rPr>
                <w:t>002472.SZ</w:t>
              </w:r>
            </w:hyperlink>
            <w:r>
              <w:rPr>
                <w:rFonts w:ascii="Calibri" w:hAnsi="Calibri" w:eastAsia="Hiragino Sans GB"/>
                <w:color w:val="5E6268"/>
                <w:sz w:val="13"/>
              </w:rPr>
              <w:br/>
              <w:t>双环传动</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8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35</w:t>
            </w:r>
          </w:p>
        </w:tc>
        <w:tc>
          <w:tcPr>
            <w:tcW w:type="dxa" w:w="1850"/>
            <w:tcMar>
              <w:top w:w="80" w:type="dxa"/>
              <w:bottom w:w="80" w:type="dxa"/>
              <w:start w:w="120" w:type="dxa"/>
              <w:end w:w="120" w:type="dxa"/>
            </w:tcMar>
          </w:tcPr>
          <w:p>
            <w:hyperlink r:id="rId101">
              <w:r>
                <w:rPr>
                  <w:color w:val="1D5FD1"/>
                  <w:u w:val="single"/>
                  <w:b/>
                  <w:sz w:val="15"/>
                  <w:szCs w:val="15"/>
                  <w:rFonts w:ascii="Calibri" w:hAnsi="Calibri" w:eastAsia="Hiragino Sans GB"/>
                </w:rPr>
                <w:t>300973.SZ</w:t>
              </w:r>
            </w:hyperlink>
            <w:r>
              <w:rPr>
                <w:rFonts w:ascii="Calibri" w:hAnsi="Calibri" w:eastAsia="Hiragino Sans GB"/>
                <w:color w:val="5E6268"/>
                <w:sz w:val="13"/>
              </w:rPr>
              <w:br/>
              <w:t>立高食品</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8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36</w:t>
            </w:r>
          </w:p>
        </w:tc>
        <w:tc>
          <w:tcPr>
            <w:tcW w:type="dxa" w:w="1850"/>
            <w:tcMar>
              <w:top w:w="80" w:type="dxa"/>
              <w:bottom w:w="80" w:type="dxa"/>
              <w:start w:w="120" w:type="dxa"/>
              <w:end w:w="120" w:type="dxa"/>
            </w:tcMar>
          </w:tcPr>
          <w:p>
            <w:hyperlink r:id="rId102">
              <w:r>
                <w:rPr>
                  <w:color w:val="1D5FD1"/>
                  <w:u w:val="single"/>
                  <w:b/>
                  <w:sz w:val="15"/>
                  <w:szCs w:val="15"/>
                  <w:rFonts w:ascii="Calibri" w:hAnsi="Calibri" w:eastAsia="Hiragino Sans GB"/>
                </w:rPr>
                <w:t>300502.SZ</w:t>
              </w:r>
            </w:hyperlink>
            <w:r>
              <w:rPr>
                <w:rFonts w:ascii="Calibri" w:hAnsi="Calibri" w:eastAsia="Hiragino Sans GB"/>
                <w:color w:val="5E6268"/>
                <w:sz w:val="13"/>
              </w:rPr>
              <w:br/>
              <w:t>新易盛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A股硬科技/科创50</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1.32%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37</w:t>
            </w:r>
          </w:p>
        </w:tc>
        <w:tc>
          <w:tcPr>
            <w:tcW w:type="dxa" w:w="1850"/>
            <w:tcMar>
              <w:top w:w="80" w:type="dxa"/>
              <w:bottom w:w="80" w:type="dxa"/>
              <w:start w:w="120" w:type="dxa"/>
              <w:end w:w="120" w:type="dxa"/>
            </w:tcMar>
          </w:tcPr>
          <w:p>
            <w:hyperlink r:id="rId103">
              <w:r>
                <w:rPr>
                  <w:color w:val="1D5FD1"/>
                  <w:u w:val="single"/>
                  <w:b/>
                  <w:sz w:val="15"/>
                  <w:szCs w:val="15"/>
                  <w:rFonts w:ascii="Calibri" w:hAnsi="Calibri" w:eastAsia="Hiragino Sans GB"/>
                </w:rPr>
                <w:t>002847.SZ</w:t>
              </w:r>
            </w:hyperlink>
            <w:r>
              <w:rPr>
                <w:rFonts w:ascii="Calibri" w:hAnsi="Calibri" w:eastAsia="Hiragino Sans GB"/>
                <w:color w:val="5E6268"/>
                <w:sz w:val="13"/>
              </w:rPr>
              <w:br/>
              <w:t>盐津铺子</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7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38</w:t>
            </w:r>
          </w:p>
        </w:tc>
        <w:tc>
          <w:tcPr>
            <w:tcW w:type="dxa" w:w="1850"/>
            <w:tcMar>
              <w:top w:w="80" w:type="dxa"/>
              <w:bottom w:w="80" w:type="dxa"/>
              <w:start w:w="120" w:type="dxa"/>
              <w:end w:w="120" w:type="dxa"/>
            </w:tcMar>
          </w:tcPr>
          <w:p>
            <w:hyperlink r:id="rId104">
              <w:r>
                <w:rPr>
                  <w:color w:val="1D5FD1"/>
                  <w:u w:val="single"/>
                  <w:b/>
                  <w:sz w:val="15"/>
                  <w:szCs w:val="15"/>
                  <w:rFonts w:ascii="Calibri" w:hAnsi="Calibri" w:eastAsia="Hiragino Sans GB"/>
                </w:rPr>
                <w:t>603027.SH</w:t>
              </w:r>
            </w:hyperlink>
            <w:r>
              <w:rPr>
                <w:rFonts w:ascii="Calibri" w:hAnsi="Calibri" w:eastAsia="Hiragino Sans GB"/>
                <w:color w:val="5E6268"/>
                <w:sz w:val="13"/>
              </w:rPr>
              <w:br/>
              <w:t>千禾味业</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7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39</w:t>
            </w:r>
          </w:p>
        </w:tc>
        <w:tc>
          <w:tcPr>
            <w:tcW w:type="dxa" w:w="1850"/>
            <w:tcMar>
              <w:top w:w="80" w:type="dxa"/>
              <w:bottom w:w="80" w:type="dxa"/>
              <w:start w:w="120" w:type="dxa"/>
              <w:end w:w="120" w:type="dxa"/>
            </w:tcMar>
          </w:tcPr>
          <w:p>
            <w:hyperlink r:id="rId105">
              <w:r>
                <w:rPr>
                  <w:color w:val="1D5FD1"/>
                  <w:u w:val="single"/>
                  <w:b/>
                  <w:sz w:val="15"/>
                  <w:szCs w:val="15"/>
                  <w:rFonts w:ascii="Calibri" w:hAnsi="Calibri" w:eastAsia="Hiragino Sans GB"/>
                </w:rPr>
                <w:t>688305.SH</w:t>
              </w:r>
            </w:hyperlink>
            <w:r>
              <w:rPr>
                <w:rFonts w:ascii="Calibri" w:hAnsi="Calibri" w:eastAsia="Hiragino Sans GB"/>
                <w:color w:val="5E6268"/>
                <w:sz w:val="13"/>
              </w:rPr>
              <w:br/>
              <w:t>科德数控</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6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0.84%</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40</w:t>
            </w:r>
          </w:p>
        </w:tc>
        <w:tc>
          <w:tcPr>
            <w:tcW w:type="dxa" w:w="1850"/>
            <w:tcMar>
              <w:top w:w="80" w:type="dxa"/>
              <w:bottom w:w="80" w:type="dxa"/>
              <w:start w:w="120" w:type="dxa"/>
              <w:end w:w="120" w:type="dxa"/>
            </w:tcMar>
          </w:tcPr>
          <w:p>
            <w:hyperlink r:id="rId106">
              <w:r>
                <w:rPr>
                  <w:color w:val="1D5FD1"/>
                  <w:u w:val="single"/>
                  <w:b/>
                  <w:sz w:val="15"/>
                  <w:szCs w:val="15"/>
                  <w:rFonts w:ascii="Calibri" w:hAnsi="Calibri" w:eastAsia="Hiragino Sans GB"/>
                </w:rPr>
                <w:t>600519.SH</w:t>
              </w:r>
            </w:hyperlink>
            <w:r>
              <w:rPr>
                <w:rFonts w:ascii="Calibri" w:hAnsi="Calibri" w:eastAsia="Hiragino Sans GB"/>
                <w:color w:val="5E6268"/>
                <w:sz w:val="13"/>
              </w:rPr>
              <w:br/>
              <w:t>贵州茅台</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消费降级/健康银发</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41</w:t>
            </w:r>
          </w:p>
        </w:tc>
        <w:tc>
          <w:tcPr>
            <w:tcW w:type="dxa" w:w="1850"/>
            <w:tcMar>
              <w:top w:w="80" w:type="dxa"/>
              <w:bottom w:w="80" w:type="dxa"/>
              <w:start w:w="120" w:type="dxa"/>
              <w:end w:w="120" w:type="dxa"/>
            </w:tcMar>
          </w:tcPr>
          <w:p>
            <w:hyperlink r:id="rId107">
              <w:r>
                <w:rPr>
                  <w:color w:val="1D5FD1"/>
                  <w:u w:val="single"/>
                  <w:b/>
                  <w:sz w:val="15"/>
                  <w:szCs w:val="15"/>
                  <w:rFonts w:ascii="Calibri" w:hAnsi="Calibri" w:eastAsia="Hiragino Sans GB"/>
                </w:rPr>
                <w:t>688072.SH</w:t>
              </w:r>
            </w:hyperlink>
            <w:r>
              <w:rPr>
                <w:rFonts w:ascii="Calibri" w:hAnsi="Calibri" w:eastAsia="Hiragino Sans GB"/>
                <w:color w:val="5E6268"/>
                <w:sz w:val="13"/>
              </w:rPr>
              <w:br/>
              <w:t>拓荆科技</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42</w:t>
            </w:r>
          </w:p>
        </w:tc>
        <w:tc>
          <w:tcPr>
            <w:tcW w:type="dxa" w:w="1850"/>
            <w:tcMar>
              <w:top w:w="80" w:type="dxa"/>
              <w:bottom w:w="80" w:type="dxa"/>
              <w:start w:w="120" w:type="dxa"/>
              <w:end w:w="120" w:type="dxa"/>
            </w:tcMar>
          </w:tcPr>
          <w:p>
            <w:hyperlink r:id="rId108">
              <w:r>
                <w:rPr>
                  <w:color w:val="1D5FD1"/>
                  <w:u w:val="single"/>
                  <w:b/>
                  <w:sz w:val="15"/>
                  <w:szCs w:val="15"/>
                  <w:rFonts w:ascii="Calibri" w:hAnsi="Calibri" w:eastAsia="Hiragino Sans GB"/>
                </w:rPr>
                <w:t>688676.SH</w:t>
              </w:r>
            </w:hyperlink>
            <w:r>
              <w:rPr>
                <w:rFonts w:ascii="Calibri" w:hAnsi="Calibri" w:eastAsia="Hiragino Sans GB"/>
                <w:color w:val="5E6268"/>
                <w:sz w:val="13"/>
              </w:rPr>
              <w:br/>
              <w:t>金盘科技</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中国电力设备出海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43</w:t>
            </w:r>
          </w:p>
        </w:tc>
        <w:tc>
          <w:tcPr>
            <w:tcW w:type="dxa" w:w="1850"/>
            <w:tcMar>
              <w:top w:w="80" w:type="dxa"/>
              <w:bottom w:w="80" w:type="dxa"/>
              <w:start w:w="120" w:type="dxa"/>
              <w:end w:w="120" w:type="dxa"/>
            </w:tcMar>
          </w:tcPr>
          <w:p>
            <w:hyperlink r:id="rId109">
              <w:r>
                <w:rPr>
                  <w:color w:val="1D5FD1"/>
                  <w:u w:val="single"/>
                  <w:b/>
                  <w:sz w:val="15"/>
                  <w:szCs w:val="15"/>
                  <w:rFonts w:ascii="Calibri" w:hAnsi="Calibri" w:eastAsia="Hiragino Sans GB"/>
                </w:rPr>
                <w:t>000157.SZ</w:t>
              </w:r>
            </w:hyperlink>
            <w:r>
              <w:rPr>
                <w:rFonts w:ascii="Calibri" w:hAnsi="Calibri" w:eastAsia="Hiragino Sans GB"/>
                <w:color w:val="5E6268"/>
                <w:sz w:val="13"/>
              </w:rPr>
              <w:br/>
              <w:t>中联重科</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44</w:t>
            </w:r>
          </w:p>
        </w:tc>
        <w:tc>
          <w:tcPr>
            <w:tcW w:type="dxa" w:w="1850"/>
            <w:tcMar>
              <w:top w:w="80" w:type="dxa"/>
              <w:bottom w:w="80" w:type="dxa"/>
              <w:start w:w="120" w:type="dxa"/>
              <w:end w:w="120" w:type="dxa"/>
            </w:tcMar>
          </w:tcPr>
          <w:p>
            <w:hyperlink r:id="rId110">
              <w:r>
                <w:rPr>
                  <w:color w:val="1D5FD1"/>
                  <w:u w:val="single"/>
                  <w:b/>
                  <w:sz w:val="15"/>
                  <w:szCs w:val="15"/>
                  <w:rFonts w:ascii="Calibri" w:hAnsi="Calibri" w:eastAsia="Hiragino Sans GB"/>
                </w:rPr>
                <w:t>000425.SZ</w:t>
              </w:r>
            </w:hyperlink>
            <w:r>
              <w:rPr>
                <w:rFonts w:ascii="Calibri" w:hAnsi="Calibri" w:eastAsia="Hiragino Sans GB"/>
                <w:color w:val="5E6268"/>
                <w:sz w:val="13"/>
              </w:rPr>
              <w:br/>
              <w:t>徐工机械</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45</w:t>
            </w:r>
          </w:p>
        </w:tc>
        <w:tc>
          <w:tcPr>
            <w:tcW w:type="dxa" w:w="1850"/>
            <w:tcMar>
              <w:top w:w="80" w:type="dxa"/>
              <w:bottom w:w="80" w:type="dxa"/>
              <w:start w:w="120" w:type="dxa"/>
              <w:end w:w="120" w:type="dxa"/>
            </w:tcMar>
          </w:tcPr>
          <w:p>
            <w:hyperlink r:id="rId111">
              <w:r>
                <w:rPr>
                  <w:color w:val="1D5FD1"/>
                  <w:u w:val="single"/>
                  <w:b/>
                  <w:sz w:val="15"/>
                  <w:szCs w:val="15"/>
                  <w:rFonts w:ascii="Calibri" w:hAnsi="Calibri" w:eastAsia="Hiragino Sans GB"/>
                </w:rPr>
                <w:t>300144.SZ</w:t>
              </w:r>
            </w:hyperlink>
            <w:r>
              <w:rPr>
                <w:rFonts w:ascii="Calibri" w:hAnsi="Calibri" w:eastAsia="Hiragino Sans GB"/>
                <w:color w:val="5E6268"/>
                <w:sz w:val="13"/>
              </w:rPr>
              <w:br/>
              <w:t>宋城演艺</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酒店餐饮休闲/服务消费</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46</w:t>
            </w:r>
          </w:p>
        </w:tc>
        <w:tc>
          <w:tcPr>
            <w:tcW w:type="dxa" w:w="1850"/>
            <w:tcMar>
              <w:top w:w="80" w:type="dxa"/>
              <w:bottom w:w="80" w:type="dxa"/>
              <w:start w:w="120" w:type="dxa"/>
              <w:end w:w="120" w:type="dxa"/>
            </w:tcMar>
          </w:tcPr>
          <w:p>
            <w:hyperlink r:id="rId112">
              <w:r>
                <w:rPr>
                  <w:color w:val="1D5FD1"/>
                  <w:u w:val="single"/>
                  <w:b/>
                  <w:sz w:val="15"/>
                  <w:szCs w:val="15"/>
                  <w:rFonts w:ascii="Calibri" w:hAnsi="Calibri" w:eastAsia="Hiragino Sans GB"/>
                </w:rPr>
                <w:t>600031.SH</w:t>
              </w:r>
            </w:hyperlink>
            <w:r>
              <w:rPr>
                <w:rFonts w:ascii="Calibri" w:hAnsi="Calibri" w:eastAsia="Hiragino Sans GB"/>
                <w:color w:val="5E6268"/>
                <w:sz w:val="13"/>
              </w:rPr>
              <w:br/>
              <w:t>三一重工</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47</w:t>
            </w:r>
          </w:p>
        </w:tc>
        <w:tc>
          <w:tcPr>
            <w:tcW w:type="dxa" w:w="1850"/>
            <w:tcMar>
              <w:top w:w="80" w:type="dxa"/>
              <w:bottom w:w="80" w:type="dxa"/>
              <w:start w:w="120" w:type="dxa"/>
              <w:end w:w="120" w:type="dxa"/>
            </w:tcMar>
          </w:tcPr>
          <w:p>
            <w:hyperlink r:id="rId113">
              <w:r>
                <w:rPr>
                  <w:color w:val="1D5FD1"/>
                  <w:u w:val="single"/>
                  <w:b/>
                  <w:sz w:val="15"/>
                  <w:szCs w:val="15"/>
                  <w:rFonts w:ascii="Calibri" w:hAnsi="Calibri" w:eastAsia="Hiragino Sans GB"/>
                </w:rPr>
                <w:t>600754.SH</w:t>
              </w:r>
            </w:hyperlink>
            <w:r>
              <w:rPr>
                <w:rFonts w:ascii="Calibri" w:hAnsi="Calibri" w:eastAsia="Hiragino Sans GB"/>
                <w:color w:val="5E6268"/>
                <w:sz w:val="13"/>
              </w:rPr>
              <w:br/>
              <w:t>锦江酒店</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酒店餐饮休闲/服务消费</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48</w:t>
            </w:r>
          </w:p>
        </w:tc>
        <w:tc>
          <w:tcPr>
            <w:tcW w:type="dxa" w:w="1850"/>
            <w:tcMar>
              <w:top w:w="80" w:type="dxa"/>
              <w:bottom w:w="80" w:type="dxa"/>
              <w:start w:w="120" w:type="dxa"/>
              <w:end w:w="120" w:type="dxa"/>
            </w:tcMar>
          </w:tcPr>
          <w:p>
            <w:hyperlink r:id="rId114">
              <w:r>
                <w:rPr>
                  <w:color w:val="1D5FD1"/>
                  <w:u w:val="single"/>
                  <w:b/>
                  <w:sz w:val="15"/>
                  <w:szCs w:val="15"/>
                  <w:rFonts w:ascii="Calibri" w:hAnsi="Calibri" w:eastAsia="Hiragino Sans GB"/>
                </w:rPr>
                <w:t>600761.SH</w:t>
              </w:r>
            </w:hyperlink>
            <w:r>
              <w:rPr>
                <w:rFonts w:ascii="Calibri" w:hAnsi="Calibri" w:eastAsia="Hiragino Sans GB"/>
                <w:color w:val="5E6268"/>
                <w:sz w:val="13"/>
              </w:rPr>
              <w:br/>
              <w:t>安徽合力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49</w:t>
            </w:r>
          </w:p>
        </w:tc>
        <w:tc>
          <w:tcPr>
            <w:tcW w:type="dxa" w:w="1850"/>
            <w:tcMar>
              <w:top w:w="80" w:type="dxa"/>
              <w:bottom w:w="80" w:type="dxa"/>
              <w:start w:w="120" w:type="dxa"/>
              <w:end w:w="120" w:type="dxa"/>
            </w:tcMar>
          </w:tcPr>
          <w:p>
            <w:hyperlink r:id="rId115">
              <w:r>
                <w:rPr>
                  <w:color w:val="1D5FD1"/>
                  <w:u w:val="single"/>
                  <w:b/>
                  <w:sz w:val="15"/>
                  <w:szCs w:val="15"/>
                  <w:rFonts w:ascii="Calibri" w:hAnsi="Calibri" w:eastAsia="Hiragino Sans GB"/>
                </w:rPr>
                <w:t>601100.SH</w:t>
              </w:r>
            </w:hyperlink>
            <w:r>
              <w:rPr>
                <w:rFonts w:ascii="Calibri" w:hAnsi="Calibri" w:eastAsia="Hiragino Sans GB"/>
                <w:color w:val="5E6268"/>
                <w:sz w:val="13"/>
              </w:rPr>
              <w:br/>
              <w:t>恒立液压</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50</w:t>
            </w:r>
          </w:p>
        </w:tc>
        <w:tc>
          <w:tcPr>
            <w:tcW w:type="dxa" w:w="1850"/>
            <w:tcMar>
              <w:top w:w="80" w:type="dxa"/>
              <w:bottom w:w="80" w:type="dxa"/>
              <w:start w:w="120" w:type="dxa"/>
              <w:end w:w="120" w:type="dxa"/>
            </w:tcMar>
          </w:tcPr>
          <w:p>
            <w:hyperlink r:id="rId116">
              <w:r>
                <w:rPr>
                  <w:color w:val="1D5FD1"/>
                  <w:u w:val="single"/>
                  <w:b/>
                  <w:sz w:val="15"/>
                  <w:szCs w:val="15"/>
                  <w:rFonts w:ascii="Calibri" w:hAnsi="Calibri" w:eastAsia="Hiragino Sans GB"/>
                </w:rPr>
                <w:t>601138.SH</w:t>
              </w:r>
            </w:hyperlink>
            <w:r>
              <w:rPr>
                <w:rFonts w:ascii="Calibri" w:hAnsi="Calibri" w:eastAsia="Hiragino Sans GB"/>
                <w:color w:val="5E6268"/>
                <w:sz w:val="13"/>
              </w:rPr>
              <w:br/>
              <w:t>工业富联</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中国云/国产算力栈</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51</w:t>
            </w:r>
          </w:p>
        </w:tc>
        <w:tc>
          <w:tcPr>
            <w:tcW w:type="dxa" w:w="1850"/>
            <w:tcMar>
              <w:top w:w="80" w:type="dxa"/>
              <w:bottom w:w="80" w:type="dxa"/>
              <w:start w:w="120" w:type="dxa"/>
              <w:end w:w="120" w:type="dxa"/>
            </w:tcMar>
          </w:tcPr>
          <w:p>
            <w:hyperlink r:id="rId117">
              <w:r>
                <w:rPr>
                  <w:color w:val="1D5FD1"/>
                  <w:u w:val="single"/>
                  <w:b/>
                  <w:sz w:val="15"/>
                  <w:szCs w:val="15"/>
                  <w:rFonts w:ascii="Calibri" w:hAnsi="Calibri" w:eastAsia="Hiragino Sans GB"/>
                </w:rPr>
                <w:t>603298.SH</w:t>
              </w:r>
            </w:hyperlink>
            <w:r>
              <w:rPr>
                <w:rFonts w:ascii="Calibri" w:hAnsi="Calibri" w:eastAsia="Hiragino Sans GB"/>
                <w:color w:val="5E6268"/>
                <w:sz w:val="13"/>
              </w:rPr>
              <w:br/>
              <w:t>杭叉集团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52</w:t>
            </w:r>
          </w:p>
        </w:tc>
        <w:tc>
          <w:tcPr>
            <w:tcW w:type="dxa" w:w="1850"/>
            <w:tcMar>
              <w:top w:w="80" w:type="dxa"/>
              <w:bottom w:w="80" w:type="dxa"/>
              <w:start w:w="120" w:type="dxa"/>
              <w:end w:w="120" w:type="dxa"/>
            </w:tcMar>
          </w:tcPr>
          <w:p>
            <w:hyperlink r:id="rId118">
              <w:r>
                <w:rPr>
                  <w:color w:val="1D5FD1"/>
                  <w:u w:val="single"/>
                  <w:b/>
                  <w:sz w:val="15"/>
                  <w:szCs w:val="15"/>
                  <w:rFonts w:ascii="Calibri" w:hAnsi="Calibri" w:eastAsia="Hiragino Sans GB"/>
                </w:rPr>
                <w:t>603317.SH</w:t>
              </w:r>
            </w:hyperlink>
            <w:r>
              <w:rPr>
                <w:rFonts w:ascii="Calibri" w:hAnsi="Calibri" w:eastAsia="Hiragino Sans GB"/>
                <w:color w:val="5E6268"/>
                <w:sz w:val="13"/>
              </w:rPr>
              <w:br/>
              <w:t>天味食品</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2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0.81%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53</w:t>
            </w:r>
          </w:p>
        </w:tc>
        <w:tc>
          <w:tcPr>
            <w:tcW w:type="dxa" w:w="1850"/>
            <w:tcMar>
              <w:top w:w="80" w:type="dxa"/>
              <w:bottom w:w="80" w:type="dxa"/>
              <w:start w:w="120" w:type="dxa"/>
              <w:end w:w="120" w:type="dxa"/>
            </w:tcMar>
          </w:tcPr>
          <w:p>
            <w:hyperlink r:id="rId119">
              <w:r>
                <w:rPr>
                  <w:color w:val="1D5FD1"/>
                  <w:u w:val="single"/>
                  <w:b/>
                  <w:sz w:val="15"/>
                  <w:szCs w:val="15"/>
                  <w:rFonts w:ascii="Calibri" w:hAnsi="Calibri" w:eastAsia="Hiragino Sans GB"/>
                </w:rPr>
                <w:t>603338.SH</w:t>
              </w:r>
            </w:hyperlink>
            <w:r>
              <w:rPr>
                <w:rFonts w:ascii="Calibri" w:hAnsi="Calibri" w:eastAsia="Hiragino Sans GB"/>
                <w:color w:val="5E6268"/>
                <w:sz w:val="13"/>
              </w:rPr>
              <w:br/>
              <w:t>浙江鼎力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工业机械/设备更新出海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54</w:t>
            </w:r>
          </w:p>
        </w:tc>
        <w:tc>
          <w:tcPr>
            <w:tcW w:type="dxa" w:w="1850"/>
            <w:tcMar>
              <w:top w:w="80" w:type="dxa"/>
              <w:bottom w:w="80" w:type="dxa"/>
              <w:start w:w="120" w:type="dxa"/>
              <w:end w:w="120" w:type="dxa"/>
            </w:tcMar>
          </w:tcPr>
          <w:p>
            <w:hyperlink r:id="rId120">
              <w:r>
                <w:rPr>
                  <w:color w:val="1D5FD1"/>
                  <w:u w:val="single"/>
                  <w:b/>
                  <w:sz w:val="15"/>
                  <w:szCs w:val="15"/>
                  <w:rFonts w:ascii="Calibri" w:hAnsi="Calibri" w:eastAsia="Hiragino Sans GB"/>
                </w:rPr>
                <w:t>605108.SH</w:t>
              </w:r>
            </w:hyperlink>
            <w:r>
              <w:rPr>
                <w:rFonts w:ascii="Calibri" w:hAnsi="Calibri" w:eastAsia="Hiragino Sans GB"/>
                <w:color w:val="5E6268"/>
                <w:sz w:val="13"/>
              </w:rPr>
              <w:br/>
              <w:t>同庆楼</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酒店餐饮休闲/服务消费</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55</w:t>
            </w:r>
          </w:p>
        </w:tc>
        <w:tc>
          <w:tcPr>
            <w:tcW w:type="dxa" w:w="1850"/>
            <w:tcMar>
              <w:top w:w="80" w:type="dxa"/>
              <w:bottom w:w="80" w:type="dxa"/>
              <w:start w:w="120" w:type="dxa"/>
              <w:end w:w="120" w:type="dxa"/>
            </w:tcMar>
          </w:tcPr>
          <w:p>
            <w:hyperlink r:id="rId121">
              <w:r>
                <w:rPr>
                  <w:color w:val="1D5FD1"/>
                  <w:u w:val="single"/>
                  <w:b/>
                  <w:sz w:val="15"/>
                  <w:szCs w:val="15"/>
                  <w:rFonts w:ascii="Calibri" w:hAnsi="Calibri" w:eastAsia="Hiragino Sans GB"/>
                </w:rPr>
                <w:t>688111.SH</w:t>
              </w:r>
            </w:hyperlink>
            <w:r>
              <w:rPr>
                <w:rFonts w:ascii="Calibri" w:hAnsi="Calibri" w:eastAsia="Hiragino Sans GB"/>
                <w:color w:val="5E6268"/>
                <w:sz w:val="13"/>
              </w:rPr>
              <w:br/>
              <w:t>金山办公</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信创/国产 IT 栈</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1.21%</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56</w:t>
            </w:r>
          </w:p>
        </w:tc>
        <w:tc>
          <w:tcPr>
            <w:tcW w:type="dxa" w:w="1850"/>
            <w:tcMar>
              <w:top w:w="80" w:type="dxa"/>
              <w:bottom w:w="80" w:type="dxa"/>
              <w:start w:w="120" w:type="dxa"/>
              <w:end w:w="120" w:type="dxa"/>
            </w:tcMar>
          </w:tcPr>
          <w:p>
            <w:hyperlink r:id="rId122">
              <w:r>
                <w:rPr>
                  <w:color w:val="1D5FD1"/>
                  <w:u w:val="single"/>
                  <w:b/>
                  <w:sz w:val="15"/>
                  <w:szCs w:val="15"/>
                  <w:rFonts w:ascii="Calibri" w:hAnsi="Calibri" w:eastAsia="Hiragino Sans GB"/>
                </w:rPr>
                <w:t>000002.SZ</w:t>
              </w:r>
            </w:hyperlink>
            <w:r>
              <w:rPr>
                <w:rFonts w:ascii="Calibri" w:hAnsi="Calibri" w:eastAsia="Hiragino Sans GB"/>
                <w:color w:val="5E6268"/>
                <w:sz w:val="13"/>
              </w:rPr>
              <w:br/>
              <w:t>万科A</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地产信用底/REITs</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57</w:t>
            </w:r>
          </w:p>
        </w:tc>
        <w:tc>
          <w:tcPr>
            <w:tcW w:type="dxa" w:w="1850"/>
            <w:tcMar>
              <w:top w:w="80" w:type="dxa"/>
              <w:bottom w:w="80" w:type="dxa"/>
              <w:start w:w="120" w:type="dxa"/>
              <w:end w:w="120" w:type="dxa"/>
            </w:tcMar>
          </w:tcPr>
          <w:p>
            <w:hyperlink r:id="rId123">
              <w:r>
                <w:rPr>
                  <w:color w:val="1D5FD1"/>
                  <w:u w:val="single"/>
                  <w:b/>
                  <w:sz w:val="15"/>
                  <w:szCs w:val="15"/>
                  <w:rFonts w:ascii="Calibri" w:hAnsi="Calibri" w:eastAsia="Hiragino Sans GB"/>
                </w:rPr>
                <w:t>000651.SZ</w:t>
              </w:r>
            </w:hyperlink>
            <w:r>
              <w:rPr>
                <w:rFonts w:ascii="Calibri" w:hAnsi="Calibri" w:eastAsia="Hiragino Sans GB"/>
                <w:color w:val="5E6268"/>
                <w:sz w:val="13"/>
              </w:rPr>
              <w:br/>
              <w:t>格力电器</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中国出口制造/利润率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58</w:t>
            </w:r>
          </w:p>
        </w:tc>
        <w:tc>
          <w:tcPr>
            <w:tcW w:type="dxa" w:w="1850"/>
            <w:tcMar>
              <w:top w:w="80" w:type="dxa"/>
              <w:bottom w:w="80" w:type="dxa"/>
              <w:start w:w="120" w:type="dxa"/>
              <w:end w:w="120" w:type="dxa"/>
            </w:tcMar>
          </w:tcPr>
          <w:p>
            <w:hyperlink r:id="rId124">
              <w:r>
                <w:rPr>
                  <w:color w:val="1D5FD1"/>
                  <w:u w:val="single"/>
                  <w:b/>
                  <w:sz w:val="15"/>
                  <w:szCs w:val="15"/>
                  <w:rFonts w:ascii="Calibri" w:hAnsi="Calibri" w:eastAsia="Hiragino Sans GB"/>
                </w:rPr>
                <w:t>000831.SZ</w:t>
              </w:r>
            </w:hyperlink>
            <w:r>
              <w:rPr>
                <w:rFonts w:ascii="Calibri" w:hAnsi="Calibri" w:eastAsia="Hiragino Sans GB"/>
                <w:color w:val="5E6268"/>
                <w:sz w:val="13"/>
              </w:rPr>
              <w:br/>
              <w:t>中国稀土</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关键材料/稀土铜铝</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59</w:t>
            </w:r>
          </w:p>
        </w:tc>
        <w:tc>
          <w:tcPr>
            <w:tcW w:type="dxa" w:w="1850"/>
            <w:tcMar>
              <w:top w:w="80" w:type="dxa"/>
              <w:bottom w:w="80" w:type="dxa"/>
              <w:start w:w="120" w:type="dxa"/>
              <w:end w:w="120" w:type="dxa"/>
            </w:tcMar>
          </w:tcPr>
          <w:p>
            <w:hyperlink r:id="rId125">
              <w:r>
                <w:rPr>
                  <w:color w:val="1D5FD1"/>
                  <w:u w:val="single"/>
                  <w:b/>
                  <w:sz w:val="15"/>
                  <w:szCs w:val="15"/>
                  <w:rFonts w:ascii="Calibri" w:hAnsi="Calibri" w:eastAsia="Hiragino Sans GB"/>
                </w:rPr>
                <w:t>001979.SZ</w:t>
              </w:r>
            </w:hyperlink>
            <w:r>
              <w:rPr>
                <w:rFonts w:ascii="Calibri" w:hAnsi="Calibri" w:eastAsia="Hiragino Sans GB"/>
                <w:color w:val="5E6268"/>
                <w:sz w:val="13"/>
              </w:rPr>
              <w:br/>
              <w:t>招商蛇口</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地产信用底/REITs</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60</w:t>
            </w:r>
          </w:p>
        </w:tc>
        <w:tc>
          <w:tcPr>
            <w:tcW w:type="dxa" w:w="1850"/>
            <w:tcMar>
              <w:top w:w="80" w:type="dxa"/>
              <w:bottom w:w="80" w:type="dxa"/>
              <w:start w:w="120" w:type="dxa"/>
              <w:end w:w="120" w:type="dxa"/>
            </w:tcMar>
          </w:tcPr>
          <w:p>
            <w:hyperlink r:id="rId126">
              <w:r>
                <w:rPr>
                  <w:color w:val="1D5FD1"/>
                  <w:u w:val="single"/>
                  <w:b/>
                  <w:sz w:val="15"/>
                  <w:szCs w:val="15"/>
                  <w:rFonts w:ascii="Calibri" w:hAnsi="Calibri" w:eastAsia="Hiragino Sans GB"/>
                </w:rPr>
                <w:t>002270.SZ</w:t>
              </w:r>
            </w:hyperlink>
            <w:r>
              <w:rPr>
                <w:rFonts w:ascii="Calibri" w:hAnsi="Calibri" w:eastAsia="Hiragino Sans GB"/>
                <w:color w:val="5E6268"/>
                <w:sz w:val="13"/>
              </w:rPr>
              <w:br/>
              <w:t>华明装备</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中国电力设备出海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61</w:t>
            </w:r>
          </w:p>
        </w:tc>
        <w:tc>
          <w:tcPr>
            <w:tcW w:type="dxa" w:w="1850"/>
            <w:tcMar>
              <w:top w:w="80" w:type="dxa"/>
              <w:bottom w:w="80" w:type="dxa"/>
              <w:start w:w="120" w:type="dxa"/>
              <w:end w:w="120" w:type="dxa"/>
            </w:tcMar>
          </w:tcPr>
          <w:p>
            <w:hyperlink r:id="rId127">
              <w:r>
                <w:rPr>
                  <w:color w:val="1D5FD1"/>
                  <w:u w:val="single"/>
                  <w:b/>
                  <w:sz w:val="15"/>
                  <w:szCs w:val="15"/>
                  <w:rFonts w:ascii="Calibri" w:hAnsi="Calibri" w:eastAsia="Hiragino Sans GB"/>
                </w:rPr>
                <w:t>002821.SZ</w:t>
              </w:r>
            </w:hyperlink>
            <w:r>
              <w:rPr>
                <w:rFonts w:ascii="Calibri" w:hAnsi="Calibri" w:eastAsia="Hiragino Sans GB"/>
                <w:color w:val="5E6268"/>
                <w:sz w:val="13"/>
              </w:rPr>
              <w:br/>
              <w:t>凯莱英</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中国大健康/创新药出海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62</w:t>
            </w:r>
          </w:p>
        </w:tc>
        <w:tc>
          <w:tcPr>
            <w:tcW w:type="dxa" w:w="1850"/>
            <w:tcMar>
              <w:top w:w="80" w:type="dxa"/>
              <w:bottom w:w="80" w:type="dxa"/>
              <w:start w:w="120" w:type="dxa"/>
              <w:end w:w="120" w:type="dxa"/>
            </w:tcMar>
          </w:tcPr>
          <w:p>
            <w:hyperlink r:id="rId128">
              <w:r>
                <w:rPr>
                  <w:color w:val="1D5FD1"/>
                  <w:u w:val="single"/>
                  <w:b/>
                  <w:sz w:val="15"/>
                  <w:szCs w:val="15"/>
                  <w:rFonts w:ascii="Calibri" w:hAnsi="Calibri" w:eastAsia="Hiragino Sans GB"/>
                </w:rPr>
                <w:t>002852.SZ</w:t>
              </w:r>
            </w:hyperlink>
            <w:r>
              <w:rPr>
                <w:rFonts w:ascii="Calibri" w:hAnsi="Calibri" w:eastAsia="Hiragino Sans GB"/>
                <w:color w:val="5E6268"/>
                <w:sz w:val="13"/>
              </w:rPr>
              <w:br/>
              <w:t>道道全粮油股份有限公司</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食品加工/成本传导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63</w:t>
            </w:r>
          </w:p>
        </w:tc>
        <w:tc>
          <w:tcPr>
            <w:tcW w:type="dxa" w:w="1850"/>
            <w:tcMar>
              <w:top w:w="80" w:type="dxa"/>
              <w:bottom w:w="80" w:type="dxa"/>
              <w:start w:w="120" w:type="dxa"/>
              <w:end w:w="120" w:type="dxa"/>
            </w:tcMar>
          </w:tcPr>
          <w:p>
            <w:hyperlink r:id="rId129">
              <w:r>
                <w:rPr>
                  <w:color w:val="1D5FD1"/>
                  <w:u w:val="single"/>
                  <w:b/>
                  <w:sz w:val="15"/>
                  <w:szCs w:val="15"/>
                  <w:rFonts w:ascii="Calibri" w:hAnsi="Calibri" w:eastAsia="Hiragino Sans GB"/>
                </w:rPr>
                <w:t>003816.SZ</w:t>
              </w:r>
            </w:hyperlink>
            <w:r>
              <w:rPr>
                <w:rFonts w:ascii="Calibri" w:hAnsi="Calibri" w:eastAsia="Hiragino Sans GB"/>
                <w:color w:val="5E6268"/>
                <w:sz w:val="13"/>
              </w:rPr>
              <w:br/>
              <w:t>中国广核</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公用事业/电网信用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64</w:t>
            </w:r>
          </w:p>
        </w:tc>
        <w:tc>
          <w:tcPr>
            <w:tcW w:type="dxa" w:w="1850"/>
            <w:tcMar>
              <w:top w:w="80" w:type="dxa"/>
              <w:bottom w:w="80" w:type="dxa"/>
              <w:start w:w="120" w:type="dxa"/>
              <w:end w:w="120" w:type="dxa"/>
            </w:tcMar>
          </w:tcPr>
          <w:p>
            <w:hyperlink r:id="rId130">
              <w:r>
                <w:rPr>
                  <w:color w:val="1D5FD1"/>
                  <w:u w:val="single"/>
                  <w:b/>
                  <w:sz w:val="15"/>
                  <w:szCs w:val="15"/>
                  <w:rFonts w:ascii="Calibri" w:hAnsi="Calibri" w:eastAsia="Hiragino Sans GB"/>
                </w:rPr>
                <w:t>300065.SZ</w:t>
              </w:r>
            </w:hyperlink>
            <w:r>
              <w:rPr>
                <w:rFonts w:ascii="Calibri" w:hAnsi="Calibri" w:eastAsia="Hiragino Sans GB"/>
                <w:color w:val="5E6268"/>
                <w:sz w:val="13"/>
              </w:rPr>
              <w:br/>
              <w:t>海兰信</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65</w:t>
            </w:r>
          </w:p>
        </w:tc>
        <w:tc>
          <w:tcPr>
            <w:tcW w:type="dxa" w:w="1850"/>
            <w:tcMar>
              <w:top w:w="80" w:type="dxa"/>
              <w:bottom w:w="80" w:type="dxa"/>
              <w:start w:w="120" w:type="dxa"/>
              <w:end w:w="120" w:type="dxa"/>
            </w:tcMar>
          </w:tcPr>
          <w:p>
            <w:hyperlink r:id="rId131">
              <w:r>
                <w:rPr>
                  <w:color w:val="1D5FD1"/>
                  <w:u w:val="single"/>
                  <w:b/>
                  <w:sz w:val="15"/>
                  <w:szCs w:val="15"/>
                  <w:rFonts w:ascii="Calibri" w:hAnsi="Calibri" w:eastAsia="Hiragino Sans GB"/>
                </w:rPr>
                <w:t>300395.SZ</w:t>
              </w:r>
            </w:hyperlink>
            <w:r>
              <w:rPr>
                <w:rFonts w:ascii="Calibri" w:hAnsi="Calibri" w:eastAsia="Hiragino Sans GB"/>
                <w:color w:val="5E6268"/>
                <w:sz w:val="13"/>
              </w:rPr>
              <w:br/>
              <w:t>湖北菲利华石英玻璃股份有限公司</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先进封装/HBM4 闸门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66</w:t>
            </w:r>
          </w:p>
        </w:tc>
        <w:tc>
          <w:tcPr>
            <w:tcW w:type="dxa" w:w="1850"/>
            <w:tcMar>
              <w:top w:w="80" w:type="dxa"/>
              <w:bottom w:w="80" w:type="dxa"/>
              <w:start w:w="120" w:type="dxa"/>
              <w:end w:w="120" w:type="dxa"/>
            </w:tcMar>
          </w:tcPr>
          <w:p>
            <w:hyperlink r:id="rId132">
              <w:r>
                <w:rPr>
                  <w:color w:val="1D5FD1"/>
                  <w:u w:val="single"/>
                  <w:b/>
                  <w:sz w:val="15"/>
                  <w:szCs w:val="15"/>
                  <w:rFonts w:ascii="Calibri" w:hAnsi="Calibri" w:eastAsia="Hiragino Sans GB"/>
                </w:rPr>
                <w:t>300589.SZ</w:t>
              </w:r>
            </w:hyperlink>
            <w:r>
              <w:rPr>
                <w:rFonts w:ascii="Calibri" w:hAnsi="Calibri" w:eastAsia="Hiragino Sans GB"/>
                <w:color w:val="5E6268"/>
                <w:sz w:val="13"/>
              </w:rPr>
              <w:br/>
              <w:t>江龙船艇</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67</w:t>
            </w:r>
          </w:p>
        </w:tc>
        <w:tc>
          <w:tcPr>
            <w:tcW w:type="dxa" w:w="1850"/>
            <w:tcMar>
              <w:top w:w="80" w:type="dxa"/>
              <w:bottom w:w="80" w:type="dxa"/>
              <w:start w:w="120" w:type="dxa"/>
              <w:end w:w="120" w:type="dxa"/>
            </w:tcMar>
          </w:tcPr>
          <w:p>
            <w:hyperlink r:id="rId133">
              <w:r>
                <w:rPr>
                  <w:color w:val="1D5FD1"/>
                  <w:u w:val="single"/>
                  <w:b/>
                  <w:sz w:val="15"/>
                  <w:szCs w:val="15"/>
                  <w:rFonts w:ascii="Calibri" w:hAnsi="Calibri" w:eastAsia="Hiragino Sans GB"/>
                </w:rPr>
                <w:t>300810.SZ</w:t>
              </w:r>
            </w:hyperlink>
            <w:r>
              <w:rPr>
                <w:rFonts w:ascii="Calibri" w:hAnsi="Calibri" w:eastAsia="Hiragino Sans GB"/>
                <w:color w:val="5E6268"/>
                <w:sz w:val="13"/>
              </w:rPr>
              <w:br/>
              <w:t>中科海讯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68</w:t>
            </w:r>
          </w:p>
        </w:tc>
        <w:tc>
          <w:tcPr>
            <w:tcW w:type="dxa" w:w="1850"/>
            <w:tcMar>
              <w:top w:w="80" w:type="dxa"/>
              <w:bottom w:w="80" w:type="dxa"/>
              <w:start w:w="120" w:type="dxa"/>
              <w:end w:w="120" w:type="dxa"/>
            </w:tcMar>
          </w:tcPr>
          <w:p>
            <w:hyperlink r:id="rId134">
              <w:r>
                <w:rPr>
                  <w:color w:val="1D5FD1"/>
                  <w:u w:val="single"/>
                  <w:b/>
                  <w:sz w:val="15"/>
                  <w:szCs w:val="15"/>
                  <w:rFonts w:ascii="Calibri" w:hAnsi="Calibri" w:eastAsia="Hiragino Sans GB"/>
                </w:rPr>
                <w:t>600025.SH</w:t>
              </w:r>
            </w:hyperlink>
            <w:r>
              <w:rPr>
                <w:rFonts w:ascii="Calibri" w:hAnsi="Calibri" w:eastAsia="Hiragino Sans GB"/>
                <w:color w:val="5E6268"/>
                <w:sz w:val="13"/>
              </w:rPr>
              <w:br/>
              <w:t>华能水电</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公用事业/电网信用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69</w:t>
            </w:r>
          </w:p>
        </w:tc>
        <w:tc>
          <w:tcPr>
            <w:tcW w:type="dxa" w:w="1850"/>
            <w:tcMar>
              <w:top w:w="80" w:type="dxa"/>
              <w:bottom w:w="80" w:type="dxa"/>
              <w:start w:w="120" w:type="dxa"/>
              <w:end w:w="120" w:type="dxa"/>
            </w:tcMar>
          </w:tcPr>
          <w:p>
            <w:hyperlink r:id="rId135">
              <w:r>
                <w:rPr>
                  <w:color w:val="1D5FD1"/>
                  <w:u w:val="single"/>
                  <w:b/>
                  <w:sz w:val="15"/>
                  <w:szCs w:val="15"/>
                  <w:rFonts w:ascii="Calibri" w:hAnsi="Calibri" w:eastAsia="Hiragino Sans GB"/>
                </w:rPr>
                <w:t>600048.SH</w:t>
              </w:r>
            </w:hyperlink>
            <w:r>
              <w:rPr>
                <w:rFonts w:ascii="Calibri" w:hAnsi="Calibri" w:eastAsia="Hiragino Sans GB"/>
                <w:color w:val="5E6268"/>
                <w:sz w:val="13"/>
              </w:rPr>
              <w:br/>
              <w:t>保利发展</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地产信用底/REITs</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70</w:t>
            </w:r>
          </w:p>
        </w:tc>
        <w:tc>
          <w:tcPr>
            <w:tcW w:type="dxa" w:w="1850"/>
            <w:tcMar>
              <w:top w:w="80" w:type="dxa"/>
              <w:bottom w:w="80" w:type="dxa"/>
              <w:start w:w="120" w:type="dxa"/>
              <w:end w:w="120" w:type="dxa"/>
            </w:tcMar>
          </w:tcPr>
          <w:p>
            <w:hyperlink r:id="rId136">
              <w:r>
                <w:rPr>
                  <w:color w:val="1D5FD1"/>
                  <w:u w:val="single"/>
                  <w:b/>
                  <w:sz w:val="15"/>
                  <w:szCs w:val="15"/>
                  <w:rFonts w:ascii="Calibri" w:hAnsi="Calibri" w:eastAsia="Hiragino Sans GB"/>
                </w:rPr>
                <w:t>600111.SH</w:t>
              </w:r>
            </w:hyperlink>
            <w:r>
              <w:rPr>
                <w:rFonts w:ascii="Calibri" w:hAnsi="Calibri" w:eastAsia="Hiragino Sans GB"/>
                <w:color w:val="5E6268"/>
                <w:sz w:val="13"/>
              </w:rPr>
              <w:br/>
              <w:t>北方稀土</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关键材料/稀土铜铝</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71</w:t>
            </w:r>
          </w:p>
        </w:tc>
        <w:tc>
          <w:tcPr>
            <w:tcW w:type="dxa" w:w="1850"/>
            <w:tcMar>
              <w:top w:w="80" w:type="dxa"/>
              <w:bottom w:w="80" w:type="dxa"/>
              <w:start w:w="120" w:type="dxa"/>
              <w:end w:w="120" w:type="dxa"/>
            </w:tcMar>
          </w:tcPr>
          <w:p>
            <w:hyperlink r:id="rId137">
              <w:r>
                <w:rPr>
                  <w:color w:val="1D5FD1"/>
                  <w:u w:val="single"/>
                  <w:b/>
                  <w:sz w:val="15"/>
                  <w:szCs w:val="15"/>
                  <w:rFonts w:ascii="Calibri" w:hAnsi="Calibri" w:eastAsia="Hiragino Sans GB"/>
                </w:rPr>
                <w:t>600150.SH</w:t>
              </w:r>
            </w:hyperlink>
            <w:r>
              <w:rPr>
                <w:rFonts w:ascii="Calibri" w:hAnsi="Calibri" w:eastAsia="Hiragino Sans GB"/>
                <w:color w:val="5E6268"/>
                <w:sz w:val="13"/>
              </w:rPr>
              <w:br/>
              <w:t>中国船舶</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72</w:t>
            </w:r>
          </w:p>
        </w:tc>
        <w:tc>
          <w:tcPr>
            <w:tcW w:type="dxa" w:w="1850"/>
            <w:tcMar>
              <w:top w:w="80" w:type="dxa"/>
              <w:bottom w:w="80" w:type="dxa"/>
              <w:start w:w="120" w:type="dxa"/>
              <w:end w:w="120" w:type="dxa"/>
            </w:tcMar>
          </w:tcPr>
          <w:p>
            <w:hyperlink r:id="rId138">
              <w:r>
                <w:rPr>
                  <w:color w:val="1D5FD1"/>
                  <w:u w:val="single"/>
                  <w:b/>
                  <w:sz w:val="15"/>
                  <w:szCs w:val="15"/>
                  <w:rFonts w:ascii="Calibri" w:hAnsi="Calibri" w:eastAsia="Hiragino Sans GB"/>
                </w:rPr>
                <w:t>600406.SH</w:t>
              </w:r>
            </w:hyperlink>
            <w:r>
              <w:rPr>
                <w:rFonts w:ascii="Calibri" w:hAnsi="Calibri" w:eastAsia="Hiragino Sans GB"/>
                <w:color w:val="5E6268"/>
                <w:sz w:val="13"/>
              </w:rPr>
              <w:br/>
              <w:t>国电南瑞</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中国电力设备出海</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73</w:t>
            </w:r>
          </w:p>
        </w:tc>
        <w:tc>
          <w:tcPr>
            <w:tcW w:type="dxa" w:w="1850"/>
            <w:tcMar>
              <w:top w:w="80" w:type="dxa"/>
              <w:bottom w:w="80" w:type="dxa"/>
              <w:start w:w="120" w:type="dxa"/>
              <w:end w:w="120" w:type="dxa"/>
            </w:tcMar>
          </w:tcPr>
          <w:p>
            <w:hyperlink r:id="rId139">
              <w:r>
                <w:rPr>
                  <w:color w:val="1D5FD1"/>
                  <w:u w:val="single"/>
                  <w:b/>
                  <w:sz w:val="15"/>
                  <w:szCs w:val="15"/>
                  <w:rFonts w:ascii="Calibri" w:hAnsi="Calibri" w:eastAsia="Hiragino Sans GB"/>
                </w:rPr>
                <w:t>600583.SH</w:t>
              </w:r>
            </w:hyperlink>
            <w:r>
              <w:rPr>
                <w:rFonts w:ascii="Calibri" w:hAnsi="Calibri" w:eastAsia="Hiragino Sans GB"/>
                <w:color w:val="5E6268"/>
                <w:sz w:val="13"/>
              </w:rPr>
              <w:br/>
              <w:t>海油工程</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74</w:t>
            </w:r>
          </w:p>
        </w:tc>
        <w:tc>
          <w:tcPr>
            <w:tcW w:type="dxa" w:w="1850"/>
            <w:tcMar>
              <w:top w:w="80" w:type="dxa"/>
              <w:bottom w:w="80" w:type="dxa"/>
              <w:start w:w="120" w:type="dxa"/>
              <w:end w:w="120" w:type="dxa"/>
            </w:tcMar>
          </w:tcPr>
          <w:p>
            <w:hyperlink r:id="rId140">
              <w:r>
                <w:rPr>
                  <w:color w:val="1D5FD1"/>
                  <w:u w:val="single"/>
                  <w:b/>
                  <w:sz w:val="15"/>
                  <w:szCs w:val="15"/>
                  <w:rFonts w:ascii="Calibri" w:hAnsi="Calibri" w:eastAsia="Hiragino Sans GB"/>
                </w:rPr>
                <w:t>601890.SH</w:t>
              </w:r>
            </w:hyperlink>
            <w:r>
              <w:rPr>
                <w:rFonts w:ascii="Calibri" w:hAnsi="Calibri" w:eastAsia="Hiragino Sans GB"/>
                <w:color w:val="5E6268"/>
                <w:sz w:val="13"/>
              </w:rPr>
              <w:br/>
              <w:t>亚星锚链</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75</w:t>
            </w:r>
          </w:p>
        </w:tc>
        <w:tc>
          <w:tcPr>
            <w:tcW w:type="dxa" w:w="1850"/>
            <w:tcMar>
              <w:top w:w="80" w:type="dxa"/>
              <w:bottom w:w="80" w:type="dxa"/>
              <w:start w:w="120" w:type="dxa"/>
              <w:end w:w="120" w:type="dxa"/>
            </w:tcMar>
          </w:tcPr>
          <w:p>
            <w:hyperlink r:id="rId141">
              <w:r>
                <w:rPr>
                  <w:color w:val="1D5FD1"/>
                  <w:u w:val="single"/>
                  <w:b/>
                  <w:sz w:val="15"/>
                  <w:szCs w:val="15"/>
                  <w:rFonts w:ascii="Calibri" w:hAnsi="Calibri" w:eastAsia="Hiragino Sans GB"/>
                </w:rPr>
                <w:t>603662.SH</w:t>
              </w:r>
            </w:hyperlink>
            <w:r>
              <w:rPr>
                <w:rFonts w:ascii="Calibri" w:hAnsi="Calibri" w:eastAsia="Hiragino Sans GB"/>
                <w:color w:val="5E6268"/>
                <w:sz w:val="13"/>
              </w:rPr>
              <w:br/>
              <w:t>柯力传感</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76</w:t>
            </w:r>
          </w:p>
        </w:tc>
        <w:tc>
          <w:tcPr>
            <w:tcW w:type="dxa" w:w="1850"/>
            <w:tcMar>
              <w:top w:w="80" w:type="dxa"/>
              <w:bottom w:w="80" w:type="dxa"/>
              <w:start w:w="120" w:type="dxa"/>
              <w:end w:w="120" w:type="dxa"/>
            </w:tcMar>
          </w:tcPr>
          <w:p>
            <w:hyperlink r:id="rId142">
              <w:r>
                <w:rPr>
                  <w:color w:val="1D5FD1"/>
                  <w:u w:val="single"/>
                  <w:b/>
                  <w:sz w:val="15"/>
                  <w:szCs w:val="15"/>
                  <w:rFonts w:ascii="Calibri" w:hAnsi="Calibri" w:eastAsia="Hiragino Sans GB"/>
                </w:rPr>
                <w:t>603667.SH</w:t>
              </w:r>
            </w:hyperlink>
            <w:r>
              <w:rPr>
                <w:rFonts w:ascii="Calibri" w:hAnsi="Calibri" w:eastAsia="Hiragino Sans GB"/>
                <w:color w:val="5E6268"/>
                <w:sz w:val="13"/>
              </w:rPr>
              <w:br/>
              <w:t>五洲新春</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77</w:t>
            </w:r>
          </w:p>
        </w:tc>
        <w:tc>
          <w:tcPr>
            <w:tcW w:type="dxa" w:w="1850"/>
            <w:tcMar>
              <w:top w:w="80" w:type="dxa"/>
              <w:bottom w:w="80" w:type="dxa"/>
              <w:start w:w="120" w:type="dxa"/>
              <w:end w:w="120" w:type="dxa"/>
            </w:tcMar>
          </w:tcPr>
          <w:p>
            <w:hyperlink r:id="rId143">
              <w:r>
                <w:rPr>
                  <w:color w:val="1D5FD1"/>
                  <w:u w:val="single"/>
                  <w:b/>
                  <w:sz w:val="15"/>
                  <w:szCs w:val="15"/>
                  <w:rFonts w:ascii="Calibri" w:hAnsi="Calibri" w:eastAsia="Hiragino Sans GB"/>
                </w:rPr>
                <w:t>603727.SH</w:t>
              </w:r>
            </w:hyperlink>
            <w:r>
              <w:rPr>
                <w:rFonts w:ascii="Calibri" w:hAnsi="Calibri" w:eastAsia="Hiragino Sans GB"/>
                <w:color w:val="5E6268"/>
                <w:sz w:val="13"/>
              </w:rPr>
              <w:br/>
              <w:t>博迈科</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海洋经济/船舶海工</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78</w:t>
            </w:r>
          </w:p>
        </w:tc>
        <w:tc>
          <w:tcPr>
            <w:tcW w:type="dxa" w:w="1850"/>
            <w:tcMar>
              <w:top w:w="80" w:type="dxa"/>
              <w:bottom w:w="80" w:type="dxa"/>
              <w:start w:w="120" w:type="dxa"/>
              <w:end w:w="120" w:type="dxa"/>
            </w:tcMar>
          </w:tcPr>
          <w:p>
            <w:hyperlink r:id="rId144">
              <w:r>
                <w:rPr>
                  <w:color w:val="1D5FD1"/>
                  <w:u w:val="single"/>
                  <w:b/>
                  <w:sz w:val="15"/>
                  <w:szCs w:val="15"/>
                  <w:rFonts w:ascii="Calibri" w:hAnsi="Calibri" w:eastAsia="Hiragino Sans GB"/>
                </w:rPr>
                <w:t>603915.SH</w:t>
              </w:r>
            </w:hyperlink>
            <w:r>
              <w:rPr>
                <w:rFonts w:ascii="Calibri" w:hAnsi="Calibri" w:eastAsia="Hiragino Sans GB"/>
                <w:color w:val="5E6268"/>
                <w:sz w:val="13"/>
              </w:rPr>
              <w:br/>
              <w:t>江苏国茂减速机股份有限公司</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具身智能/机器人零部件</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0.75%</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79</w:t>
            </w:r>
          </w:p>
        </w:tc>
        <w:tc>
          <w:tcPr>
            <w:tcW w:type="dxa" w:w="1850"/>
            <w:tcMar>
              <w:top w:w="80" w:type="dxa"/>
              <w:bottom w:w="80" w:type="dxa"/>
              <w:start w:w="120" w:type="dxa"/>
              <w:end w:w="120" w:type="dxa"/>
            </w:tcMar>
          </w:tcPr>
          <w:p>
            <w:hyperlink r:id="rId145">
              <w:r>
                <w:rPr>
                  <w:color w:val="1D5FD1"/>
                  <w:u w:val="single"/>
                  <w:b/>
                  <w:sz w:val="15"/>
                  <w:szCs w:val="15"/>
                  <w:rFonts w:ascii="Calibri" w:hAnsi="Calibri" w:eastAsia="Hiragino Sans GB"/>
                </w:rPr>
                <w:t>600845.SH</w:t>
              </w:r>
            </w:hyperlink>
            <w:r>
              <w:rPr>
                <w:rFonts w:ascii="Calibri" w:hAnsi="Calibri" w:eastAsia="Hiragino Sans GB"/>
                <w:color w:val="5E6268"/>
                <w:sz w:val="13"/>
              </w:rPr>
              <w:br/>
              <w:t>宝信软件</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信创/国产 IT 栈</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1.12%</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80</w:t>
            </w:r>
          </w:p>
        </w:tc>
        <w:tc>
          <w:tcPr>
            <w:tcW w:type="dxa" w:w="1850"/>
            <w:tcMar>
              <w:top w:w="80" w:type="dxa"/>
              <w:bottom w:w="80" w:type="dxa"/>
              <w:start w:w="120" w:type="dxa"/>
              <w:end w:w="120" w:type="dxa"/>
            </w:tcMar>
          </w:tcPr>
          <w:p>
            <w:hyperlink r:id="rId146">
              <w:r>
                <w:rPr>
                  <w:color w:val="1D5FD1"/>
                  <w:u w:val="single"/>
                  <w:b/>
                  <w:sz w:val="15"/>
                  <w:szCs w:val="15"/>
                  <w:rFonts w:ascii="Calibri" w:hAnsi="Calibri" w:eastAsia="Hiragino Sans GB"/>
                </w:rPr>
                <w:t>000001.SZ</w:t>
              </w:r>
            </w:hyperlink>
            <w:r>
              <w:rPr>
                <w:rFonts w:ascii="Calibri" w:hAnsi="Calibri" w:eastAsia="Hiragino Sans GB"/>
                <w:color w:val="5E6268"/>
                <w:sz w:val="13"/>
              </w:rPr>
              <w:br/>
              <w:t>平安银行</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债券供给/银行久期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81</w:t>
            </w:r>
          </w:p>
        </w:tc>
        <w:tc>
          <w:tcPr>
            <w:tcW w:type="dxa" w:w="1850"/>
            <w:tcMar>
              <w:top w:w="80" w:type="dxa"/>
              <w:bottom w:w="80" w:type="dxa"/>
              <w:start w:w="120" w:type="dxa"/>
              <w:end w:w="120" w:type="dxa"/>
            </w:tcMar>
          </w:tcPr>
          <w:p>
            <w:hyperlink r:id="rId147">
              <w:r>
                <w:rPr>
                  <w:color w:val="1D5FD1"/>
                  <w:u w:val="single"/>
                  <w:b/>
                  <w:sz w:val="15"/>
                  <w:szCs w:val="15"/>
                  <w:rFonts w:ascii="Calibri" w:hAnsi="Calibri" w:eastAsia="Hiragino Sans GB"/>
                </w:rPr>
                <w:t>001322.SZ</w:t>
              </w:r>
            </w:hyperlink>
            <w:r>
              <w:rPr>
                <w:rFonts w:ascii="Calibri" w:hAnsi="Calibri" w:eastAsia="Hiragino Sans GB"/>
                <w:color w:val="5E6268"/>
                <w:sz w:val="13"/>
              </w:rPr>
              <w:br/>
              <w:t>箭牌家居</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82</w:t>
            </w:r>
          </w:p>
        </w:tc>
        <w:tc>
          <w:tcPr>
            <w:tcW w:type="dxa" w:w="1850"/>
            <w:tcMar>
              <w:top w:w="80" w:type="dxa"/>
              <w:bottom w:w="80" w:type="dxa"/>
              <w:start w:w="120" w:type="dxa"/>
              <w:end w:w="120" w:type="dxa"/>
            </w:tcMar>
          </w:tcPr>
          <w:p>
            <w:hyperlink r:id="rId148">
              <w:r>
                <w:rPr>
                  <w:color w:val="1D5FD1"/>
                  <w:u w:val="single"/>
                  <w:b/>
                  <w:sz w:val="15"/>
                  <w:szCs w:val="15"/>
                  <w:rFonts w:ascii="Calibri" w:hAnsi="Calibri" w:eastAsia="Hiragino Sans GB"/>
                </w:rPr>
                <w:t>300274.SZ</w:t>
              </w:r>
            </w:hyperlink>
            <w:r>
              <w:rPr>
                <w:rFonts w:ascii="Calibri" w:hAnsi="Calibri" w:eastAsia="Hiragino Sans GB"/>
                <w:color w:val="5E6268"/>
                <w:sz w:val="13"/>
              </w:rPr>
              <w:br/>
              <w:t>阳光电源</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能源转型/储能光伏</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83</w:t>
            </w:r>
          </w:p>
        </w:tc>
        <w:tc>
          <w:tcPr>
            <w:tcW w:type="dxa" w:w="1850"/>
            <w:tcMar>
              <w:top w:w="80" w:type="dxa"/>
              <w:bottom w:w="80" w:type="dxa"/>
              <w:start w:w="120" w:type="dxa"/>
              <w:end w:w="120" w:type="dxa"/>
            </w:tcMar>
          </w:tcPr>
          <w:p>
            <w:hyperlink r:id="rId149">
              <w:r>
                <w:rPr>
                  <w:color w:val="1D5FD1"/>
                  <w:u w:val="single"/>
                  <w:b/>
                  <w:sz w:val="15"/>
                  <w:szCs w:val="15"/>
                  <w:rFonts w:ascii="Calibri" w:hAnsi="Calibri" w:eastAsia="Hiragino Sans GB"/>
                </w:rPr>
                <w:t>601939.SH</w:t>
              </w:r>
            </w:hyperlink>
            <w:r>
              <w:rPr>
                <w:rFonts w:ascii="Calibri" w:hAnsi="Calibri" w:eastAsia="Hiragino Sans GB"/>
                <w:color w:val="5E6268"/>
                <w:sz w:val="13"/>
              </w:rPr>
              <w:br/>
              <w:t>建设银行</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债券供给/银行久期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84</w:t>
            </w:r>
          </w:p>
        </w:tc>
        <w:tc>
          <w:tcPr>
            <w:tcW w:type="dxa" w:w="1850"/>
            <w:tcMar>
              <w:top w:w="80" w:type="dxa"/>
              <w:bottom w:w="80" w:type="dxa"/>
              <w:start w:w="120" w:type="dxa"/>
              <w:end w:w="120" w:type="dxa"/>
            </w:tcMar>
          </w:tcPr>
          <w:p>
            <w:hyperlink r:id="rId150">
              <w:r>
                <w:rPr>
                  <w:color w:val="1D5FD1"/>
                  <w:u w:val="single"/>
                  <w:b/>
                  <w:sz w:val="15"/>
                  <w:szCs w:val="15"/>
                  <w:rFonts w:ascii="Calibri" w:hAnsi="Calibri" w:eastAsia="Hiragino Sans GB"/>
                </w:rPr>
                <w:t>603801.SH</w:t>
              </w:r>
            </w:hyperlink>
            <w:r>
              <w:rPr>
                <w:rFonts w:ascii="Calibri" w:hAnsi="Calibri" w:eastAsia="Hiragino Sans GB"/>
                <w:color w:val="5E6268"/>
                <w:sz w:val="13"/>
              </w:rPr>
              <w:br/>
              <w:t>志邦家居</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85</w:t>
            </w:r>
          </w:p>
        </w:tc>
        <w:tc>
          <w:tcPr>
            <w:tcW w:type="dxa" w:w="1850"/>
            <w:tcMar>
              <w:top w:w="80" w:type="dxa"/>
              <w:bottom w:w="80" w:type="dxa"/>
              <w:start w:w="120" w:type="dxa"/>
              <w:end w:w="120" w:type="dxa"/>
            </w:tcMar>
          </w:tcPr>
          <w:p>
            <w:hyperlink r:id="rId151">
              <w:r>
                <w:rPr>
                  <w:color w:val="1D5FD1"/>
                  <w:u w:val="single"/>
                  <w:b/>
                  <w:sz w:val="15"/>
                  <w:szCs w:val="15"/>
                  <w:rFonts w:ascii="Calibri" w:hAnsi="Calibri" w:eastAsia="Hiragino Sans GB"/>
                </w:rPr>
                <w:t>688212.SH</w:t>
              </w:r>
            </w:hyperlink>
            <w:r>
              <w:rPr>
                <w:rFonts w:ascii="Calibri" w:hAnsi="Calibri" w:eastAsia="Hiragino Sans GB"/>
                <w:color w:val="5E6268"/>
                <w:sz w:val="13"/>
              </w:rPr>
              <w:br/>
              <w:t>澳华内镜</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医疗/生物科技效率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0.43%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86</w:t>
            </w:r>
          </w:p>
        </w:tc>
        <w:tc>
          <w:tcPr>
            <w:tcW w:type="dxa" w:w="1850"/>
            <w:tcMar>
              <w:top w:w="80" w:type="dxa"/>
              <w:bottom w:w="80" w:type="dxa"/>
              <w:start w:w="120" w:type="dxa"/>
              <w:end w:w="120" w:type="dxa"/>
            </w:tcMar>
          </w:tcPr>
          <w:p>
            <w:hyperlink r:id="rId152">
              <w:r>
                <w:rPr>
                  <w:color w:val="1D5FD1"/>
                  <w:u w:val="single"/>
                  <w:b/>
                  <w:sz w:val="15"/>
                  <w:szCs w:val="15"/>
                  <w:rFonts w:ascii="Calibri" w:hAnsi="Calibri" w:eastAsia="Hiragino Sans GB"/>
                </w:rPr>
                <w:t>002475.SZ</w:t>
              </w:r>
            </w:hyperlink>
            <w:r>
              <w:rPr>
                <w:rFonts w:ascii="Calibri" w:hAnsi="Calibri" w:eastAsia="Hiragino Sans GB"/>
                <w:color w:val="5E6268"/>
                <w:sz w:val="13"/>
              </w:rPr>
              <w:br/>
              <w:t>立讯精密</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中国出口制造/利润率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3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0.69%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87</w:t>
            </w:r>
          </w:p>
        </w:tc>
        <w:tc>
          <w:tcPr>
            <w:tcW w:type="dxa" w:w="1850"/>
            <w:tcMar>
              <w:top w:w="80" w:type="dxa"/>
              <w:bottom w:w="80" w:type="dxa"/>
              <w:start w:w="120" w:type="dxa"/>
              <w:end w:w="120" w:type="dxa"/>
            </w:tcMar>
          </w:tcPr>
          <w:p>
            <w:hyperlink r:id="rId153">
              <w:r>
                <w:rPr>
                  <w:color w:val="1D5FD1"/>
                  <w:u w:val="single"/>
                  <w:b/>
                  <w:sz w:val="15"/>
                  <w:szCs w:val="15"/>
                  <w:rFonts w:ascii="Calibri" w:hAnsi="Calibri" w:eastAsia="Hiragino Sans GB"/>
                </w:rPr>
                <w:t>600552.SH</w:t>
              </w:r>
            </w:hyperlink>
            <w:r>
              <w:rPr>
                <w:rFonts w:ascii="Calibri" w:hAnsi="Calibri" w:eastAsia="Hiragino Sans GB"/>
                <w:color w:val="5E6268"/>
                <w:sz w:val="13"/>
              </w:rPr>
              <w:br/>
              <w:t>凯盛科技</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4"/>
              </w:rPr>
              <w:t>中性观察</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先进封装/HBM4 闸门</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2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1.03%</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88</w:t>
            </w:r>
          </w:p>
        </w:tc>
        <w:tc>
          <w:tcPr>
            <w:tcW w:type="dxa" w:w="1850"/>
            <w:tcMar>
              <w:top w:w="80" w:type="dxa"/>
              <w:bottom w:w="80" w:type="dxa"/>
              <w:start w:w="120" w:type="dxa"/>
              <w:end w:w="120" w:type="dxa"/>
            </w:tcMar>
          </w:tcPr>
          <w:p>
            <w:hyperlink r:id="rId154">
              <w:r>
                <w:rPr>
                  <w:color w:val="1D5FD1"/>
                  <w:u w:val="single"/>
                  <w:b/>
                  <w:sz w:val="15"/>
                  <w:szCs w:val="15"/>
                  <w:rFonts w:ascii="Calibri" w:hAnsi="Calibri" w:eastAsia="Hiragino Sans GB"/>
                </w:rPr>
                <w:t>000876.SZ</w:t>
              </w:r>
            </w:hyperlink>
            <w:r>
              <w:rPr>
                <w:rFonts w:ascii="Calibri" w:hAnsi="Calibri" w:eastAsia="Hiragino Sans GB"/>
                <w:color w:val="5E6268"/>
                <w:sz w:val="13"/>
              </w:rPr>
              <w:br/>
              <w:t>新希望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食品农业/猪周期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89</w:t>
            </w:r>
          </w:p>
        </w:tc>
        <w:tc>
          <w:tcPr>
            <w:tcW w:type="dxa" w:w="1850"/>
            <w:tcMar>
              <w:top w:w="80" w:type="dxa"/>
              <w:bottom w:w="80" w:type="dxa"/>
              <w:start w:w="120" w:type="dxa"/>
              <w:end w:w="120" w:type="dxa"/>
            </w:tcMar>
          </w:tcPr>
          <w:p>
            <w:hyperlink r:id="rId155">
              <w:r>
                <w:rPr>
                  <w:color w:val="1D5FD1"/>
                  <w:u w:val="single"/>
                  <w:b/>
                  <w:sz w:val="15"/>
                  <w:szCs w:val="15"/>
                  <w:rFonts w:ascii="Calibri" w:hAnsi="Calibri" w:eastAsia="Hiragino Sans GB"/>
                </w:rPr>
                <w:t>002003.SZ</w:t>
              </w:r>
            </w:hyperlink>
            <w:r>
              <w:rPr>
                <w:rFonts w:ascii="Calibri" w:hAnsi="Calibri" w:eastAsia="Hiragino Sans GB"/>
                <w:color w:val="5E6268"/>
                <w:sz w:val="13"/>
              </w:rPr>
              <w:br/>
              <w:t>伟星股份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纺织服装/出口库存周期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90</w:t>
            </w:r>
          </w:p>
        </w:tc>
        <w:tc>
          <w:tcPr>
            <w:tcW w:type="dxa" w:w="1850"/>
            <w:tcMar>
              <w:top w:w="80" w:type="dxa"/>
              <w:bottom w:w="80" w:type="dxa"/>
              <w:start w:w="120" w:type="dxa"/>
              <w:end w:w="120" w:type="dxa"/>
            </w:tcMar>
          </w:tcPr>
          <w:p>
            <w:hyperlink r:id="rId156">
              <w:r>
                <w:rPr>
                  <w:color w:val="1D5FD1"/>
                  <w:u w:val="single"/>
                  <w:b/>
                  <w:sz w:val="15"/>
                  <w:szCs w:val="15"/>
                  <w:rFonts w:ascii="Calibri" w:hAnsi="Calibri" w:eastAsia="Hiragino Sans GB"/>
                </w:rPr>
                <w:t>002043.SZ</w:t>
              </w:r>
            </w:hyperlink>
            <w:r>
              <w:rPr>
                <w:rFonts w:ascii="Calibri" w:hAnsi="Calibri" w:eastAsia="Hiragino Sans GB"/>
                <w:color w:val="5E6268"/>
                <w:sz w:val="13"/>
              </w:rPr>
              <w:br/>
              <w:t>兔宝宝</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91</w:t>
            </w:r>
          </w:p>
        </w:tc>
        <w:tc>
          <w:tcPr>
            <w:tcW w:type="dxa" w:w="1850"/>
            <w:tcMar>
              <w:top w:w="80" w:type="dxa"/>
              <w:bottom w:w="80" w:type="dxa"/>
              <w:start w:w="120" w:type="dxa"/>
              <w:end w:w="120" w:type="dxa"/>
            </w:tcMar>
          </w:tcPr>
          <w:p>
            <w:hyperlink r:id="rId157">
              <w:r>
                <w:rPr>
                  <w:color w:val="1D5FD1"/>
                  <w:u w:val="single"/>
                  <w:b/>
                  <w:sz w:val="15"/>
                  <w:szCs w:val="15"/>
                  <w:rFonts w:ascii="Calibri" w:hAnsi="Calibri" w:eastAsia="Hiragino Sans GB"/>
                </w:rPr>
                <w:t>002371.SZ</w:t>
              </w:r>
            </w:hyperlink>
            <w:r>
              <w:rPr>
                <w:rFonts w:ascii="Calibri" w:hAnsi="Calibri" w:eastAsia="Hiragino Sans GB"/>
                <w:color w:val="5E6268"/>
                <w:sz w:val="13"/>
              </w:rPr>
              <w:br/>
              <w:t>北方华创</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A股半导体/两融负 Gamma</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92</w:t>
            </w:r>
          </w:p>
        </w:tc>
        <w:tc>
          <w:tcPr>
            <w:tcW w:type="dxa" w:w="1850"/>
            <w:tcMar>
              <w:top w:w="80" w:type="dxa"/>
              <w:bottom w:w="80" w:type="dxa"/>
              <w:start w:w="120" w:type="dxa"/>
              <w:end w:w="120" w:type="dxa"/>
            </w:tcMar>
          </w:tcPr>
          <w:p>
            <w:hyperlink r:id="rId158">
              <w:r>
                <w:rPr>
                  <w:color w:val="1D5FD1"/>
                  <w:u w:val="single"/>
                  <w:b/>
                  <w:sz w:val="15"/>
                  <w:szCs w:val="15"/>
                  <w:rFonts w:ascii="Calibri" w:hAnsi="Calibri" w:eastAsia="Hiragino Sans GB"/>
                </w:rPr>
                <w:t>002508.SZ</w:t>
              </w:r>
            </w:hyperlink>
            <w:r>
              <w:rPr>
                <w:rFonts w:ascii="Calibri" w:hAnsi="Calibri" w:eastAsia="Hiragino Sans GB"/>
                <w:color w:val="5E6268"/>
                <w:sz w:val="13"/>
              </w:rPr>
              <w:br/>
              <w:t>老板电器</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93</w:t>
            </w:r>
          </w:p>
        </w:tc>
        <w:tc>
          <w:tcPr>
            <w:tcW w:type="dxa" w:w="1850"/>
            <w:tcMar>
              <w:top w:w="80" w:type="dxa"/>
              <w:bottom w:w="80" w:type="dxa"/>
              <w:start w:w="120" w:type="dxa"/>
              <w:end w:w="120" w:type="dxa"/>
            </w:tcMar>
          </w:tcPr>
          <w:p>
            <w:hyperlink r:id="rId159">
              <w:r>
                <w:rPr>
                  <w:color w:val="1D5FD1"/>
                  <w:u w:val="single"/>
                  <w:b/>
                  <w:sz w:val="15"/>
                  <w:szCs w:val="15"/>
                  <w:rFonts w:ascii="Calibri" w:hAnsi="Calibri" w:eastAsia="Hiragino Sans GB"/>
                </w:rPr>
                <w:t>002572.SZ</w:t>
              </w:r>
            </w:hyperlink>
            <w:r>
              <w:rPr>
                <w:rFonts w:ascii="Calibri" w:hAnsi="Calibri" w:eastAsia="Hiragino Sans GB"/>
                <w:color w:val="5E6268"/>
                <w:sz w:val="13"/>
              </w:rPr>
              <w:br/>
              <w:t>索菲亚</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94</w:t>
            </w:r>
          </w:p>
        </w:tc>
        <w:tc>
          <w:tcPr>
            <w:tcW w:type="dxa" w:w="1850"/>
            <w:tcMar>
              <w:top w:w="80" w:type="dxa"/>
              <w:bottom w:w="80" w:type="dxa"/>
              <w:start w:w="120" w:type="dxa"/>
              <w:end w:w="120" w:type="dxa"/>
            </w:tcMar>
          </w:tcPr>
          <w:p>
            <w:hyperlink r:id="rId160">
              <w:r>
                <w:rPr>
                  <w:color w:val="1D5FD1"/>
                  <w:u w:val="single"/>
                  <w:b/>
                  <w:sz w:val="15"/>
                  <w:szCs w:val="15"/>
                  <w:rFonts w:ascii="Calibri" w:hAnsi="Calibri" w:eastAsia="Hiragino Sans GB"/>
                </w:rPr>
                <w:t>002714.SZ</w:t>
              </w:r>
            </w:hyperlink>
            <w:r>
              <w:rPr>
                <w:rFonts w:ascii="Calibri" w:hAnsi="Calibri" w:eastAsia="Hiragino Sans GB"/>
                <w:color w:val="5E6268"/>
                <w:sz w:val="13"/>
              </w:rPr>
              <w:br/>
              <w:t>牧原股份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食品农业/猪周期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95</w:t>
            </w:r>
          </w:p>
        </w:tc>
        <w:tc>
          <w:tcPr>
            <w:tcW w:type="dxa" w:w="1850"/>
            <w:tcMar>
              <w:top w:w="80" w:type="dxa"/>
              <w:bottom w:w="80" w:type="dxa"/>
              <w:start w:w="120" w:type="dxa"/>
              <w:end w:w="120" w:type="dxa"/>
            </w:tcMar>
          </w:tcPr>
          <w:p>
            <w:hyperlink r:id="rId161">
              <w:r>
                <w:rPr>
                  <w:color w:val="1D5FD1"/>
                  <w:u w:val="single"/>
                  <w:b/>
                  <w:sz w:val="15"/>
                  <w:szCs w:val="15"/>
                  <w:rFonts w:ascii="Calibri" w:hAnsi="Calibri" w:eastAsia="Hiragino Sans GB"/>
                </w:rPr>
                <w:t>300498.SZ</w:t>
              </w:r>
            </w:hyperlink>
            <w:r>
              <w:rPr>
                <w:rFonts w:ascii="Calibri" w:hAnsi="Calibri" w:eastAsia="Hiragino Sans GB"/>
                <w:color w:val="5E6268"/>
                <w:sz w:val="13"/>
              </w:rPr>
              <w:br/>
              <w:t>温氏股份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食品农业/猪周期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96</w:t>
            </w:r>
          </w:p>
        </w:tc>
        <w:tc>
          <w:tcPr>
            <w:tcW w:type="dxa" w:w="1850"/>
            <w:tcMar>
              <w:top w:w="80" w:type="dxa"/>
              <w:bottom w:w="80" w:type="dxa"/>
              <w:start w:w="120" w:type="dxa"/>
              <w:end w:w="120" w:type="dxa"/>
            </w:tcMar>
          </w:tcPr>
          <w:p>
            <w:hyperlink r:id="rId162">
              <w:r>
                <w:rPr>
                  <w:color w:val="1D5FD1"/>
                  <w:u w:val="single"/>
                  <w:b/>
                  <w:sz w:val="15"/>
                  <w:szCs w:val="15"/>
                  <w:rFonts w:ascii="Calibri" w:hAnsi="Calibri" w:eastAsia="Hiragino Sans GB"/>
                </w:rPr>
                <w:t>300577.SZ</w:t>
              </w:r>
            </w:hyperlink>
            <w:r>
              <w:rPr>
                <w:rFonts w:ascii="Calibri" w:hAnsi="Calibri" w:eastAsia="Hiragino Sans GB"/>
                <w:color w:val="5E6268"/>
                <w:sz w:val="13"/>
              </w:rPr>
              <w:br/>
              <w:t>开润股份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纺织服装/出口库存周期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97</w:t>
            </w:r>
          </w:p>
        </w:tc>
        <w:tc>
          <w:tcPr>
            <w:tcW w:type="dxa" w:w="1850"/>
            <w:tcMar>
              <w:top w:w="80" w:type="dxa"/>
              <w:bottom w:w="80" w:type="dxa"/>
              <w:start w:w="120" w:type="dxa"/>
              <w:end w:w="120" w:type="dxa"/>
            </w:tcMar>
          </w:tcPr>
          <w:p>
            <w:hyperlink r:id="rId163">
              <w:r>
                <w:rPr>
                  <w:color w:val="1D5FD1"/>
                  <w:u w:val="single"/>
                  <w:b/>
                  <w:sz w:val="15"/>
                  <w:szCs w:val="15"/>
                  <w:rFonts w:ascii="Calibri" w:hAnsi="Calibri" w:eastAsia="Hiragino Sans GB"/>
                </w:rPr>
                <w:t>300633.SZ</w:t>
              </w:r>
            </w:hyperlink>
            <w:r>
              <w:rPr>
                <w:rFonts w:ascii="Calibri" w:hAnsi="Calibri" w:eastAsia="Hiragino Sans GB"/>
                <w:color w:val="5E6268"/>
                <w:sz w:val="13"/>
              </w:rPr>
              <w:br/>
              <w:t>开立医疗</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医疗/生物科技效率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98</w:t>
            </w:r>
          </w:p>
        </w:tc>
        <w:tc>
          <w:tcPr>
            <w:tcW w:type="dxa" w:w="1850"/>
            <w:tcMar>
              <w:top w:w="80" w:type="dxa"/>
              <w:bottom w:w="80" w:type="dxa"/>
              <w:start w:w="120" w:type="dxa"/>
              <w:end w:w="120" w:type="dxa"/>
            </w:tcMar>
          </w:tcPr>
          <w:p>
            <w:hyperlink r:id="rId164">
              <w:r>
                <w:rPr>
                  <w:color w:val="1D5FD1"/>
                  <w:u w:val="single"/>
                  <w:b/>
                  <w:sz w:val="15"/>
                  <w:szCs w:val="15"/>
                  <w:rFonts w:ascii="Calibri" w:hAnsi="Calibri" w:eastAsia="Hiragino Sans GB"/>
                </w:rPr>
                <w:t>300762.SZ</w:t>
              </w:r>
            </w:hyperlink>
            <w:r>
              <w:rPr>
                <w:rFonts w:ascii="Calibri" w:hAnsi="Calibri" w:eastAsia="Hiragino Sans GB"/>
                <w:color w:val="5E6268"/>
                <w:sz w:val="13"/>
              </w:rPr>
              <w:br/>
              <w:t>上海瀚讯</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商业航天/卫星直连</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99</w:t>
            </w:r>
          </w:p>
        </w:tc>
        <w:tc>
          <w:tcPr>
            <w:tcW w:type="dxa" w:w="1850"/>
            <w:tcMar>
              <w:top w:w="80" w:type="dxa"/>
              <w:bottom w:w="80" w:type="dxa"/>
              <w:start w:w="120" w:type="dxa"/>
              <w:end w:w="120" w:type="dxa"/>
            </w:tcMar>
          </w:tcPr>
          <w:p>
            <w:hyperlink r:id="rId165">
              <w:r>
                <w:rPr>
                  <w:color w:val="1D5FD1"/>
                  <w:u w:val="single"/>
                  <w:b/>
                  <w:sz w:val="15"/>
                  <w:szCs w:val="15"/>
                  <w:rFonts w:ascii="Calibri" w:hAnsi="Calibri" w:eastAsia="Hiragino Sans GB"/>
                </w:rPr>
                <w:t>300979.SZ</w:t>
              </w:r>
            </w:hyperlink>
            <w:r>
              <w:rPr>
                <w:rFonts w:ascii="Calibri" w:hAnsi="Calibri" w:eastAsia="Hiragino Sans GB"/>
                <w:color w:val="5E6268"/>
                <w:sz w:val="13"/>
              </w:rPr>
              <w:br/>
              <w:t>华利集团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纺织服装/出口库存周期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100</w:t>
            </w:r>
          </w:p>
        </w:tc>
        <w:tc>
          <w:tcPr>
            <w:tcW w:type="dxa" w:w="1850"/>
            <w:tcMar>
              <w:top w:w="80" w:type="dxa"/>
              <w:bottom w:w="80" w:type="dxa"/>
              <w:start w:w="120" w:type="dxa"/>
              <w:end w:w="120" w:type="dxa"/>
            </w:tcMar>
          </w:tcPr>
          <w:p>
            <w:hyperlink r:id="rId166">
              <w:r>
                <w:rPr>
                  <w:color w:val="1D5FD1"/>
                  <w:u w:val="single"/>
                  <w:b/>
                  <w:sz w:val="15"/>
                  <w:szCs w:val="15"/>
                  <w:rFonts w:ascii="Calibri" w:hAnsi="Calibri" w:eastAsia="Hiragino Sans GB"/>
                </w:rPr>
                <w:t>601288.SH</w:t>
              </w:r>
            </w:hyperlink>
            <w:r>
              <w:rPr>
                <w:rFonts w:ascii="Calibri" w:hAnsi="Calibri" w:eastAsia="Hiragino Sans GB"/>
                <w:color w:val="5E6268"/>
                <w:sz w:val="13"/>
              </w:rPr>
              <w:br/>
              <w:t>农业银行</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债券供给/银行久期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101</w:t>
            </w:r>
          </w:p>
        </w:tc>
        <w:tc>
          <w:tcPr>
            <w:tcW w:type="dxa" w:w="1850"/>
            <w:tcMar>
              <w:top w:w="80" w:type="dxa"/>
              <w:bottom w:w="80" w:type="dxa"/>
              <w:start w:w="120" w:type="dxa"/>
              <w:end w:w="120" w:type="dxa"/>
            </w:tcMar>
          </w:tcPr>
          <w:p>
            <w:hyperlink r:id="rId167">
              <w:r>
                <w:rPr>
                  <w:color w:val="1D5FD1"/>
                  <w:u w:val="single"/>
                  <w:b/>
                  <w:sz w:val="15"/>
                  <w:szCs w:val="15"/>
                  <w:rFonts w:ascii="Calibri" w:hAnsi="Calibri" w:eastAsia="Hiragino Sans GB"/>
                </w:rPr>
                <w:t>601985.SH</w:t>
              </w:r>
            </w:hyperlink>
            <w:r>
              <w:rPr>
                <w:rFonts w:ascii="Calibri" w:hAnsi="Calibri" w:eastAsia="Hiragino Sans GB"/>
                <w:color w:val="5E6268"/>
                <w:sz w:val="13"/>
              </w:rPr>
              <w:br/>
              <w:t>中国核电</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云厂商自发电/电力资产</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102</w:t>
            </w:r>
          </w:p>
        </w:tc>
        <w:tc>
          <w:tcPr>
            <w:tcW w:type="dxa" w:w="1850"/>
            <w:tcMar>
              <w:top w:w="80" w:type="dxa"/>
              <w:bottom w:w="80" w:type="dxa"/>
              <w:start w:w="120" w:type="dxa"/>
              <w:end w:w="120" w:type="dxa"/>
            </w:tcMar>
          </w:tcPr>
          <w:p>
            <w:hyperlink r:id="rId168">
              <w:r>
                <w:rPr>
                  <w:color w:val="1D5FD1"/>
                  <w:u w:val="single"/>
                  <w:b/>
                  <w:sz w:val="15"/>
                  <w:szCs w:val="15"/>
                  <w:rFonts w:ascii="Calibri" w:hAnsi="Calibri" w:eastAsia="Hiragino Sans GB"/>
                </w:rPr>
                <w:t>603558.SH</w:t>
              </w:r>
            </w:hyperlink>
            <w:r>
              <w:rPr>
                <w:rFonts w:ascii="Calibri" w:hAnsi="Calibri" w:eastAsia="Hiragino Sans GB"/>
                <w:color w:val="5E6268"/>
                <w:sz w:val="13"/>
              </w:rPr>
              <w:br/>
              <w:t>健盛集团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纺织服装/出口库存周期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103</w:t>
            </w:r>
          </w:p>
        </w:tc>
        <w:tc>
          <w:tcPr>
            <w:tcW w:type="dxa" w:w="1850"/>
            <w:tcMar>
              <w:top w:w="80" w:type="dxa"/>
              <w:bottom w:w="80" w:type="dxa"/>
              <w:start w:w="120" w:type="dxa"/>
              <w:end w:w="120" w:type="dxa"/>
            </w:tcMar>
          </w:tcPr>
          <w:p>
            <w:hyperlink r:id="rId169">
              <w:r>
                <w:rPr>
                  <w:color w:val="1D5FD1"/>
                  <w:u w:val="single"/>
                  <w:b/>
                  <w:sz w:val="15"/>
                  <w:szCs w:val="15"/>
                  <w:rFonts w:ascii="Calibri" w:hAnsi="Calibri" w:eastAsia="Hiragino Sans GB"/>
                </w:rPr>
                <w:t>603816.SH</w:t>
              </w:r>
            </w:hyperlink>
            <w:r>
              <w:rPr>
                <w:rFonts w:ascii="Calibri" w:hAnsi="Calibri" w:eastAsia="Hiragino Sans GB"/>
                <w:color w:val="5E6268"/>
                <w:sz w:val="13"/>
              </w:rPr>
              <w:br/>
              <w:t>顾家家居</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104</w:t>
            </w:r>
          </w:p>
        </w:tc>
        <w:tc>
          <w:tcPr>
            <w:tcW w:type="dxa" w:w="1850"/>
            <w:tcMar>
              <w:top w:w="80" w:type="dxa"/>
              <w:bottom w:w="80" w:type="dxa"/>
              <w:start w:w="120" w:type="dxa"/>
              <w:end w:w="120" w:type="dxa"/>
            </w:tcMar>
          </w:tcPr>
          <w:p>
            <w:hyperlink r:id="rId170">
              <w:r>
                <w:rPr>
                  <w:color w:val="1D5FD1"/>
                  <w:u w:val="single"/>
                  <w:b/>
                  <w:sz w:val="15"/>
                  <w:szCs w:val="15"/>
                  <w:rFonts w:ascii="Calibri" w:hAnsi="Calibri" w:eastAsia="Hiragino Sans GB"/>
                </w:rPr>
                <w:t>603833.SH</w:t>
              </w:r>
            </w:hyperlink>
            <w:r>
              <w:rPr>
                <w:rFonts w:ascii="Calibri" w:hAnsi="Calibri" w:eastAsia="Hiragino Sans GB"/>
                <w:color w:val="5E6268"/>
                <w:sz w:val="13"/>
              </w:rPr>
              <w:br/>
              <w:t>欧派家居</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家装/地产后周期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105</w:t>
            </w:r>
          </w:p>
        </w:tc>
        <w:tc>
          <w:tcPr>
            <w:tcW w:type="dxa" w:w="1850"/>
            <w:tcMar>
              <w:top w:w="80" w:type="dxa"/>
              <w:bottom w:w="80" w:type="dxa"/>
              <w:start w:w="120" w:type="dxa"/>
              <w:end w:w="120" w:type="dxa"/>
            </w:tcMar>
          </w:tcPr>
          <w:p>
            <w:hyperlink r:id="rId171">
              <w:r>
                <w:rPr>
                  <w:color w:val="1D5FD1"/>
                  <w:u w:val="single"/>
                  <w:b/>
                  <w:sz w:val="15"/>
                  <w:szCs w:val="15"/>
                  <w:rFonts w:ascii="Calibri" w:hAnsi="Calibri" w:eastAsia="Hiragino Sans GB"/>
                </w:rPr>
                <w:t>603889.SH</w:t>
              </w:r>
            </w:hyperlink>
            <w:r>
              <w:rPr>
                <w:rFonts w:ascii="Calibri" w:hAnsi="Calibri" w:eastAsia="Hiragino Sans GB"/>
                <w:color w:val="5E6268"/>
                <w:sz w:val="13"/>
              </w:rPr>
              <w:br/>
              <w:t>新澳股份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纺织服装/出口库存周期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106</w:t>
            </w:r>
          </w:p>
        </w:tc>
        <w:tc>
          <w:tcPr>
            <w:tcW w:type="dxa" w:w="1850"/>
            <w:tcMar>
              <w:top w:w="80" w:type="dxa"/>
              <w:bottom w:w="80" w:type="dxa"/>
              <w:start w:w="120" w:type="dxa"/>
              <w:end w:w="120" w:type="dxa"/>
            </w:tcMar>
          </w:tcPr>
          <w:p>
            <w:hyperlink r:id="rId172">
              <w:r>
                <w:rPr>
                  <w:color w:val="1D5FD1"/>
                  <w:u w:val="single"/>
                  <w:b/>
                  <w:sz w:val="15"/>
                  <w:szCs w:val="15"/>
                  <w:rFonts w:ascii="Calibri" w:hAnsi="Calibri" w:eastAsia="Hiragino Sans GB"/>
                </w:rPr>
                <w:t>605338.SH</w:t>
              </w:r>
            </w:hyperlink>
            <w:r>
              <w:rPr>
                <w:rFonts w:ascii="Calibri" w:hAnsi="Calibri" w:eastAsia="Hiragino Sans GB"/>
                <w:color w:val="5E6268"/>
                <w:sz w:val="13"/>
              </w:rPr>
              <w:br/>
              <w:t>巴比食品</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食品农业/猪周期</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107</w:t>
            </w:r>
          </w:p>
        </w:tc>
        <w:tc>
          <w:tcPr>
            <w:tcW w:type="dxa" w:w="1850"/>
            <w:tcMar>
              <w:top w:w="80" w:type="dxa"/>
              <w:bottom w:w="80" w:type="dxa"/>
              <w:start w:w="120" w:type="dxa"/>
              <w:end w:w="120" w:type="dxa"/>
            </w:tcMar>
          </w:tcPr>
          <w:p>
            <w:hyperlink r:id="rId173">
              <w:r>
                <w:rPr>
                  <w:color w:val="1D5FD1"/>
                  <w:u w:val="single"/>
                  <w:b/>
                  <w:sz w:val="15"/>
                  <w:szCs w:val="15"/>
                  <w:rFonts w:ascii="Calibri" w:hAnsi="Calibri" w:eastAsia="Hiragino Sans GB"/>
                </w:rPr>
                <w:t>688271.SH</w:t>
              </w:r>
            </w:hyperlink>
            <w:r>
              <w:rPr>
                <w:rFonts w:ascii="Calibri" w:hAnsi="Calibri" w:eastAsia="Hiragino Sans GB"/>
                <w:color w:val="5E6268"/>
                <w:sz w:val="13"/>
              </w:rPr>
              <w:br/>
              <w:t>联影医疗</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AI 医疗/生物科技效率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5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0.39%</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108</w:t>
            </w:r>
          </w:p>
        </w:tc>
        <w:tc>
          <w:tcPr>
            <w:tcW w:type="dxa" w:w="1850"/>
            <w:tcMar>
              <w:top w:w="80" w:type="dxa"/>
              <w:bottom w:w="80" w:type="dxa"/>
              <w:start w:w="120" w:type="dxa"/>
              <w:end w:w="120" w:type="dxa"/>
            </w:tcMar>
          </w:tcPr>
          <w:p>
            <w:hyperlink r:id="rId174">
              <w:r>
                <w:rPr>
                  <w:color w:val="1D5FD1"/>
                  <w:u w:val="single"/>
                  <w:b/>
                  <w:sz w:val="15"/>
                  <w:szCs w:val="15"/>
                  <w:rFonts w:ascii="Calibri" w:hAnsi="Calibri" w:eastAsia="Hiragino Sans GB"/>
                </w:rPr>
                <w:t>600018.SH</w:t>
              </w:r>
            </w:hyperlink>
            <w:r>
              <w:rPr>
                <w:rFonts w:ascii="Calibri" w:hAnsi="Calibri" w:eastAsia="Hiragino Sans GB"/>
                <w:color w:val="5E6268"/>
                <w:sz w:val="13"/>
              </w:rPr>
              <w:br/>
              <w:t>上港集团</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航运物流/再通胀传导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4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109</w:t>
            </w:r>
          </w:p>
        </w:tc>
        <w:tc>
          <w:tcPr>
            <w:tcW w:type="dxa" w:w="1850"/>
            <w:tcMar>
              <w:top w:w="80" w:type="dxa"/>
              <w:bottom w:w="80" w:type="dxa"/>
              <w:start w:w="120" w:type="dxa"/>
              <w:end w:w="120" w:type="dxa"/>
            </w:tcMar>
          </w:tcPr>
          <w:p>
            <w:hyperlink r:id="rId175">
              <w:r>
                <w:rPr>
                  <w:color w:val="1D5FD1"/>
                  <w:u w:val="single"/>
                  <w:b/>
                  <w:sz w:val="15"/>
                  <w:szCs w:val="15"/>
                  <w:rFonts w:ascii="Calibri" w:hAnsi="Calibri" w:eastAsia="Hiragino Sans GB"/>
                </w:rPr>
                <w:t>600026.SH</w:t>
              </w:r>
            </w:hyperlink>
            <w:r>
              <w:rPr>
                <w:rFonts w:ascii="Calibri" w:hAnsi="Calibri" w:eastAsia="Hiragino Sans GB"/>
                <w:color w:val="5E6268"/>
                <w:sz w:val="13"/>
              </w:rPr>
              <w:br/>
              <w:t>中远海能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D85B16"/>
                <w:sz w:val="14"/>
              </w:rPr>
              <w:t>回避候选</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航运物流/再通胀传导</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4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0.37%</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4"/>
              </w:rPr>
              <w:t>110</w:t>
            </w:r>
          </w:p>
        </w:tc>
        <w:tc>
          <w:tcPr>
            <w:tcW w:type="dxa" w:w="1850"/>
            <w:tcMar>
              <w:top w:w="80" w:type="dxa"/>
              <w:bottom w:w="80" w:type="dxa"/>
              <w:start w:w="120" w:type="dxa"/>
              <w:end w:w="120" w:type="dxa"/>
            </w:tcMar>
          </w:tcPr>
          <w:p>
            <w:hyperlink r:id="rId176">
              <w:r>
                <w:rPr>
                  <w:color w:val="1D5FD1"/>
                  <w:u w:val="single"/>
                  <w:b/>
                  <w:sz w:val="15"/>
                  <w:szCs w:val="15"/>
                  <w:rFonts w:ascii="Calibri" w:hAnsi="Calibri" w:eastAsia="Hiragino Sans GB"/>
                </w:rPr>
                <w:t>605183.SH</w:t>
              </w:r>
            </w:hyperlink>
            <w:r>
              <w:rPr>
                <w:rFonts w:ascii="Calibri" w:hAnsi="Calibri" w:eastAsia="Hiragino Sans GB"/>
                <w:color w:val="5E6268"/>
                <w:sz w:val="13"/>
              </w:rPr>
              <w:br/>
              <w:t>确成股份</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4"/>
              </w:rPr>
              <w:t>低配跟踪</w:t>
            </w:r>
          </w:p>
        </w:tc>
        <w:tc>
          <w:tcPr>
            <w:tcW w:type="dxa" w:w="27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中国出口制造/利润率</w:t>
            </w:r>
          </w:p>
        </w:tc>
        <w:tc>
          <w:tcPr>
            <w:tcW w:type="dxa" w:w="1420"/>
            <w:tcMar>
              <w:top w:w="80" w:type="dxa"/>
              <w:bottom w:w="80" w:type="dxa"/>
              <w:start w:w="120" w:type="dxa"/>
              <w:end w:w="120" w:type="dxa"/>
            </w:tcMar>
          </w:tcPr>
          <w:p>
            <w:pPr>
              <w:spacing w:before="0" w:after="0" w:line="252" w:lineRule="auto"/>
            </w:pPr>
            <w:r>
              <w:rPr>
                <w:rFonts w:ascii="Calibri" w:hAnsi="Calibri" w:eastAsia="Hiragino Sans GB"/>
                <w:b w:val="0"/>
                <w:color w:val="111111"/>
                <w:sz w:val="14"/>
              </w:rPr>
              <w:t>0 evidence 1 theses</w:t>
            </w:r>
          </w:p>
        </w:tc>
        <w:tc>
          <w:tcPr>
            <w:tcW w:type="dxa" w:w="1600"/>
            <w:tcMar>
              <w:top w:w="80" w:type="dxa"/>
              <w:bottom w:w="80" w:type="dxa"/>
              <w:start w:w="120" w:type="dxa"/>
              <w:end w:w="120" w:type="dxa"/>
            </w:tcMar>
          </w:tcPr>
          <w:p>
            <w:pPr>
              <w:spacing w:before="0" w:after="0" w:line="252" w:lineRule="auto"/>
            </w:pPr>
            <w:r>
              <w:rPr>
                <w:rFonts w:ascii="Calibri" w:hAnsi="Calibri" w:eastAsia="Hiragino Sans GB"/>
                <w:b/>
                <w:color w:val="111111"/>
                <w:sz w:val="15"/>
              </w:rPr>
              <w:t>0.33%</w:t>
            </w:r>
          </w:p>
        </w:tc>
      </w:tr>
    </w:tbl>
    <w:p>
      <w:pPr>
        <w:pStyle w:val="Heading1"/>
      </w:pPr>
      <w:r>
        <w:t>7. 关键分歧：保留正反两面</w:t>
      </w:r>
    </w:p>
    <w:p>
      <w:pPr>
        <w:pStyle w:val="Heading2"/>
      </w:pPr>
      <w:r>
        <w:t>01 · AI资本开支需求 vs 电力交付和盈利兑现</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Alphabet等超大规模厂商的AI资本开支仍有物理容量和供应链验证，先进封装、存储、光互联及电网设备具备结构性需求支撑。</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电网接入、变压器和核心材料交期、并网规则、能源成本及自由现金流约束可能使名义资本开支无法按期转化为收入和利润；因此电力设备受益链并非无条件受益。</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观察云厂商capex指引是否继续上修，并同步核验并网队列、变压器交期、设备订单兑现和自由现金流，而不是只看资本开支公告。</w:t>
            </w:r>
          </w:p>
        </w:tc>
      </w:tr>
    </w:tbl>
    <w:p>
      <w:pPr>
        <w:pStyle w:val="Heading2"/>
      </w:pPr>
      <w:r>
        <w:t>02 · 红利杠铃的防御价值 vs 中国流动性与两融风险</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A股红利与硬科技杠铃提供现金流压舱石，并可保留有限硬科技上行敞口，支持600900.SH的新增组合动作。</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中国权益流动性、两融负Gamma和风险偏好证据仍未形成一致改善；红利资产也不能脱离价格与资金约束被视为无风险防御。</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观察融资余额、ETF申赎、北向资金和期权伽马是否同向；在结构化市场报价为空期间，不以价格或资金流结论替代实际观测。</w:t>
            </w:r>
          </w:p>
        </w:tc>
      </w:tr>
    </w:tbl>
    <w:p>
      <w:pPr>
        <w:pStyle w:val="Heading2"/>
      </w:pPr>
      <w:r>
        <w:t>03 · AI平台再分层 vs 平台利润池承压</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AI基础设施投入可能推动平台和关键供应链重新分层，平台具备资本、客户和生态优势。部分证据支持继续跟踪MSFT、META、AMZN、GOOGL与NVDA。</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交付瓶颈、折旧、能源成本、自由现金流与低价模型竞争可能压缩软件和平台利润池；单股情绪或资本开支上调不足以确认利润兑现。</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观察capex指引、折旧和能源成本、自由现金流及订单转化是否同步改善；若只有投入增加而兑现指标恶化，维持HOLD。</w:t>
            </w:r>
          </w:p>
        </w:tc>
      </w:tr>
    </w:tbl>
    <w:p>
      <w:pPr>
        <w:pStyle w:val="Heading1"/>
      </w:pPr>
      <w:r>
        <w:t>8. 下周验证清单</w:t>
      </w:r>
    </w:p>
    <w:p>
      <w:pPr>
        <w:pStyle w:val="Heading2"/>
      </w:pPr>
      <w:r>
        <w:t>01 · 云厂商capex指引与AI集群交付验证</w:t>
      </w:r>
    </w:p>
    <w:p>
      <w:pPr>
        <w:keepLines/>
      </w:pPr>
      <w:r>
        <w:rPr>
          <w:rFonts w:ascii="Calibri" w:hAnsi="Calibri" w:eastAsia="Hiragino Sans GB"/>
          <w:b w:val="0"/>
          <w:color w:val="5E6268"/>
          <w:sz w:val="22"/>
        </w:rPr>
        <w:t>这是AI算力半导体、Mag7平台再分层和CPO/光互联共同的确认变量，也能检验电力瓶颈是否从叙事风险转化为实际延期。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至少一家主要云厂商继续上修capex指引，且同时出现订单、并网、设备交付或高价值芯片/光互联需求的可验证改善。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维持AI算力半导体HOLD并将新增风险预算集中于平台、存储、先进封装和光互联中证据最强的子方向；不扩大整个AI篮子。</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capex指引不再上修，或设备交期、并网队列、能源成本和自由现金流压力继续恶化。</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维持或降低AI算力、Mag7平台和CPO/光互联暴露，优先保留红利/现金流端，并重新检查电力设备的兑现节奏。</w:t>
            </w:r>
          </w:p>
        </w:tc>
      </w:tr>
    </w:tbl>
    <w:p>
      <w:pPr>
        <w:pStyle w:val="Heading2"/>
      </w:pPr>
      <w:r>
        <w:t>02 · 电网并网队列、变压器交期与GOES/铜供给</w:t>
      </w:r>
    </w:p>
    <w:p>
      <w:pPr>
        <w:keepLines/>
      </w:pPr>
      <w:r>
        <w:rPr>
          <w:rFonts w:ascii="Calibri" w:hAnsi="Calibri" w:eastAsia="Hiragino Sans GB"/>
          <w:b w:val="0"/>
          <w:color w:val="5E6268"/>
          <w:sz w:val="22"/>
        </w:rPr>
        <w:t>本周主导风险是AI需求无法顺利转化为电力与设备收入；该信号决定电力设备与公用事业的收益兑现速度。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并网队列缩短或项目审批加快，变压器交期不再拉长，且GOES/铜供给约束未进一步推高交付风险。</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维持电力/电网设备的底仓和选择性配置，允许从红利端向订单兑现更强的设备节点做小幅再平衡。</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并网排队继续拉长、变压器和开关柜交期延后，或核心材料供给约束导致二次交付延期。</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不追逐AI电力叙事，维持HOLD或削减高拥挤设备节点，组合资金优先回到红利现金流和已验证的防御端。</w:t>
            </w:r>
          </w:p>
        </w:tc>
      </w:tr>
    </w:tbl>
    <w:p>
      <w:pPr>
        <w:pStyle w:val="Heading2"/>
      </w:pPr>
      <w:r>
        <w:t>03 · A股融资余额、ETF申赎、北向资金与期权伽马的同向性</w:t>
      </w:r>
    </w:p>
    <w:p>
      <w:pPr>
        <w:keepLines/>
      </w:pPr>
      <w:r>
        <w:rPr>
          <w:rFonts w:ascii="Calibri" w:hAnsi="Calibri" w:eastAsia="Hiragino Sans GB"/>
          <w:b w:val="0"/>
          <w:color w:val="5E6268"/>
          <w:sz w:val="22"/>
        </w:rPr>
        <w:t>这是600900.SH新增动作及中国权益流动性HOLD的直接确认条件；研究热度不能替代可观察的资金和价格验证。</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融资余额、ETF申赎、北向资金和期权伽马至少多数同向改善，并与红利/硬科技杠铃的基本面证据一致。</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保留600900.SH的ADD逻辑，并仅对红利/硬科技杠铃中资金与基本面同时确认的节点分批增加。</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融资余额、ETF申赎和北向资金继续背离，或风险偏好、两融负Gamma证据恶化。</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停止扩大A股总风险，维持600900.SH的证伪约束，削减两融敏感和高Beta科技暴露。</w:t>
            </w:r>
          </w:p>
        </w:tc>
      </w:tr>
    </w:tbl>
    <w:p>
      <w:pPr>
        <w:pStyle w:val="Heading2"/>
      </w:pPr>
      <w:r>
        <w:t>04 · CPI/PCE、油价与实际利率的组合信号</w:t>
      </w:r>
    </w:p>
    <w:p>
      <w:pPr>
        <w:keepLines/>
      </w:pPr>
      <w:r>
        <w:rPr>
          <w:rFonts w:ascii="Calibri" w:hAnsi="Calibri" w:eastAsia="Hiragino Sans GB"/>
          <w:b w:val="0"/>
          <w:color w:val="5E6268"/>
          <w:sz w:val="22"/>
        </w:rPr>
        <w:t>AI再通胀/利率敏感资产仍是支持与挑战并存的中性主题，下一步需要宏观数据与资产确认，而不是单纯研究叙事。</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CPI/PCE与油价共同推高实际利率，并出现能源、金融或通胀对冲资产的基本面确认。</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仍以HOLD为主，仅在实际利率、能源需求和盈利兑现同时确认时增加XLE、XLU、JPM或GLD等选择性暴露。</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通胀指标降温、油价回落或实际利率未继续上行，使再通胀传导缺乏新增确认；或风险事件继续高于支持事件。</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维持中性，不主动增加AI再通胀/利率敏感资产，并保留红利现金流与组合流动性缓冲。</w:t>
            </w:r>
          </w:p>
        </w:tc>
      </w:tr>
    </w:tbl>
    <w:p>
      <w:pPr>
        <w:pStyle w:val="Heading1"/>
      </w:pPr>
      <w:r>
        <w:t>9.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6/6</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136</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周度 Top Theses</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周报固定保留十条主导主线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周度 Top Lanes</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周报固定保留十条主导赛道</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A股百股研究组合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110 / 100%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A股研究组合不少于一百只并归一化至100%</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pPr>
        <w:pStyle w:val="SectionLabel"/>
      </w:pPr>
      <w:r>
        <w:rPr>
          <w:rFonts w:ascii="Calibri" w:hAnsi="Calibri" w:eastAsia="Hiragino Sans GB"/>
          <w:b/>
          <w:color w:val="1D5FD1"/>
          <w:sz w:val="17"/>
        </w:rPr>
        <w:t>PROVENANCE LEDGER</w:t>
      </w:r>
    </w:p>
    <w:p>
      <w:pPr>
        <w:pStyle w:val="Heading1"/>
      </w:pPr>
      <w:r>
        <w:t>10.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77">
              <w:r>
                <w:rPr>
                  <w:color w:val="1D5FD1"/>
                  <w:u w:val="single"/>
                  <w:b/>
                  <w:sz w:val="16"/>
                  <w:szCs w:val="16"/>
                  <w:rFonts w:ascii="Calibri" w:hAnsi="Calibri" w:eastAsia="Hiragino Sans GB"/>
                </w:rPr>
                <w:t>Alphabet上调AI capex背后的物理容量与供应链验证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30">
              <w:r>
                <w:rPr>
                  <w:color w:val="1D5FD1"/>
                  <w:u w:val="single"/>
                  <w:b/>
                  <w:sz w:val="16"/>
                  <w:szCs w:val="16"/>
                  <w:rFonts w:ascii="Calibri" w:hAnsi="Calibri" w:eastAsia="Hiragino Sans GB"/>
                </w:rPr>
                <w:t>既有研究记录研究报告 — 截至2026-07-24的AI能源超级周期、通胀传导与美联储/欧洲央行利...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电力交付稀缺对电网设备、受监管公用事业、IPP与AI capex受益链的组合和风格含义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78">
              <w:r>
                <w:rPr>
                  <w:color w:val="1D5FD1"/>
                  <w:u w:val="single"/>
                  <w:b/>
                  <w:sz w:val="16"/>
                  <w:szCs w:val="16"/>
                  <w:rFonts w:ascii="Calibri" w:hAnsi="Calibri" w:eastAsia="Hiragino Sans GB"/>
                </w:rPr>
                <w:t>2026-07-24 电力设备核心材料专题：取向硅钢(GOES)与铜供需缺口、产能扩张节奏与变压器二次交付延...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79">
              <w:r>
                <w:rPr>
                  <w:color w:val="1D5FD1"/>
                  <w:u w:val="single"/>
                  <w:b/>
                  <w:sz w:val="16"/>
                  <w:szCs w:val="16"/>
                  <w:rFonts w:ascii="Calibri" w:hAnsi="Calibri" w:eastAsia="Hiragino Sans GB"/>
                </w:rPr>
                <w:t>AI数据中心负荷增长下的公用事业费率、并网规则与电网设备盈利兑现：监管压力测试视角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Alphabet AI Capex 电力与电网瓶颈压力测试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0">
              <w:r>
                <w:rPr>
                  <w:color w:val="1D5FD1"/>
                  <w:u w:val="single"/>
                  <w:b/>
                  <w:sz w:val="16"/>
                  <w:szCs w:val="16"/>
                  <w:rFonts w:ascii="Calibri" w:hAnsi="Calibri" w:eastAsia="Hiragino Sans GB"/>
                </w:rPr>
                <w:t>电网关键设备供应链压力测试：变压器产能缺口、开关柜瓶颈与AI数据中心交付风险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1">
              <w:r>
                <w:rPr>
                  <w:color w:val="1D5FD1"/>
                  <w:u w:val="single"/>
                  <w:b/>
                  <w:sz w:val="16"/>
                  <w:szCs w:val="16"/>
                  <w:rFonts w:ascii="Calibri" w:hAnsi="Calibri" w:eastAsia="Hiragino Sans GB"/>
                </w:rPr>
                <w:t>超大规模云厂商算力集群交付的压力测试：电力设备交期、电网瓶颈与资本开支久期风险分析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2">
              <w:r>
                <w:rPr>
                  <w:color w:val="1D5FD1"/>
                  <w:u w:val="single"/>
                  <w:b/>
                  <w:sz w:val="16"/>
                  <w:szCs w:val="16"/>
                  <w:rFonts w:ascii="Calibri" w:hAnsi="Calibri" w:eastAsia="Hiragino Sans GB"/>
                </w:rPr>
                <w:t>2026-07-24 绿色食品2.5%袖套的 USD/CNY 与 USD/CNH 对冲执行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AI基础设施供应侧压力分析：算力需求与电力/电网瓶颈的匹配度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32">
              <w:r>
                <w:rPr>
                  <w:color w:val="1D5FD1"/>
                  <w:u w:val="single"/>
                  <w:b/>
                  <w:sz w:val="16"/>
                  <w:szCs w:val="16"/>
                  <w:rFonts w:ascii="Calibri" w:hAnsi="Calibri" w:eastAsia="Hiragino Sans GB"/>
                </w:rPr>
                <w:t>A股公用事业高股息、高端海缆/系泊装备出海、陆基液冷算力链与科创板半导体的风格轮动与估值重构报...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3">
              <w:r>
                <w:rPr>
                  <w:color w:val="1D5FD1"/>
                  <w:u w:val="single"/>
                  <w:b/>
                  <w:sz w:val="16"/>
                  <w:szCs w:val="16"/>
                  <w:rFonts w:ascii="Calibri" w:hAnsi="Calibri" w:eastAsia="Hiragino Sans GB"/>
                </w:rPr>
                <w:t>Musk AI与SpaceX跨界主题估值溢价衰减与解禁流动性冲击拆解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Tesla与SpaceX合并期权 vs 现金流压力：Musk“AI/太空集团”的理性定价，还是掩盖汽车利润滑坡的叙...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既有研究记录研究报告 — 截至2026-07-24的A股红利、电网/UHV出口商与STAR硬科技仓位框架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4">
              <w:r>
                <w:rPr>
                  <w:color w:val="1D5FD1"/>
                  <w:u w:val="single"/>
                  <w:b/>
                  <w:sz w:val="16"/>
                  <w:szCs w:val="16"/>
                  <w:rFonts w:ascii="Calibri" w:hAnsi="Calibri" w:eastAsia="Hiragino Sans GB"/>
                </w:rPr>
                <w:t>晨间头条复核与议题提案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隔夜情绪与资金流扫描与研究研判报告 (Overnight Sentiment &amp; Flow Scan Report)</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5">
              <w:r>
                <w:rPr>
                  <w:color w:val="1D5FD1"/>
                  <w:u w:val="single"/>
                  <w:b/>
                  <w:sz w:val="16"/>
                  <w:szCs w:val="16"/>
                  <w:rFonts w:ascii="Calibri" w:hAnsi="Calibri" w:eastAsia="Hiragino Sans GB"/>
                </w:rPr>
                <w:t>AI数据中心能耗需求与电力/天然气供应能力的缺口研究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AI算力基础设施压力测试：电网瓶颈、能源成本曲线与下一代GPU集群功率密度重构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6">
              <w:r>
                <w:rPr>
                  <w:color w:val="1D5FD1"/>
                  <w:u w:val="single"/>
                  <w:b/>
                  <w:sz w:val="16"/>
                  <w:szCs w:val="16"/>
                  <w:rFonts w:ascii="Calibri" w:hAnsi="Calibri" w:eastAsia="Hiragino Sans GB"/>
                </w:rPr>
                <w:t>AI 基础设施资本开支的电力背书比例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AI capex：散户买跌与指数去风险的分裂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7">
              <w:r>
                <w:rPr>
                  <w:color w:val="1D5FD1"/>
                  <w:u w:val="single"/>
                  <w:b/>
                  <w:sz w:val="16"/>
                  <w:szCs w:val="16"/>
                  <w:rFonts w:ascii="Calibri" w:hAnsi="Calibri" w:eastAsia="Hiragino Sans GB"/>
                </w:rPr>
                <w:t>2026-07-24 压力测试：Tesla AI 算力 Capex 与电力/电网瓶颈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8">
              <w:r>
                <w:rPr>
                  <w:color w:val="1D5FD1"/>
                  <w:u w:val="single"/>
                  <w:b/>
                  <w:sz w:val="16"/>
                  <w:szCs w:val="16"/>
                  <w:rFonts w:ascii="Calibri" w:hAnsi="Calibri" w:eastAsia="Hiragino Sans GB"/>
                </w:rPr>
                <w:t>2026-07-24 AI基础设施与电网专题：AI算力集群供电瓶颈、特高压/配网建设周期与电网设备0.5x底仓中...</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89">
              <w:r>
                <w:rPr>
                  <w:color w:val="1D5FD1"/>
                  <w:u w:val="single"/>
                  <w:b/>
                  <w:sz w:val="16"/>
                  <w:szCs w:val="16"/>
                  <w:rFonts w:ascii="Calibri" w:hAnsi="Calibri" w:eastAsia="Hiragino Sans GB"/>
                </w:rPr>
                <w:t>2026-07-24 因子研究员专题拆解：AI电力与电网设备受益方中的Quality/Value与Momentum拥挤度分析及...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0">
              <w:r>
                <w:rPr>
                  <w:color w:val="1D5FD1"/>
                  <w:u w:val="single"/>
                  <w:b/>
                  <w:sz w:val="16"/>
                  <w:szCs w:val="16"/>
                  <w:rFonts w:ascii="Calibri" w:hAnsi="Calibri" w:eastAsia="Hiragino Sans GB"/>
                </w:rPr>
                <w:t>既有研究记录研究报告 — 截至2026-07-24的中国宏观传导、电网设备出口与A股风格轮动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1">
              <w:r>
                <w:rPr>
                  <w:color w:val="1D5FD1"/>
                  <w:u w:val="single"/>
                  <w:b/>
                  <w:sz w:val="16"/>
                  <w:szCs w:val="16"/>
                  <w:rFonts w:ascii="Calibri" w:hAnsi="Calibri" w:eastAsia="Hiragino Sans GB"/>
                </w:rPr>
                <w:t>2026-07-24 A股策略：下一次有效两融披露后的电网设备与科技融资流复核</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2">
              <w:r>
                <w:rPr>
                  <w:color w:val="1D5FD1"/>
                  <w:u w:val="single"/>
                  <w:b/>
                  <w:sz w:val="16"/>
                  <w:szCs w:val="16"/>
                  <w:rFonts w:ascii="Calibri" w:hAnsi="Calibri" w:eastAsia="Hiragino Sans GB"/>
                </w:rPr>
                <w:t>2026-07-24 A股策略：电网设备底仓维持0.5x，等待下一次两融披露确认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3">
              <w:r>
                <w:rPr>
                  <w:color w:val="1D5FD1"/>
                  <w:u w:val="single"/>
                  <w:b/>
                  <w:sz w:val="16"/>
                  <w:szCs w:val="16"/>
                  <w:rFonts w:ascii="Calibri" w:hAnsi="Calibri" w:eastAsia="Hiragino Sans GB"/>
                </w:rPr>
                <w:t>美国实际利率与油价冲击压力测试后的跨资产哑铃最终配比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4">
              <w:r>
                <w:rPr>
                  <w:color w:val="1D5FD1"/>
                  <w:u w:val="single"/>
                  <w:b/>
                  <w:sz w:val="16"/>
                  <w:szCs w:val="16"/>
                  <w:rFonts w:ascii="Calibri" w:hAnsi="Calibri" w:eastAsia="Hiragino Sans GB"/>
                </w:rPr>
                <w:t>美国实际利率与油价冲击下的跨资产哑铃压力测试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5">
              <w:r>
                <w:rPr>
                  <w:color w:val="1D5FD1"/>
                  <w:u w:val="single"/>
                  <w:b/>
                  <w:sz w:val="16"/>
                  <w:szCs w:val="16"/>
                  <w:rFonts w:ascii="Calibri" w:hAnsi="Calibri" w:eastAsia="Hiragino Sans GB"/>
                </w:rPr>
                <w:t>盘前风控监测与尾部风险报告 (Pre-Open Risk Watch)</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6">
              <w:r>
                <w:rPr>
                  <w:color w:val="1D5FD1"/>
                  <w:u w:val="single"/>
                  <w:b/>
                  <w:sz w:val="16"/>
                  <w:szCs w:val="16"/>
                  <w:rFonts w:ascii="Calibri" w:hAnsi="Calibri" w:eastAsia="Hiragino Sans GB"/>
                </w:rPr>
                <w:t>2026年下半年农产品PPI与食品CPI传导机制、绿色食品补贴政策落地与宏观消费分化报告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7">
              <w:r>
                <w:rPr>
                  <w:color w:val="1D5FD1"/>
                  <w:u w:val="single"/>
                  <w:b/>
                  <w:sz w:val="16"/>
                  <w:szCs w:val="16"/>
                  <w:rFonts w:ascii="Calibri" w:hAnsi="Calibri" w:eastAsia="Hiragino Sans GB"/>
                </w:rPr>
                <w:t>2026-07-24 AI Institute 每日投资研究读本</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8">
              <w:r>
                <w:rPr>
                  <w:color w:val="1D5FD1"/>
                  <w:u w:val="single"/>
                  <w:b/>
                  <w:sz w:val="16"/>
                  <w:szCs w:val="16"/>
                  <w:rFonts w:ascii="Calibri" w:hAnsi="Calibri" w:eastAsia="Hiragino Sans GB"/>
                </w:rPr>
                <w:t>2026-07-24 绿色食品袖套国内农业投入品 Stop/Go 看板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AI电力瓶颈下的A股行业组合与风格轮动实施报告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9">
              <w:r>
                <w:rPr>
                  <w:color w:val="1D5FD1"/>
                  <w:u w:val="single"/>
                  <w:b/>
                  <w:sz w:val="16"/>
                  <w:szCs w:val="16"/>
                  <w:rFonts w:ascii="Calibri" w:hAnsi="Calibri" w:eastAsia="Hiragino Sans GB"/>
                </w:rPr>
                <w:t>家装零售端与消费需求基本面研判：零售额、品牌化与流量激活率压力测试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0">
              <w:r>
                <w:rPr>
                  <w:color w:val="1D5FD1"/>
                  <w:u w:val="single"/>
                  <w:b/>
                  <w:sz w:val="16"/>
                  <w:szCs w:val="16"/>
                  <w:rFonts w:ascii="Calibri" w:hAnsi="Calibri" w:eastAsia="Hiragino Sans GB"/>
                </w:rPr>
                <w:t>政策性补贴及以旧换新政策对家装零售流量转化率的边际改善潜力评估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1">
              <w:r>
                <w:rPr>
                  <w:color w:val="1D5FD1"/>
                  <w:u w:val="single"/>
                  <w:b/>
                  <w:sz w:val="16"/>
                  <w:szCs w:val="16"/>
                  <w:rFonts w:ascii="Calibri" w:hAnsi="Calibri" w:eastAsia="Hiragino Sans GB"/>
                </w:rPr>
                <w:t>2026-07-24 中国宏观校验：人民币走廊、政策中间价倾向与绿色食品成本传导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2">
              <w:r>
                <w:rPr>
                  <w:color w:val="1D5FD1"/>
                  <w:u w:val="single"/>
                  <w:b/>
                  <w:sz w:val="16"/>
                  <w:szCs w:val="16"/>
                  <w:rFonts w:ascii="Calibri" w:hAnsi="Calibri" w:eastAsia="Hiragino Sans GB"/>
                </w:rPr>
                <w:t>地产高频与中报窗口下家装链篮子交易规则与因子扩散检验 - 2026-07-24</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绿色食品窄篮子的A股交易容量、拥挤度与执行风险压力测试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3">
              <w:r>
                <w:rPr>
                  <w:color w:val="1D5FD1"/>
                  <w:u w:val="single"/>
                  <w:b/>
                  <w:sz w:val="16"/>
                  <w:szCs w:val="16"/>
                  <w:rFonts w:ascii="Calibri" w:hAnsi="Calibri" w:eastAsia="Hiragino Sans GB"/>
                </w:rPr>
                <w:t>2026-07-24 绿色食品2.5%窄篮子的大类资产定位与对冲方案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4">
              <w:r>
                <w:rPr>
                  <w:color w:val="1D5FD1"/>
                  <w:u w:val="single"/>
                  <w:b/>
                  <w:sz w:val="16"/>
                  <w:szCs w:val="16"/>
                  <w:rFonts w:ascii="Calibri" w:hAnsi="Calibri" w:eastAsia="Hiragino Sans GB"/>
                </w:rPr>
                <w:t>绿色食品窄篮子核心标的渠道复核、出厂单价与Q3业绩弹性报告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2026-07-24</w:t>
            </w:r>
          </w:p>
        </w:tc>
        <w:tc>
          <w:tcPr>
            <w:tcW w:type="dxa" w:w="5940"/>
            <w:tcMar>
              <w:top w:w="80" w:type="dxa"/>
              <w:bottom w:w="80" w:type="dxa"/>
              <w:start w:w="120" w:type="dxa"/>
              <w:end w:w="120" w:type="dxa"/>
            </w:tcMar>
          </w:tcPr>
          <w:p>
            <w:pPr>
              <w:spacing w:after="20"/>
            </w:pPr>
            <w:hyperlink r:id="rId205">
              <w:r>
                <w:rPr>
                  <w:color w:val="1D5FD1"/>
                  <w:u w:val="single"/>
                  <w:b/>
                  <w:sz w:val="16"/>
                  <w:szCs w:val="16"/>
                  <w:rFonts w:ascii="Calibri" w:hAnsi="Calibri" w:eastAsia="Hiragino Sans GB"/>
                </w:rPr>
                <w:t>2026-07-24 A股风格轮动综合：电网设备从观察上调为底仓配置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06">
              <w:r>
                <w:rPr>
                  <w:color w:val="1D5FD1"/>
                  <w:u w:val="single"/>
                  <w:b/>
                  <w:sz w:val="16"/>
                  <w:szCs w:val="16"/>
                  <w:rFonts w:ascii="Calibri" w:hAnsi="Calibri" w:eastAsia="Hiragino Sans GB"/>
                </w:rPr>
                <w:t>数据中心电力瓶颈、公用事业PPA融资与交付时间表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07">
              <w:r>
                <w:rPr>
                  <w:color w:val="1D5FD1"/>
                  <w:u w:val="single"/>
                  <w:b/>
                  <w:sz w:val="16"/>
                  <w:szCs w:val="16"/>
                  <w:rFonts w:ascii="Calibri" w:hAnsi="Calibri" w:eastAsia="Hiragino Sans GB"/>
                </w:rPr>
                <w:t>2026-07-23 压力测试：AI数据中心电力缺口、天然气消费、煤电延期退役与核电PPA价格地板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08">
              <w:r>
                <w:rPr>
                  <w:color w:val="1D5FD1"/>
                  <w:u w:val="single"/>
                  <w:b/>
                  <w:sz w:val="16"/>
                  <w:szCs w:val="16"/>
                  <w:rFonts w:ascii="Calibri" w:hAnsi="Calibri" w:eastAsia="Hiragino Sans GB"/>
                </w:rPr>
                <w:t>2026-07-23 半导体深度拆解：1.6T光模块、200G/Lane DSP、定制ASIC与CoWoS产能分配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09">
              <w:r>
                <w:rPr>
                  <w:color w:val="1D5FD1"/>
                  <w:u w:val="single"/>
                  <w:b/>
                  <w:sz w:val="16"/>
                  <w:szCs w:val="16"/>
                  <w:rFonts w:ascii="Calibri" w:hAnsi="Calibri" w:eastAsia="Hiragino Sans GB"/>
                </w:rPr>
                <w:t>AI数据中心电力交付、并网队列与云厂商Capex可执行性压力测试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0">
              <w:r>
                <w:rPr>
                  <w:color w:val="1D5FD1"/>
                  <w:u w:val="single"/>
                  <w:b/>
                  <w:sz w:val="16"/>
                  <w:szCs w:val="16"/>
                  <w:rFonts w:ascii="Calibri" w:hAnsi="Calibri" w:eastAsia="Hiragino Sans GB"/>
                </w:rPr>
                <w:t>研报 既有研究记录: 光模块、硅光、CPO/NPO与抗辐射加速器供应链的利润池验证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1">
              <w:r>
                <w:rPr>
                  <w:color w:val="1D5FD1"/>
                  <w:u w:val="single"/>
                  <w:b/>
                  <w:sz w:val="16"/>
                  <w:szCs w:val="16"/>
                  <w:rFonts w:ascii="Calibri" w:hAnsi="Calibri" w:eastAsia="Hiragino Sans GB"/>
                </w:rPr>
                <w:t>AI Capex 杠铃组合的最终资产配置综合：电网袖口与半导体袖口并列纳入 - 2026-07-23</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2">
              <w:r>
                <w:rPr>
                  <w:color w:val="1D5FD1"/>
                  <w:u w:val="single"/>
                  <w:b/>
                  <w:sz w:val="16"/>
                  <w:szCs w:val="16"/>
                  <w:rFonts w:ascii="Calibri" w:hAnsi="Calibri" w:eastAsia="Hiragino Sans GB"/>
                </w:rPr>
                <w:t>研究记录 04：美国电价通胀、美联储降息路径与AI估值二次传导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3">
              <w:r>
                <w:rPr>
                  <w:color w:val="1D5FD1"/>
                  <w:u w:val="single"/>
                  <w:b/>
                  <w:sz w:val="16"/>
                  <w:szCs w:val="16"/>
                  <w:rFonts w:ascii="Calibri" w:hAnsi="Calibri" w:eastAsia="Hiragino Sans GB"/>
                </w:rPr>
                <w:t>AI基础设施专题研究：算力中心瓶颈从芯片向电力与电网转移及云厂商“Chip-to-Grid”Capex重构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4">
              <w:r>
                <w:rPr>
                  <w:color w:val="1D5FD1"/>
                  <w:u w:val="single"/>
                  <w:b/>
                  <w:sz w:val="16"/>
                  <w:szCs w:val="16"/>
                  <w:rFonts w:ascii="Calibri" w:hAnsi="Calibri" w:eastAsia="Hiragino Sans GB"/>
                </w:rPr>
                <w:t>2026-07-23 AI电力交付层级向行业配置策略的转化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5">
              <w:r>
                <w:rPr>
                  <w:color w:val="1D5FD1"/>
                  <w:u w:val="single"/>
                  <w:b/>
                  <w:sz w:val="16"/>
                  <w:szCs w:val="16"/>
                  <w:rFonts w:ascii="Calibri" w:hAnsi="Calibri" w:eastAsia="Hiragino Sans GB"/>
                </w:rPr>
                <w:t>公用事业电价重设、Rate Base扩张与电网成本分摊再审计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6">
              <w:r>
                <w:rPr>
                  <w:color w:val="1D5FD1"/>
                  <w:u w:val="single"/>
                  <w:b/>
                  <w:sz w:val="16"/>
                  <w:szCs w:val="16"/>
                  <w:rFonts w:ascii="Calibri" w:hAnsi="Calibri" w:eastAsia="Hiragino Sans GB"/>
                </w:rPr>
                <w:t>AI基础设施订单质量二次审计：2026–2027年AI数据中心电力、并网排队与燃机交期的压力测试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7">
              <w:r>
                <w:rPr>
                  <w:color w:val="1D5FD1"/>
                  <w:u w:val="single"/>
                  <w:b/>
                  <w:sz w:val="16"/>
                  <w:szCs w:val="16"/>
                  <w:rFonts w:ascii="Calibri" w:hAnsi="Calibri" w:eastAsia="Hiragino Sans GB"/>
                </w:rPr>
                <w:t>人民币承压与算力替代边界下A股硬科技板块估值与资金流重构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8">
              <w:r>
                <w:rPr>
                  <w:color w:val="1D5FD1"/>
                  <w:u w:val="single"/>
                  <w:b/>
                  <w:sz w:val="16"/>
                  <w:szCs w:val="16"/>
                  <w:rFonts w:ascii="Calibri" w:hAnsi="Calibri" w:eastAsia="Hiragino Sans GB"/>
                </w:rPr>
                <w:t>工业制造专题报告：AI电力设备与EPC交付能力对2026-2029年订单兑现和利润率的压力测试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19">
              <w:r>
                <w:rPr>
                  <w:color w:val="1D5FD1"/>
                  <w:u w:val="single"/>
                  <w:b/>
                  <w:sz w:val="16"/>
                  <w:szCs w:val="16"/>
                  <w:rFonts w:ascii="Calibri" w:hAnsi="Calibri" w:eastAsia="Hiragino Sans GB"/>
                </w:rPr>
                <w:t>研究研究研究记录 10：2026-07-23 首席策略师终局合盘 — A股AI杠铃组合的全流程配置、风控闭环与...</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0">
              <w:r>
                <w:rPr>
                  <w:color w:val="1D5FD1"/>
                  <w:u w:val="single"/>
                  <w:b/>
                  <w:sz w:val="16"/>
                  <w:szCs w:val="16"/>
                  <w:rFonts w:ascii="Calibri" w:hAnsi="Calibri" w:eastAsia="Hiragino Sans GB"/>
                </w:rPr>
                <w:t>研究研究研究记录：2026-07-23 A股策略师综合 — AI杠铃风险预算的A股落地映射：可交易篮子、流动...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1">
              <w:r>
                <w:rPr>
                  <w:color w:val="1D5FD1"/>
                  <w:u w:val="single"/>
                  <w:b/>
                  <w:sz w:val="16"/>
                  <w:szCs w:val="16"/>
                  <w:rFonts w:ascii="Calibri" w:hAnsi="Calibri" w:eastAsia="Hiragino Sans GB"/>
                </w:rPr>
                <w:t>2026-07-23 中国二季度GDP增速4.3%后的三季度政策组合拳与A股宏观传导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2">
              <w:r>
                <w:rPr>
                  <w:color w:val="1D5FD1"/>
                  <w:u w:val="single"/>
                  <w:b/>
                  <w:sz w:val="16"/>
                  <w:szCs w:val="16"/>
                  <w:rFonts w:ascii="Calibri" w:hAnsi="Calibri" w:eastAsia="Hiragino Sans GB"/>
                </w:rPr>
                <w:t>盘中主题资金流向扫描与跨分析师分歧研判 (Intraday Thematic Flow Scan &amp; Cross-Analyst Debate)</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3">
              <w:r>
                <w:rPr>
                  <w:color w:val="1D5FD1"/>
                  <w:u w:val="single"/>
                  <w:b/>
                  <w:sz w:val="16"/>
                  <w:szCs w:val="16"/>
                  <w:rFonts w:ascii="Calibri" w:hAnsi="Calibri" w:eastAsia="Hiragino Sans GB"/>
                </w:rPr>
                <w:t>2026-07-23 AI基础设施分析师研究记录：Hyperscaler Capex向电力、算力集群、光端口与电网接入的交...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4">
              <w:r>
                <w:rPr>
                  <w:color w:val="1D5FD1"/>
                  <w:u w:val="single"/>
                  <w:b/>
                  <w:sz w:val="16"/>
                  <w:szCs w:val="16"/>
                  <w:rFonts w:ascii="Calibri" w:hAnsi="Calibri" w:eastAsia="Hiragino Sans GB"/>
                </w:rPr>
                <w:t>2026-07-23 首席策略师研究记录：把银行股纳入A股质量红利杠铃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5">
              <w:r>
                <w:rPr>
                  <w:color w:val="1D5FD1"/>
                  <w:u w:val="single"/>
                  <w:b/>
                  <w:sz w:val="16"/>
                  <w:szCs w:val="16"/>
                  <w:rFonts w:ascii="Calibri" w:hAnsi="Calibri" w:eastAsia="Hiragino Sans GB"/>
                </w:rPr>
                <w:t>AI 算力基础设施与 GPU 集群供应验证：35% 硬科技配置深度校验报告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6">
              <w:r>
                <w:rPr>
                  <w:color w:val="1D5FD1"/>
                  <w:u w:val="single"/>
                  <w:b/>
                  <w:sz w:val="16"/>
                  <w:szCs w:val="16"/>
                  <w:rFonts w:ascii="Calibri" w:hAnsi="Calibri" w:eastAsia="Hiragino Sans GB"/>
                </w:rPr>
                <w:t>AI数据中心电力合同：2026-2029年能源、核电、天然气与燃机链条盈利弹性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7">
              <w:r>
                <w:rPr>
                  <w:color w:val="1D5FD1"/>
                  <w:u w:val="single"/>
                  <w:b/>
                  <w:sz w:val="16"/>
                  <w:szCs w:val="16"/>
                  <w:rFonts w:ascii="Calibri" w:hAnsi="Calibri" w:eastAsia="Hiragino Sans GB"/>
                </w:rPr>
                <w:t>AI电力瓶颈的最终跨行业组合综合：行业权重、估值机制与跨资产配置终局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8">
              <w:r>
                <w:rPr>
                  <w:color w:val="1D5FD1"/>
                  <w:u w:val="single"/>
                  <w:b/>
                  <w:sz w:val="16"/>
                  <w:szCs w:val="16"/>
                  <w:rFonts w:ascii="Calibri" w:hAnsi="Calibri" w:eastAsia="Hiragino Sans GB"/>
                </w:rPr>
                <w:t>A股电网/硬科技 + 高股息红利哑铃策略的跨资产落地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29">
              <w:r>
                <w:rPr>
                  <w:color w:val="1D5FD1"/>
                  <w:u w:val="single"/>
                  <w:b/>
                  <w:sz w:val="16"/>
                  <w:szCs w:val="16"/>
                  <w:rFonts w:ascii="Calibri" w:hAnsi="Calibri" w:eastAsia="Hiragino Sans GB"/>
                </w:rPr>
                <w:t>2026-07-23 能源压力测试：AI数据中心的天然气、核电复建与behind-the-meter电源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0">
              <w:r>
                <w:rPr>
                  <w:color w:val="1D5FD1"/>
                  <w:u w:val="single"/>
                  <w:b/>
                  <w:sz w:val="16"/>
                  <w:szCs w:val="16"/>
                  <w:rFonts w:ascii="Calibri" w:hAnsi="Calibri" w:eastAsia="Hiragino Sans GB"/>
                </w:rPr>
                <w:t>AI基础设施Capex挤出效应与科技股风险溢价重估 — 2026年7月23日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1">
              <w:r>
                <w:rPr>
                  <w:color w:val="1D5FD1"/>
                  <w:u w:val="single"/>
                  <w:b/>
                  <w:sz w:val="16"/>
                  <w:szCs w:val="16"/>
                  <w:rFonts w:ascii="Calibri" w:hAnsi="Calibri" w:eastAsia="Hiragino Sans GB"/>
                </w:rPr>
                <w:t>全球宏观与外汇策略专题报告：USDJPY 163.10高位下的外汇期权对冲精细化——财务省干预与日元 Carr...</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2">
              <w:r>
                <w:rPr>
                  <w:color w:val="1D5FD1"/>
                  <w:u w:val="single"/>
                  <w:b/>
                  <w:sz w:val="16"/>
                  <w:szCs w:val="16"/>
                  <w:rFonts w:ascii="Calibri" w:hAnsi="Calibri" w:eastAsia="Hiragino Sans GB"/>
                </w:rPr>
                <w:t>策略研究报告：科技股Capex疲劳与能源通胀挤压下的尾盘0DTE负伽马排毒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3">
              <w:r>
                <w:rPr>
                  <w:color w:val="1D5FD1"/>
                  <w:u w:val="single"/>
                  <w:b/>
                  <w:sz w:val="16"/>
                  <w:szCs w:val="16"/>
                  <w:rFonts w:ascii="Calibri" w:hAnsi="Calibri" w:eastAsia="Hiragino Sans GB"/>
                </w:rPr>
                <w:t>2026-07-23 全球宏观研究记录：6月通胀降温后的7月FOMC判断</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4">
              <w:r>
                <w:rPr>
                  <w:color w:val="1D5FD1"/>
                  <w:u w:val="single"/>
                  <w:b/>
                  <w:sz w:val="16"/>
                  <w:szCs w:val="16"/>
                  <w:rFonts w:ascii="Calibri" w:hAnsi="Calibri" w:eastAsia="Hiragino Sans GB"/>
                </w:rPr>
                <w:t>2026-07-23 全球宏观研究记录：能源服务通胀风险后的 FOMC 反应函数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5">
              <w:r>
                <w:rPr>
                  <w:color w:val="1D5FD1"/>
                  <w:u w:val="single"/>
                  <w:b/>
                  <w:sz w:val="16"/>
                  <w:szCs w:val="16"/>
                  <w:rFonts w:ascii="Calibri" w:hAnsi="Calibri" w:eastAsia="Hiragino Sans GB"/>
                </w:rPr>
                <w:t>2026年7月美联储议息会议前瞻：3.50%-3.75%利率维持与AI投资强韧下的"更高更久"重定价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6">
              <w:r>
                <w:rPr>
                  <w:color w:val="1D5FD1"/>
                  <w:u w:val="single"/>
                  <w:b/>
                  <w:sz w:val="16"/>
                  <w:szCs w:val="16"/>
                  <w:rFonts w:ascii="Calibri" w:hAnsi="Calibri" w:eastAsia="Hiragino Sans GB"/>
                </w:rPr>
                <w:t>AI Capex 受益链：二线基础设施的订单真实扩散与概念重新贴标签辨析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7">
              <w:r>
                <w:rPr>
                  <w:color w:val="1D5FD1"/>
                  <w:u w:val="single"/>
                  <w:b/>
                  <w:sz w:val="16"/>
                  <w:szCs w:val="16"/>
                  <w:rFonts w:ascii="Calibri" w:hAnsi="Calibri" w:eastAsia="Hiragino Sans GB"/>
                </w:rPr>
                <w:t>2026-07-23 AI 基础设施：人民币承压、进口算力成本与 Capex 压力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8">
              <w:r>
                <w:rPr>
                  <w:color w:val="1D5FD1"/>
                  <w:u w:val="single"/>
                  <w:b/>
                  <w:sz w:val="16"/>
                  <w:szCs w:val="16"/>
                  <w:rFonts w:ascii="Calibri" w:hAnsi="Calibri" w:eastAsia="Hiragino Sans GB"/>
                </w:rPr>
                <w:t>大宗商品（铜/铝/锂/钢）价格走势与供需基本面分析报告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39">
              <w:r>
                <w:rPr>
                  <w:color w:val="1D5FD1"/>
                  <w:u w:val="single"/>
                  <w:b/>
                  <w:sz w:val="16"/>
                  <w:szCs w:val="16"/>
                  <w:rFonts w:ascii="Calibri" w:hAnsi="Calibri" w:eastAsia="Hiragino Sans GB"/>
                </w:rPr>
                <w:t>2026-07-23 AI基础设施综合：CoWoS、1.6T光模块、云厂商集群节奏与Capex ROI再分配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40">
              <w:r>
                <w:rPr>
                  <w:color w:val="1D5FD1"/>
                  <w:u w:val="single"/>
                  <w:b/>
                  <w:sz w:val="16"/>
                  <w:szCs w:val="16"/>
                  <w:rFonts w:ascii="Calibri" w:hAnsi="Calibri" w:eastAsia="Hiragino Sans GB"/>
                </w:rPr>
                <w:t>AI Capex挤出效应下的大类资产配置 — 2026年7月23日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41">
              <w:r>
                <w:rPr>
                  <w:color w:val="1D5FD1"/>
                  <w:u w:val="single"/>
                  <w:b/>
                  <w:sz w:val="16"/>
                  <w:szCs w:val="16"/>
                  <w:rFonts w:ascii="Calibri" w:hAnsi="Calibri" w:eastAsia="Hiragino Sans GB"/>
                </w:rPr>
                <w:t>全球AI数据中心电网瓶颈与超大规模厂商Capex结构重塑（2026）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42">
              <w:r>
                <w:rPr>
                  <w:color w:val="1D5FD1"/>
                  <w:u w:val="single"/>
                  <w:b/>
                  <w:sz w:val="16"/>
                  <w:szCs w:val="16"/>
                  <w:rFonts w:ascii="Calibri" w:hAnsi="Calibri" w:eastAsia="Hiragino Sans GB"/>
                </w:rPr>
                <w:t>半导体专题报告 2026-07-23 电力设备延误、CoWoS节奏与AI算力有效部署</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43">
              <w:r>
                <w:rPr>
                  <w:color w:val="1D5FD1"/>
                  <w:u w:val="single"/>
                  <w:b/>
                  <w:sz w:val="16"/>
                  <w:szCs w:val="16"/>
                  <w:rFonts w:ascii="Calibri" w:hAnsi="Calibri" w:eastAsia="Hiragino Sans GB"/>
                </w:rPr>
                <w:t>研究研究研究记录：2026-07-23 半导体压力测试：GPU/HBM/机柜出货与带电 AI 集群的节奏错配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2026-07-23</w:t>
            </w:r>
          </w:p>
        </w:tc>
        <w:tc>
          <w:tcPr>
            <w:tcW w:type="dxa" w:w="5940"/>
            <w:tcMar>
              <w:top w:w="80" w:type="dxa"/>
              <w:bottom w:w="80" w:type="dxa"/>
              <w:start w:w="120" w:type="dxa"/>
              <w:end w:w="120" w:type="dxa"/>
            </w:tcMar>
          </w:tcPr>
          <w:p>
            <w:pPr>
              <w:spacing w:after="20"/>
            </w:pPr>
            <w:hyperlink r:id="rId244">
              <w:r>
                <w:rPr>
                  <w:color w:val="1D5FD1"/>
                  <w:u w:val="single"/>
                  <w:b/>
                  <w:sz w:val="16"/>
                  <w:szCs w:val="16"/>
                  <w:rFonts w:ascii="Calibri" w:hAnsi="Calibri" w:eastAsia="Hiragino Sans GB"/>
                </w:rPr>
                <w:t>高美债收益率平台下 USD/CNY 防御线与跨国套息交易平仓对 Risk Parity 汇率对冲的冲击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stocks/600900.SH/" TargetMode="External"/><Relationship Id="rId13" Type="http://schemas.openxmlformats.org/officeDocument/2006/relationships/hyperlink" Target="https://vibe-alpha-three.vercel.app/investor/lanes/ai-compute-semiconductors/" TargetMode="External"/><Relationship Id="rId14" Type="http://schemas.openxmlformats.org/officeDocument/2006/relationships/hyperlink" Target="https://vibe-alpha-three.vercel.app/investor/lanes/mag7-ai-platform-re-layering/" TargetMode="External"/><Relationship Id="rId15" Type="http://schemas.openxmlformats.org/officeDocument/2006/relationships/hyperlink" Target="https://vibe-alpha-three.vercel.app/investor/lanes/ai-reflation-and-rate-sensitive-assets/" TargetMode="External"/><Relationship Id="rId16" Type="http://schemas.openxmlformats.org/officeDocument/2006/relationships/hyperlink" Target="https://vibe-alpha-three.vercel.app/investor/lanes/china-equity-liquidity/" TargetMode="External"/><Relationship Id="rId17" Type="http://schemas.openxmlformats.org/officeDocument/2006/relationships/hyperlink" Target="https://vibe-alpha-three.vercel.app/investor/lanes/cpo-optical-modules-and-high-speed-interconnect/" TargetMode="External"/><Relationship Id="rId18" Type="http://schemas.openxmlformats.org/officeDocument/2006/relationships/hyperlink" Target="https://vibe-alpha-three.vercel.app/investor/reports/archive-b86f79758129/" TargetMode="External"/><Relationship Id="rId19" Type="http://schemas.openxmlformats.org/officeDocument/2006/relationships/hyperlink" Target="https://vibe-alpha-three.vercel.app/investor/reports/archive-0911d7290834/" TargetMode="External"/><Relationship Id="rId20" Type="http://schemas.openxmlformats.org/officeDocument/2006/relationships/hyperlink" Target="https://vibe-alpha-three.vercel.app/investor/reports/archive-8efd82cd866d/" TargetMode="External"/><Relationship Id="rId21" Type="http://schemas.openxmlformats.org/officeDocument/2006/relationships/hyperlink" Target="https://vibe-alpha-three.vercel.app/investor/theses/thesis-70daf87262/" TargetMode="External"/><Relationship Id="rId22" Type="http://schemas.openxmlformats.org/officeDocument/2006/relationships/hyperlink" Target="https://vibe-alpha-three.vercel.app/investor/reports/archive-6503ea458c37/" TargetMode="External"/><Relationship Id="rId23" Type="http://schemas.openxmlformats.org/officeDocument/2006/relationships/hyperlink" Target="https://vibe-alpha-three.vercel.app/investor/reports/archive-95acf7ec540a/" TargetMode="External"/><Relationship Id="rId24" Type="http://schemas.openxmlformats.org/officeDocument/2006/relationships/hyperlink" Target="https://vibe-alpha-three.vercel.app/investor/reports/archive-d866a18d7fc1/" TargetMode="External"/><Relationship Id="rId25" Type="http://schemas.openxmlformats.org/officeDocument/2006/relationships/hyperlink" Target="https://vibe-alpha-three.vercel.app/investor/theses/thesis-d0faeae7f0/" TargetMode="External"/><Relationship Id="rId26" Type="http://schemas.openxmlformats.org/officeDocument/2006/relationships/hyperlink" Target="https://vibe-alpha-three.vercel.app/investor/reports/archive-0ad2bb3b60e1/" TargetMode="External"/><Relationship Id="rId27" Type="http://schemas.openxmlformats.org/officeDocument/2006/relationships/hyperlink" Target="https://vibe-alpha-three.vercel.app/investor/reports/archive-c9da9d20749b/" TargetMode="External"/><Relationship Id="rId28" Type="http://schemas.openxmlformats.org/officeDocument/2006/relationships/hyperlink" Target="https://vibe-alpha-three.vercel.app/investor/reports/archive-8864aab06dbf/" TargetMode="External"/><Relationship Id="rId29" Type="http://schemas.openxmlformats.org/officeDocument/2006/relationships/hyperlink" Target="https://vibe-alpha-three.vercel.app/investor/theses/thesis-8c5a9690a0/" TargetMode="External"/><Relationship Id="rId30" Type="http://schemas.openxmlformats.org/officeDocument/2006/relationships/hyperlink" Target="https://vibe-alpha-three.vercel.app/investor/reports/archive-df364a479585/" TargetMode="External"/><Relationship Id="rId31" Type="http://schemas.openxmlformats.org/officeDocument/2006/relationships/hyperlink" Target="https://vibe-alpha-three.vercel.app/investor/theses/thesis-075017003b/" TargetMode="External"/><Relationship Id="rId32" Type="http://schemas.openxmlformats.org/officeDocument/2006/relationships/hyperlink" Target="https://vibe-alpha-three.vercel.app/investor/reports/archive-6098adba9024/" TargetMode="External"/><Relationship Id="rId33" Type="http://schemas.openxmlformats.org/officeDocument/2006/relationships/hyperlink" Target="https://vibe-alpha-three.vercel.app/investor/reports/archive-9d7bf048c109/" TargetMode="External"/><Relationship Id="rId34" Type="http://schemas.openxmlformats.org/officeDocument/2006/relationships/hyperlink" Target="https://vibe-alpha-three.vercel.app/investor/theses/thesis-ce29facfbd/" TargetMode="External"/><Relationship Id="rId35" Type="http://schemas.openxmlformats.org/officeDocument/2006/relationships/hyperlink" Target="https://vibe-alpha-three.vercel.app/investor/theses/thesis-42faeae623/" TargetMode="External"/><Relationship Id="rId36" Type="http://schemas.openxmlformats.org/officeDocument/2006/relationships/hyperlink" Target="https://vibe-alpha-three.vercel.app/investor/stocks/NVDA/" TargetMode="External"/><Relationship Id="rId37" Type="http://schemas.openxmlformats.org/officeDocument/2006/relationships/hyperlink" Target="https://vibe-alpha-three.vercel.app/investor/stocks/TSM/" TargetMode="External"/><Relationship Id="rId38" Type="http://schemas.openxmlformats.org/officeDocument/2006/relationships/hyperlink" Target="https://vibe-alpha-three.vercel.app/investor/stocks/MU/" TargetMode="External"/><Relationship Id="rId39" Type="http://schemas.openxmlformats.org/officeDocument/2006/relationships/hyperlink" Target="https://vibe-alpha-three.vercel.app/investor/stocks/000660.KS/" TargetMode="External"/><Relationship Id="rId40" Type="http://schemas.openxmlformats.org/officeDocument/2006/relationships/hyperlink" Target="https://vibe-alpha-three.vercel.app/investor/stocks/AVGO/" TargetMode="External"/><Relationship Id="rId41" Type="http://schemas.openxmlformats.org/officeDocument/2006/relationships/hyperlink" Target="https://vibe-alpha-three.vercel.app/investor/stocks/GEV/" TargetMode="External"/><Relationship Id="rId42" Type="http://schemas.openxmlformats.org/officeDocument/2006/relationships/hyperlink" Target="https://vibe-alpha-three.vercel.app/investor/stocks/ETN/" TargetMode="External"/><Relationship Id="rId43" Type="http://schemas.openxmlformats.org/officeDocument/2006/relationships/hyperlink" Target="https://vibe-alpha-three.vercel.app/investor/stocks/002028.SZ/" TargetMode="External"/><Relationship Id="rId44" Type="http://schemas.openxmlformats.org/officeDocument/2006/relationships/hyperlink" Target="https://vibe-alpha-three.vercel.app/investor/stocks/600089.SH/" TargetMode="External"/><Relationship Id="rId45" Type="http://schemas.openxmlformats.org/officeDocument/2006/relationships/hyperlink" Target="https://vibe-alpha-three.vercel.app/investor/stocks/601179.SH/" TargetMode="External"/><Relationship Id="rId46" Type="http://schemas.openxmlformats.org/officeDocument/2006/relationships/hyperlink" Target="https://vibe-alpha-three.vercel.app/investor/stocks/VST/" TargetMode="External"/><Relationship Id="rId47" Type="http://schemas.openxmlformats.org/officeDocument/2006/relationships/hyperlink" Target="https://vibe-alpha-three.vercel.app/investor/stocks/CEG/" TargetMode="External"/><Relationship Id="rId48" Type="http://schemas.openxmlformats.org/officeDocument/2006/relationships/hyperlink" Target="https://vibe-alpha-three.vercel.app/investor/stocks/META/" TargetMode="External"/><Relationship Id="rId49" Type="http://schemas.openxmlformats.org/officeDocument/2006/relationships/hyperlink" Target="https://vibe-alpha-three.vercel.app/investor/stocks/510300.SH/" TargetMode="External"/><Relationship Id="rId50" Type="http://schemas.openxmlformats.org/officeDocument/2006/relationships/hyperlink" Target="https://vibe-alpha-three.vercel.app/investor/stocks/159915.SZ/" TargetMode="External"/><Relationship Id="rId51" Type="http://schemas.openxmlformats.org/officeDocument/2006/relationships/hyperlink" Target="https://vibe-alpha-three.vercel.app/investor/stocks/2800.HK/" TargetMode="External"/><Relationship Id="rId52" Type="http://schemas.openxmlformats.org/officeDocument/2006/relationships/hyperlink" Target="https://vibe-alpha-three.vercel.app/investor/stocks/588000.SH/" TargetMode="External"/><Relationship Id="rId53" Type="http://schemas.openxmlformats.org/officeDocument/2006/relationships/hyperlink" Target="https://vibe-alpha-three.vercel.app/investor/lanes/rmb-dollar-and-liquidity-sensitive-assets/" TargetMode="External"/><Relationship Id="rId54" Type="http://schemas.openxmlformats.org/officeDocument/2006/relationships/hyperlink" Target="https://vibe-alpha-three.vercel.app/investor/lanes/ai-power-and-grid-equipment/" TargetMode="External"/><Relationship Id="rId55" Type="http://schemas.openxmlformats.org/officeDocument/2006/relationships/hyperlink" Target="https://vibe-alpha-three.vercel.app/investor/lanes/oil-gas-and-geopolitical-inflation/" TargetMode="External"/><Relationship Id="rId56" Type="http://schemas.openxmlformats.org/officeDocument/2006/relationships/hyperlink" Target="https://vibe-alpha-three.vercel.app/investor/lanes/us-rates-and-dollar-repricing/" TargetMode="External"/><Relationship Id="rId57" Type="http://schemas.openxmlformats.org/officeDocument/2006/relationships/hyperlink" Target="https://vibe-alpha-three.vercel.app/investor/lanes/advanced-packaging-and-hbm4-gate/" TargetMode="External"/><Relationship Id="rId58" Type="http://schemas.openxmlformats.org/officeDocument/2006/relationships/hyperlink" Target="https://vibe-alpha-three.vercel.app/investor/lanes/a-share-semiconductor-margin-and-negative-gamma/" TargetMode="External"/><Relationship Id="rId59" Type="http://schemas.openxmlformats.org/officeDocument/2006/relationships/hyperlink" Target="https://vibe-alpha-three.vercel.app/investor/lanes/a-share-dividend-and-hard-tech-barbell/" TargetMode="External"/><Relationship Id="rId60" Type="http://schemas.openxmlformats.org/officeDocument/2006/relationships/hyperlink" Target="https://vibe-alpha-three.vercel.app/investor/lanes/yen-carry-and-em-tech-liquidity/" TargetMode="External"/><Relationship Id="rId61" Type="http://schemas.openxmlformats.org/officeDocument/2006/relationships/hyperlink" Target="https://vibe-alpha-three.vercel.app/investor/lanes/utilities-grid-rate-base-and-credit/" TargetMode="External"/><Relationship Id="rId62" Type="http://schemas.openxmlformats.org/officeDocument/2006/relationships/hyperlink" Target="https://vibe-alpha-three.vercel.app/investor/lanes/industrial-machinery-equipment-upgrade-and-exports/" TargetMode="External"/><Relationship Id="rId63" Type="http://schemas.openxmlformats.org/officeDocument/2006/relationships/hyperlink" Target="https://vibe-alpha-three.vercel.app/investor/lanes/marine-economy-shipbuilding-and-offshore-equipment/" TargetMode="External"/><Relationship Id="rId64" Type="http://schemas.openxmlformats.org/officeDocument/2006/relationships/hyperlink" Target="https://vibe-alpha-three.vercel.app/investor/lanes/embodied-ai-and-robotics-components/" TargetMode="External"/><Relationship Id="rId65" Type="http://schemas.openxmlformats.org/officeDocument/2006/relationships/hyperlink" Target="https://vibe-alpha-three.vercel.app/investor/lanes/food-processing-and-input-cost-transmission/" TargetMode="External"/><Relationship Id="rId66" Type="http://schemas.openxmlformats.org/officeDocument/2006/relationships/hyperlink" Target="https://vibe-alpha-three.vercel.app/investor/lanes/domestic-it-substitution-stack/" TargetMode="External"/><Relationship Id="rId67" Type="http://schemas.openxmlformats.org/officeDocument/2006/relationships/hyperlink" Target="https://vibe-alpha-three.vercel.app/investor/lanes/china-power-equipment-exports/" TargetMode="External"/><Relationship Id="rId68" Type="http://schemas.openxmlformats.org/officeDocument/2006/relationships/hyperlink" Target="https://vibe-alpha-three.vercel.app/investor/lanes/china-export-manufacturing-and-margins/" TargetMode="External"/><Relationship Id="rId69" Type="http://schemas.openxmlformats.org/officeDocument/2006/relationships/hyperlink" Target="https://vibe-alpha-three.vercel.app/investor/lanes/hotels-restaurants-leisure-and-services-consumption/" TargetMode="External"/><Relationship Id="rId70" Type="http://schemas.openxmlformats.org/officeDocument/2006/relationships/hyperlink" Target="https://vibe-alpha-three.vercel.app/investor/lanes/home-improvement-and-post-property-cycle/" TargetMode="External"/><Relationship Id="rId71" Type="http://schemas.openxmlformats.org/officeDocument/2006/relationships/hyperlink" Target="https://vibe-alpha-three.vercel.app/investor/stocks/601088.SH/" TargetMode="External"/><Relationship Id="rId72" Type="http://schemas.openxmlformats.org/officeDocument/2006/relationships/hyperlink" Target="https://vibe-alpha-three.vercel.app/investor/stocks/601398.SH/" TargetMode="External"/><Relationship Id="rId73" Type="http://schemas.openxmlformats.org/officeDocument/2006/relationships/hyperlink" Target="https://vibe-alpha-three.vercel.app/investor/stocks/688981.SH/" TargetMode="External"/><Relationship Id="rId74" Type="http://schemas.openxmlformats.org/officeDocument/2006/relationships/hyperlink" Target="https://vibe-alpha-three.vercel.app/investor/stocks/688256.SH/" TargetMode="External"/><Relationship Id="rId75" Type="http://schemas.openxmlformats.org/officeDocument/2006/relationships/hyperlink" Target="https://vibe-alpha-three.vercel.app/investor/stocks/688012.SH/" TargetMode="External"/><Relationship Id="rId76" Type="http://schemas.openxmlformats.org/officeDocument/2006/relationships/hyperlink" Target="https://vibe-alpha-three.vercel.app/investor/stocks/300308.SZ/" TargetMode="External"/><Relationship Id="rId77" Type="http://schemas.openxmlformats.org/officeDocument/2006/relationships/hyperlink" Target="https://vibe-alpha-three.vercel.app/investor/stocks/688041.SH/" TargetMode="External"/><Relationship Id="rId78" Type="http://schemas.openxmlformats.org/officeDocument/2006/relationships/hyperlink" Target="https://vibe-alpha-three.vercel.app/investor/stocks/688008.SH/" TargetMode="External"/><Relationship Id="rId79" Type="http://schemas.openxmlformats.org/officeDocument/2006/relationships/hyperlink" Target="https://vibe-alpha-three.vercel.app/investor/stocks/600941.SH/" TargetMode="External"/><Relationship Id="rId80" Type="http://schemas.openxmlformats.org/officeDocument/2006/relationships/hyperlink" Target="https://vibe-alpha-three.vercel.app/investor/stocks/001215.SZ/" TargetMode="External"/><Relationship Id="rId81" Type="http://schemas.openxmlformats.org/officeDocument/2006/relationships/hyperlink" Target="https://vibe-alpha-three.vercel.app/investor/stocks/300394.SZ/" TargetMode="External"/><Relationship Id="rId82" Type="http://schemas.openxmlformats.org/officeDocument/2006/relationships/hyperlink" Target="https://vibe-alpha-three.vercel.app/investor/stocks/300750.SZ/" TargetMode="External"/><Relationship Id="rId83" Type="http://schemas.openxmlformats.org/officeDocument/2006/relationships/hyperlink" Target="https://vibe-alpha-three.vercel.app/investor/stocks/600276.SH/" TargetMode="External"/><Relationship Id="rId84" Type="http://schemas.openxmlformats.org/officeDocument/2006/relationships/hyperlink" Target="https://vibe-alpha-three.vercel.app/investor/stocks/000333.SZ/" TargetMode="External"/><Relationship Id="rId85" Type="http://schemas.openxmlformats.org/officeDocument/2006/relationships/hyperlink" Target="https://vibe-alpha-three.vercel.app/investor/stocks/600690.SH/" TargetMode="External"/><Relationship Id="rId86" Type="http://schemas.openxmlformats.org/officeDocument/2006/relationships/hyperlink" Target="https://vibe-alpha-three.vercel.app/investor/stocks/002594.SZ/" TargetMode="External"/><Relationship Id="rId87" Type="http://schemas.openxmlformats.org/officeDocument/2006/relationships/hyperlink" Target="https://vibe-alpha-three.vercel.app/investor/stocks/600298.SH/" TargetMode="External"/><Relationship Id="rId88" Type="http://schemas.openxmlformats.org/officeDocument/2006/relationships/hyperlink" Target="https://vibe-alpha-three.vercel.app/investor/stocks/002916.SZ/" TargetMode="External"/><Relationship Id="rId89" Type="http://schemas.openxmlformats.org/officeDocument/2006/relationships/hyperlink" Target="https://vibe-alpha-three.vercel.app/investor/stocks/600905.SH/" TargetMode="External"/><Relationship Id="rId90" Type="http://schemas.openxmlformats.org/officeDocument/2006/relationships/hyperlink" Target="https://vibe-alpha-three.vercel.app/investor/stocks/002747.SZ/" TargetMode="External"/><Relationship Id="rId91" Type="http://schemas.openxmlformats.org/officeDocument/2006/relationships/hyperlink" Target="https://vibe-alpha-three.vercel.app/investor/stocks/300760.SZ/" TargetMode="External"/><Relationship Id="rId92" Type="http://schemas.openxmlformats.org/officeDocument/2006/relationships/hyperlink" Target="https://vibe-alpha-three.vercel.app/investor/stocks/603345.SH/" TargetMode="External"/><Relationship Id="rId93" Type="http://schemas.openxmlformats.org/officeDocument/2006/relationships/hyperlink" Target="https://vibe-alpha-three.vercel.app/investor/stocks/300124.SZ/" TargetMode="External"/><Relationship Id="rId94" Type="http://schemas.openxmlformats.org/officeDocument/2006/relationships/hyperlink" Target="https://vibe-alpha-three.vercel.app/investor/stocks/600118.SH/" TargetMode="External"/><Relationship Id="rId95" Type="http://schemas.openxmlformats.org/officeDocument/2006/relationships/hyperlink" Target="https://vibe-alpha-three.vercel.app/investor/stocks/000977.SZ/" TargetMode="External"/><Relationship Id="rId96" Type="http://schemas.openxmlformats.org/officeDocument/2006/relationships/hyperlink" Target="https://vibe-alpha-three.vercel.app/investor/stocks/603259.SH/" TargetMode="External"/><Relationship Id="rId97" Type="http://schemas.openxmlformats.org/officeDocument/2006/relationships/hyperlink" Target="https://vibe-alpha-three.vercel.app/investor/stocks/600938.SH/" TargetMode="External"/><Relationship Id="rId98" Type="http://schemas.openxmlformats.org/officeDocument/2006/relationships/hyperlink" Target="https://vibe-alpha-three.vercel.app/investor/stocks/601919.SH/" TargetMode="External"/><Relationship Id="rId99" Type="http://schemas.openxmlformats.org/officeDocument/2006/relationships/hyperlink" Target="https://vibe-alpha-three.vercel.app/investor/stocks/688017.SH/" TargetMode="External"/><Relationship Id="rId100" Type="http://schemas.openxmlformats.org/officeDocument/2006/relationships/hyperlink" Target="https://vibe-alpha-three.vercel.app/investor/stocks/002472.SZ/" TargetMode="External"/><Relationship Id="rId101" Type="http://schemas.openxmlformats.org/officeDocument/2006/relationships/hyperlink" Target="https://vibe-alpha-three.vercel.app/investor/stocks/300973.SZ/" TargetMode="External"/><Relationship Id="rId102" Type="http://schemas.openxmlformats.org/officeDocument/2006/relationships/hyperlink" Target="https://vibe-alpha-three.vercel.app/investor/stocks/300502.SZ/" TargetMode="External"/><Relationship Id="rId103" Type="http://schemas.openxmlformats.org/officeDocument/2006/relationships/hyperlink" Target="https://vibe-alpha-three.vercel.app/investor/stocks/002847.SZ/" TargetMode="External"/><Relationship Id="rId104" Type="http://schemas.openxmlformats.org/officeDocument/2006/relationships/hyperlink" Target="https://vibe-alpha-three.vercel.app/investor/stocks/603027.SH/" TargetMode="External"/><Relationship Id="rId105" Type="http://schemas.openxmlformats.org/officeDocument/2006/relationships/hyperlink" Target="https://vibe-alpha-three.vercel.app/investor/stocks/688305.SH/" TargetMode="External"/><Relationship Id="rId106" Type="http://schemas.openxmlformats.org/officeDocument/2006/relationships/hyperlink" Target="https://vibe-alpha-three.vercel.app/investor/stocks/600519.SH/" TargetMode="External"/><Relationship Id="rId107" Type="http://schemas.openxmlformats.org/officeDocument/2006/relationships/hyperlink" Target="https://vibe-alpha-three.vercel.app/investor/stocks/688072.SH/" TargetMode="External"/><Relationship Id="rId108" Type="http://schemas.openxmlformats.org/officeDocument/2006/relationships/hyperlink" Target="https://vibe-alpha-three.vercel.app/investor/stocks/688676.SH/" TargetMode="External"/><Relationship Id="rId109" Type="http://schemas.openxmlformats.org/officeDocument/2006/relationships/hyperlink" Target="https://vibe-alpha-three.vercel.app/investor/stocks/000157.SZ/" TargetMode="External"/><Relationship Id="rId110" Type="http://schemas.openxmlformats.org/officeDocument/2006/relationships/hyperlink" Target="https://vibe-alpha-three.vercel.app/investor/stocks/000425.SZ/" TargetMode="External"/><Relationship Id="rId111" Type="http://schemas.openxmlformats.org/officeDocument/2006/relationships/hyperlink" Target="https://vibe-alpha-three.vercel.app/investor/stocks/300144.SZ/" TargetMode="External"/><Relationship Id="rId112" Type="http://schemas.openxmlformats.org/officeDocument/2006/relationships/hyperlink" Target="https://vibe-alpha-three.vercel.app/investor/stocks/600031.SH/" TargetMode="External"/><Relationship Id="rId113" Type="http://schemas.openxmlformats.org/officeDocument/2006/relationships/hyperlink" Target="https://vibe-alpha-three.vercel.app/investor/stocks/600754.SH/" TargetMode="External"/><Relationship Id="rId114" Type="http://schemas.openxmlformats.org/officeDocument/2006/relationships/hyperlink" Target="https://vibe-alpha-three.vercel.app/investor/stocks/600761.SH/" TargetMode="External"/><Relationship Id="rId115" Type="http://schemas.openxmlformats.org/officeDocument/2006/relationships/hyperlink" Target="https://vibe-alpha-three.vercel.app/investor/stocks/601100.SH/" TargetMode="External"/><Relationship Id="rId116" Type="http://schemas.openxmlformats.org/officeDocument/2006/relationships/hyperlink" Target="https://vibe-alpha-three.vercel.app/investor/stocks/601138.SH/" TargetMode="External"/><Relationship Id="rId117" Type="http://schemas.openxmlformats.org/officeDocument/2006/relationships/hyperlink" Target="https://vibe-alpha-three.vercel.app/investor/stocks/603298.SH/" TargetMode="External"/><Relationship Id="rId118" Type="http://schemas.openxmlformats.org/officeDocument/2006/relationships/hyperlink" Target="https://vibe-alpha-three.vercel.app/investor/stocks/603317.SH/" TargetMode="External"/><Relationship Id="rId119" Type="http://schemas.openxmlformats.org/officeDocument/2006/relationships/hyperlink" Target="https://vibe-alpha-three.vercel.app/investor/stocks/603338.SH/" TargetMode="External"/><Relationship Id="rId120" Type="http://schemas.openxmlformats.org/officeDocument/2006/relationships/hyperlink" Target="https://vibe-alpha-three.vercel.app/investor/stocks/605108.SH/" TargetMode="External"/><Relationship Id="rId121" Type="http://schemas.openxmlformats.org/officeDocument/2006/relationships/hyperlink" Target="https://vibe-alpha-three.vercel.app/investor/stocks/688111.SH/" TargetMode="External"/><Relationship Id="rId122" Type="http://schemas.openxmlformats.org/officeDocument/2006/relationships/hyperlink" Target="https://vibe-alpha-three.vercel.app/investor/stocks/000002.SZ/" TargetMode="External"/><Relationship Id="rId123" Type="http://schemas.openxmlformats.org/officeDocument/2006/relationships/hyperlink" Target="https://vibe-alpha-three.vercel.app/investor/stocks/000651.SZ/" TargetMode="External"/><Relationship Id="rId124" Type="http://schemas.openxmlformats.org/officeDocument/2006/relationships/hyperlink" Target="https://vibe-alpha-three.vercel.app/investor/stocks/000831.SZ/" TargetMode="External"/><Relationship Id="rId125" Type="http://schemas.openxmlformats.org/officeDocument/2006/relationships/hyperlink" Target="https://vibe-alpha-three.vercel.app/investor/stocks/001979.SZ/" TargetMode="External"/><Relationship Id="rId126" Type="http://schemas.openxmlformats.org/officeDocument/2006/relationships/hyperlink" Target="https://vibe-alpha-three.vercel.app/investor/stocks/002270.SZ/" TargetMode="External"/><Relationship Id="rId127" Type="http://schemas.openxmlformats.org/officeDocument/2006/relationships/hyperlink" Target="https://vibe-alpha-three.vercel.app/investor/stocks/002821.SZ/" TargetMode="External"/><Relationship Id="rId128" Type="http://schemas.openxmlformats.org/officeDocument/2006/relationships/hyperlink" Target="https://vibe-alpha-three.vercel.app/investor/stocks/002852.SZ/" TargetMode="External"/><Relationship Id="rId129" Type="http://schemas.openxmlformats.org/officeDocument/2006/relationships/hyperlink" Target="https://vibe-alpha-three.vercel.app/investor/stocks/003816.SZ/" TargetMode="External"/><Relationship Id="rId130" Type="http://schemas.openxmlformats.org/officeDocument/2006/relationships/hyperlink" Target="https://vibe-alpha-three.vercel.app/investor/stocks/300065.SZ/" TargetMode="External"/><Relationship Id="rId131" Type="http://schemas.openxmlformats.org/officeDocument/2006/relationships/hyperlink" Target="https://vibe-alpha-three.vercel.app/investor/stocks/300395.SZ/" TargetMode="External"/><Relationship Id="rId132" Type="http://schemas.openxmlformats.org/officeDocument/2006/relationships/hyperlink" Target="https://vibe-alpha-three.vercel.app/investor/stocks/300589.SZ/" TargetMode="External"/><Relationship Id="rId133" Type="http://schemas.openxmlformats.org/officeDocument/2006/relationships/hyperlink" Target="https://vibe-alpha-three.vercel.app/investor/stocks/300810.SZ/" TargetMode="External"/><Relationship Id="rId134" Type="http://schemas.openxmlformats.org/officeDocument/2006/relationships/hyperlink" Target="https://vibe-alpha-three.vercel.app/investor/stocks/600025.SH/" TargetMode="External"/><Relationship Id="rId135" Type="http://schemas.openxmlformats.org/officeDocument/2006/relationships/hyperlink" Target="https://vibe-alpha-three.vercel.app/investor/stocks/600048.SH/" TargetMode="External"/><Relationship Id="rId136" Type="http://schemas.openxmlformats.org/officeDocument/2006/relationships/hyperlink" Target="https://vibe-alpha-three.vercel.app/investor/stocks/600111.SH/" TargetMode="External"/><Relationship Id="rId137" Type="http://schemas.openxmlformats.org/officeDocument/2006/relationships/hyperlink" Target="https://vibe-alpha-three.vercel.app/investor/stocks/600150.SH/" TargetMode="External"/><Relationship Id="rId138" Type="http://schemas.openxmlformats.org/officeDocument/2006/relationships/hyperlink" Target="https://vibe-alpha-three.vercel.app/investor/stocks/600406.SH/" TargetMode="External"/><Relationship Id="rId139" Type="http://schemas.openxmlformats.org/officeDocument/2006/relationships/hyperlink" Target="https://vibe-alpha-three.vercel.app/investor/stocks/600583.SH/" TargetMode="External"/><Relationship Id="rId140" Type="http://schemas.openxmlformats.org/officeDocument/2006/relationships/hyperlink" Target="https://vibe-alpha-three.vercel.app/investor/stocks/601890.SH/" TargetMode="External"/><Relationship Id="rId141" Type="http://schemas.openxmlformats.org/officeDocument/2006/relationships/hyperlink" Target="https://vibe-alpha-three.vercel.app/investor/stocks/603662.SH/" TargetMode="External"/><Relationship Id="rId142" Type="http://schemas.openxmlformats.org/officeDocument/2006/relationships/hyperlink" Target="https://vibe-alpha-three.vercel.app/investor/stocks/603667.SH/" TargetMode="External"/><Relationship Id="rId143" Type="http://schemas.openxmlformats.org/officeDocument/2006/relationships/hyperlink" Target="https://vibe-alpha-three.vercel.app/investor/stocks/603727.SH/" TargetMode="External"/><Relationship Id="rId144" Type="http://schemas.openxmlformats.org/officeDocument/2006/relationships/hyperlink" Target="https://vibe-alpha-three.vercel.app/investor/stocks/603915.SH/" TargetMode="External"/><Relationship Id="rId145" Type="http://schemas.openxmlformats.org/officeDocument/2006/relationships/hyperlink" Target="https://vibe-alpha-three.vercel.app/investor/stocks/600845.SH/" TargetMode="External"/><Relationship Id="rId146" Type="http://schemas.openxmlformats.org/officeDocument/2006/relationships/hyperlink" Target="https://vibe-alpha-three.vercel.app/investor/stocks/000001.SZ/" TargetMode="External"/><Relationship Id="rId147" Type="http://schemas.openxmlformats.org/officeDocument/2006/relationships/hyperlink" Target="https://vibe-alpha-three.vercel.app/investor/stocks/001322.SZ/" TargetMode="External"/><Relationship Id="rId148" Type="http://schemas.openxmlformats.org/officeDocument/2006/relationships/hyperlink" Target="https://vibe-alpha-three.vercel.app/investor/stocks/300274.SZ/" TargetMode="External"/><Relationship Id="rId149" Type="http://schemas.openxmlformats.org/officeDocument/2006/relationships/hyperlink" Target="https://vibe-alpha-three.vercel.app/investor/stocks/601939.SH/" TargetMode="External"/><Relationship Id="rId150" Type="http://schemas.openxmlformats.org/officeDocument/2006/relationships/hyperlink" Target="https://vibe-alpha-three.vercel.app/investor/stocks/603801.SH/" TargetMode="External"/><Relationship Id="rId151" Type="http://schemas.openxmlformats.org/officeDocument/2006/relationships/hyperlink" Target="https://vibe-alpha-three.vercel.app/investor/stocks/688212.SH/" TargetMode="External"/><Relationship Id="rId152" Type="http://schemas.openxmlformats.org/officeDocument/2006/relationships/hyperlink" Target="https://vibe-alpha-three.vercel.app/investor/stocks/002475.SZ/" TargetMode="External"/><Relationship Id="rId153" Type="http://schemas.openxmlformats.org/officeDocument/2006/relationships/hyperlink" Target="https://vibe-alpha-three.vercel.app/investor/stocks/600552.SH/" TargetMode="External"/><Relationship Id="rId154" Type="http://schemas.openxmlformats.org/officeDocument/2006/relationships/hyperlink" Target="https://vibe-alpha-three.vercel.app/investor/stocks/000876.SZ/" TargetMode="External"/><Relationship Id="rId155" Type="http://schemas.openxmlformats.org/officeDocument/2006/relationships/hyperlink" Target="https://vibe-alpha-three.vercel.app/investor/stocks/002003.SZ/" TargetMode="External"/><Relationship Id="rId156" Type="http://schemas.openxmlformats.org/officeDocument/2006/relationships/hyperlink" Target="https://vibe-alpha-three.vercel.app/investor/stocks/002043.SZ/" TargetMode="External"/><Relationship Id="rId157" Type="http://schemas.openxmlformats.org/officeDocument/2006/relationships/hyperlink" Target="https://vibe-alpha-three.vercel.app/investor/stocks/002371.SZ/" TargetMode="External"/><Relationship Id="rId158" Type="http://schemas.openxmlformats.org/officeDocument/2006/relationships/hyperlink" Target="https://vibe-alpha-three.vercel.app/investor/stocks/002508.SZ/" TargetMode="External"/><Relationship Id="rId159" Type="http://schemas.openxmlformats.org/officeDocument/2006/relationships/hyperlink" Target="https://vibe-alpha-three.vercel.app/investor/stocks/002572.SZ/" TargetMode="External"/><Relationship Id="rId160" Type="http://schemas.openxmlformats.org/officeDocument/2006/relationships/hyperlink" Target="https://vibe-alpha-three.vercel.app/investor/stocks/002714.SZ/" TargetMode="External"/><Relationship Id="rId161" Type="http://schemas.openxmlformats.org/officeDocument/2006/relationships/hyperlink" Target="https://vibe-alpha-three.vercel.app/investor/stocks/300498.SZ/" TargetMode="External"/><Relationship Id="rId162" Type="http://schemas.openxmlformats.org/officeDocument/2006/relationships/hyperlink" Target="https://vibe-alpha-three.vercel.app/investor/stocks/300577.SZ/" TargetMode="External"/><Relationship Id="rId163" Type="http://schemas.openxmlformats.org/officeDocument/2006/relationships/hyperlink" Target="https://vibe-alpha-three.vercel.app/investor/stocks/300633.SZ/" TargetMode="External"/><Relationship Id="rId164" Type="http://schemas.openxmlformats.org/officeDocument/2006/relationships/hyperlink" Target="https://vibe-alpha-three.vercel.app/investor/stocks/300762.SZ/" TargetMode="External"/><Relationship Id="rId165" Type="http://schemas.openxmlformats.org/officeDocument/2006/relationships/hyperlink" Target="https://vibe-alpha-three.vercel.app/investor/stocks/300979.SZ/" TargetMode="External"/><Relationship Id="rId166" Type="http://schemas.openxmlformats.org/officeDocument/2006/relationships/hyperlink" Target="https://vibe-alpha-three.vercel.app/investor/stocks/601288.SH/" TargetMode="External"/><Relationship Id="rId167" Type="http://schemas.openxmlformats.org/officeDocument/2006/relationships/hyperlink" Target="https://vibe-alpha-three.vercel.app/investor/stocks/601985.SH/" TargetMode="External"/><Relationship Id="rId168" Type="http://schemas.openxmlformats.org/officeDocument/2006/relationships/hyperlink" Target="https://vibe-alpha-three.vercel.app/investor/stocks/603558.SH/" TargetMode="External"/><Relationship Id="rId169" Type="http://schemas.openxmlformats.org/officeDocument/2006/relationships/hyperlink" Target="https://vibe-alpha-three.vercel.app/investor/stocks/603816.SH/" TargetMode="External"/><Relationship Id="rId170" Type="http://schemas.openxmlformats.org/officeDocument/2006/relationships/hyperlink" Target="https://vibe-alpha-three.vercel.app/investor/stocks/603833.SH/" TargetMode="External"/><Relationship Id="rId171" Type="http://schemas.openxmlformats.org/officeDocument/2006/relationships/hyperlink" Target="https://vibe-alpha-three.vercel.app/investor/stocks/603889.SH/" TargetMode="External"/><Relationship Id="rId172" Type="http://schemas.openxmlformats.org/officeDocument/2006/relationships/hyperlink" Target="https://vibe-alpha-three.vercel.app/investor/stocks/605338.SH/" TargetMode="External"/><Relationship Id="rId173" Type="http://schemas.openxmlformats.org/officeDocument/2006/relationships/hyperlink" Target="https://vibe-alpha-three.vercel.app/investor/stocks/688271.SH/" TargetMode="External"/><Relationship Id="rId174" Type="http://schemas.openxmlformats.org/officeDocument/2006/relationships/hyperlink" Target="https://vibe-alpha-three.vercel.app/investor/stocks/600018.SH/" TargetMode="External"/><Relationship Id="rId175" Type="http://schemas.openxmlformats.org/officeDocument/2006/relationships/hyperlink" Target="https://vibe-alpha-three.vercel.app/investor/stocks/600026.SH/" TargetMode="External"/><Relationship Id="rId176" Type="http://schemas.openxmlformats.org/officeDocument/2006/relationships/hyperlink" Target="https://vibe-alpha-three.vercel.app/investor/stocks/605183.SH/" TargetMode="External"/><Relationship Id="rId177" Type="http://schemas.openxmlformats.org/officeDocument/2006/relationships/hyperlink" Target="https://vibe-alpha-three.vercel.app/investor/reports/archive-7070234602fb/" TargetMode="External"/><Relationship Id="rId178" Type="http://schemas.openxmlformats.org/officeDocument/2006/relationships/hyperlink" Target="https://vibe-alpha-three.vercel.app/investor/reports/archive-38082c85b96a/" TargetMode="External"/><Relationship Id="rId179" Type="http://schemas.openxmlformats.org/officeDocument/2006/relationships/hyperlink" Target="https://vibe-alpha-three.vercel.app/investor/reports/archive-232f120c985a/" TargetMode="External"/><Relationship Id="rId180" Type="http://schemas.openxmlformats.org/officeDocument/2006/relationships/hyperlink" Target="https://vibe-alpha-three.vercel.app/investor/reports/archive-2edfd7e782e3/" TargetMode="External"/><Relationship Id="rId181" Type="http://schemas.openxmlformats.org/officeDocument/2006/relationships/hyperlink" Target="https://vibe-alpha-three.vercel.app/investor/reports/archive-3a08992a429f/" TargetMode="External"/><Relationship Id="rId182" Type="http://schemas.openxmlformats.org/officeDocument/2006/relationships/hyperlink" Target="https://vibe-alpha-three.vercel.app/investor/reports/archive-28f3f498a9cc/" TargetMode="External"/><Relationship Id="rId183" Type="http://schemas.openxmlformats.org/officeDocument/2006/relationships/hyperlink" Target="https://vibe-alpha-three.vercel.app/investor/reports/archive-5872592b4e87/" TargetMode="External"/><Relationship Id="rId184" Type="http://schemas.openxmlformats.org/officeDocument/2006/relationships/hyperlink" Target="https://vibe-alpha-three.vercel.app/investor/reports/archive-c7d862069928/" TargetMode="External"/><Relationship Id="rId185" Type="http://schemas.openxmlformats.org/officeDocument/2006/relationships/hyperlink" Target="https://vibe-alpha-three.vercel.app/investor/reports/archive-3f5a93fecd33/" TargetMode="External"/><Relationship Id="rId186" Type="http://schemas.openxmlformats.org/officeDocument/2006/relationships/hyperlink" Target="https://vibe-alpha-three.vercel.app/investor/reports/archive-bf2cc9280eb1/" TargetMode="External"/><Relationship Id="rId187" Type="http://schemas.openxmlformats.org/officeDocument/2006/relationships/hyperlink" Target="https://vibe-alpha-three.vercel.app/investor/reports/archive-13561fd6d514/" TargetMode="External"/><Relationship Id="rId188" Type="http://schemas.openxmlformats.org/officeDocument/2006/relationships/hyperlink" Target="https://vibe-alpha-three.vercel.app/investor/reports/archive-ce739971a710/" TargetMode="External"/><Relationship Id="rId189" Type="http://schemas.openxmlformats.org/officeDocument/2006/relationships/hyperlink" Target="https://vibe-alpha-three.vercel.app/investor/reports/archive-5aadf3658f7a/" TargetMode="External"/><Relationship Id="rId190" Type="http://schemas.openxmlformats.org/officeDocument/2006/relationships/hyperlink" Target="https://vibe-alpha-three.vercel.app/investor/reports/archive-2aaa8fb43ecc/" TargetMode="External"/><Relationship Id="rId191" Type="http://schemas.openxmlformats.org/officeDocument/2006/relationships/hyperlink" Target="https://vibe-alpha-three.vercel.app/investor/reports/archive-f980ad54bf9a/" TargetMode="External"/><Relationship Id="rId192" Type="http://schemas.openxmlformats.org/officeDocument/2006/relationships/hyperlink" Target="https://vibe-alpha-three.vercel.app/investor/reports/archive-56eb2b650362/" TargetMode="External"/><Relationship Id="rId193" Type="http://schemas.openxmlformats.org/officeDocument/2006/relationships/hyperlink" Target="https://vibe-alpha-three.vercel.app/investor/reports/archive-d159deeceb1f/" TargetMode="External"/><Relationship Id="rId194" Type="http://schemas.openxmlformats.org/officeDocument/2006/relationships/hyperlink" Target="https://vibe-alpha-three.vercel.app/investor/reports/archive-0c6ca1cddbf4/" TargetMode="External"/><Relationship Id="rId195" Type="http://schemas.openxmlformats.org/officeDocument/2006/relationships/hyperlink" Target="https://vibe-alpha-three.vercel.app/investor/reports/archive-9d28a2fe5fa8/" TargetMode="External"/><Relationship Id="rId196" Type="http://schemas.openxmlformats.org/officeDocument/2006/relationships/hyperlink" Target="https://vibe-alpha-three.vercel.app/investor/reports/archive-99d66505d1c0/" TargetMode="External"/><Relationship Id="rId197" Type="http://schemas.openxmlformats.org/officeDocument/2006/relationships/hyperlink" Target="https://vibe-alpha-three.vercel.app/investor/reports/reader-daily-reader-2026-07-24/" TargetMode="External"/><Relationship Id="rId198" Type="http://schemas.openxmlformats.org/officeDocument/2006/relationships/hyperlink" Target="https://vibe-alpha-three.vercel.app/investor/reports/archive-9c2806000a23/" TargetMode="External"/><Relationship Id="rId199" Type="http://schemas.openxmlformats.org/officeDocument/2006/relationships/hyperlink" Target="https://vibe-alpha-three.vercel.app/investor/reports/archive-d4845aec0213/" TargetMode="External"/><Relationship Id="rId200" Type="http://schemas.openxmlformats.org/officeDocument/2006/relationships/hyperlink" Target="https://vibe-alpha-three.vercel.app/investor/reports/archive-8a2410e1875e/" TargetMode="External"/><Relationship Id="rId201" Type="http://schemas.openxmlformats.org/officeDocument/2006/relationships/hyperlink" Target="https://vibe-alpha-three.vercel.app/investor/reports/archive-a08cc2e9bc8f/" TargetMode="External"/><Relationship Id="rId202" Type="http://schemas.openxmlformats.org/officeDocument/2006/relationships/hyperlink" Target="https://vibe-alpha-three.vercel.app/investor/reports/archive-908b221d5046/" TargetMode="External"/><Relationship Id="rId203" Type="http://schemas.openxmlformats.org/officeDocument/2006/relationships/hyperlink" Target="https://vibe-alpha-three.vercel.app/investor/reports/archive-9fedfa6299fa/" TargetMode="External"/><Relationship Id="rId204" Type="http://schemas.openxmlformats.org/officeDocument/2006/relationships/hyperlink" Target="https://vibe-alpha-three.vercel.app/investor/reports/archive-8aa22a793e84/" TargetMode="External"/><Relationship Id="rId205" Type="http://schemas.openxmlformats.org/officeDocument/2006/relationships/hyperlink" Target="https://vibe-alpha-three.vercel.app/investor/reports/archive-e0450dc57277/" TargetMode="External"/><Relationship Id="rId206" Type="http://schemas.openxmlformats.org/officeDocument/2006/relationships/hyperlink" Target="https://vibe-alpha-three.vercel.app/investor/reports/archive-69a8d913a4d2/" TargetMode="External"/><Relationship Id="rId207" Type="http://schemas.openxmlformats.org/officeDocument/2006/relationships/hyperlink" Target="https://vibe-alpha-three.vercel.app/investor/reports/archive-3f334151c2c4/" TargetMode="External"/><Relationship Id="rId208" Type="http://schemas.openxmlformats.org/officeDocument/2006/relationships/hyperlink" Target="https://vibe-alpha-three.vercel.app/investor/reports/archive-16dab1e03dda/" TargetMode="External"/><Relationship Id="rId209" Type="http://schemas.openxmlformats.org/officeDocument/2006/relationships/hyperlink" Target="https://vibe-alpha-three.vercel.app/investor/reports/archive-5f40ee11aa06/" TargetMode="External"/><Relationship Id="rId210" Type="http://schemas.openxmlformats.org/officeDocument/2006/relationships/hyperlink" Target="https://vibe-alpha-three.vercel.app/investor/reports/archive-72566c2ab501/" TargetMode="External"/><Relationship Id="rId211" Type="http://schemas.openxmlformats.org/officeDocument/2006/relationships/hyperlink" Target="https://vibe-alpha-three.vercel.app/investor/reports/archive-d7438cfe0a17/" TargetMode="External"/><Relationship Id="rId212" Type="http://schemas.openxmlformats.org/officeDocument/2006/relationships/hyperlink" Target="https://vibe-alpha-three.vercel.app/investor/reports/archive-ac136cca4e98/" TargetMode="External"/><Relationship Id="rId213" Type="http://schemas.openxmlformats.org/officeDocument/2006/relationships/hyperlink" Target="https://vibe-alpha-three.vercel.app/investor/reports/archive-db82234c36aa/" TargetMode="External"/><Relationship Id="rId214" Type="http://schemas.openxmlformats.org/officeDocument/2006/relationships/hyperlink" Target="https://vibe-alpha-three.vercel.app/investor/reports/archive-adcb0b8c6499/" TargetMode="External"/><Relationship Id="rId215" Type="http://schemas.openxmlformats.org/officeDocument/2006/relationships/hyperlink" Target="https://vibe-alpha-three.vercel.app/investor/reports/archive-ba788e766ab4/" TargetMode="External"/><Relationship Id="rId216" Type="http://schemas.openxmlformats.org/officeDocument/2006/relationships/hyperlink" Target="https://vibe-alpha-three.vercel.app/investor/reports/archive-5699553e71eb/" TargetMode="External"/><Relationship Id="rId217" Type="http://schemas.openxmlformats.org/officeDocument/2006/relationships/hyperlink" Target="https://vibe-alpha-three.vercel.app/investor/reports/archive-60d7c12970c6/" TargetMode="External"/><Relationship Id="rId218" Type="http://schemas.openxmlformats.org/officeDocument/2006/relationships/hyperlink" Target="https://vibe-alpha-three.vercel.app/investor/reports/archive-3ea6a7bc62df/" TargetMode="External"/><Relationship Id="rId219" Type="http://schemas.openxmlformats.org/officeDocument/2006/relationships/hyperlink" Target="https://vibe-alpha-three.vercel.app/investor/reports/archive-c403cb8531fe/" TargetMode="External"/><Relationship Id="rId220" Type="http://schemas.openxmlformats.org/officeDocument/2006/relationships/hyperlink" Target="https://vibe-alpha-three.vercel.app/investor/reports/archive-8762dacd9d9f/" TargetMode="External"/><Relationship Id="rId221" Type="http://schemas.openxmlformats.org/officeDocument/2006/relationships/hyperlink" Target="https://vibe-alpha-three.vercel.app/investor/reports/archive-016d5454a0cd/" TargetMode="External"/><Relationship Id="rId222" Type="http://schemas.openxmlformats.org/officeDocument/2006/relationships/hyperlink" Target="https://vibe-alpha-three.vercel.app/investor/reports/archive-1b5c6a8de71e/" TargetMode="External"/><Relationship Id="rId223" Type="http://schemas.openxmlformats.org/officeDocument/2006/relationships/hyperlink" Target="https://vibe-alpha-three.vercel.app/investor/reports/archive-1945389b4e51/" TargetMode="External"/><Relationship Id="rId224" Type="http://schemas.openxmlformats.org/officeDocument/2006/relationships/hyperlink" Target="https://vibe-alpha-three.vercel.app/investor/reports/archive-55d55a791a9b/" TargetMode="External"/><Relationship Id="rId225" Type="http://schemas.openxmlformats.org/officeDocument/2006/relationships/hyperlink" Target="https://vibe-alpha-three.vercel.app/investor/reports/archive-ac5a86efeeba/" TargetMode="External"/><Relationship Id="rId226" Type="http://schemas.openxmlformats.org/officeDocument/2006/relationships/hyperlink" Target="https://vibe-alpha-three.vercel.app/investor/reports/archive-6a9f8ea2c252/" TargetMode="External"/><Relationship Id="rId227" Type="http://schemas.openxmlformats.org/officeDocument/2006/relationships/hyperlink" Target="https://vibe-alpha-three.vercel.app/investor/reports/archive-cf2fbd99d5dd/" TargetMode="External"/><Relationship Id="rId228" Type="http://schemas.openxmlformats.org/officeDocument/2006/relationships/hyperlink" Target="https://vibe-alpha-three.vercel.app/investor/reports/archive-151b90b1d3b1/" TargetMode="External"/><Relationship Id="rId229" Type="http://schemas.openxmlformats.org/officeDocument/2006/relationships/hyperlink" Target="https://vibe-alpha-three.vercel.app/investor/reports/archive-ab6d6c77c836/" TargetMode="External"/><Relationship Id="rId230" Type="http://schemas.openxmlformats.org/officeDocument/2006/relationships/hyperlink" Target="https://vibe-alpha-three.vercel.app/investor/reports/archive-3c18f5c2283e/" TargetMode="External"/><Relationship Id="rId231" Type="http://schemas.openxmlformats.org/officeDocument/2006/relationships/hyperlink" Target="https://vibe-alpha-three.vercel.app/investor/reports/archive-2387b953c858/" TargetMode="External"/><Relationship Id="rId232" Type="http://schemas.openxmlformats.org/officeDocument/2006/relationships/hyperlink" Target="https://vibe-alpha-three.vercel.app/investor/reports/archive-ad8de9e04c25/" TargetMode="External"/><Relationship Id="rId233" Type="http://schemas.openxmlformats.org/officeDocument/2006/relationships/hyperlink" Target="https://vibe-alpha-three.vercel.app/investor/reports/archive-a28afd298fb7/" TargetMode="External"/><Relationship Id="rId234" Type="http://schemas.openxmlformats.org/officeDocument/2006/relationships/hyperlink" Target="https://vibe-alpha-three.vercel.app/investor/reports/archive-3633093c875f/" TargetMode="External"/><Relationship Id="rId235" Type="http://schemas.openxmlformats.org/officeDocument/2006/relationships/hyperlink" Target="https://vibe-alpha-three.vercel.app/investor/reports/archive-2d5095af6502/" TargetMode="External"/><Relationship Id="rId236" Type="http://schemas.openxmlformats.org/officeDocument/2006/relationships/hyperlink" Target="https://vibe-alpha-three.vercel.app/investor/reports/archive-744b2d25db82/" TargetMode="External"/><Relationship Id="rId237" Type="http://schemas.openxmlformats.org/officeDocument/2006/relationships/hyperlink" Target="https://vibe-alpha-three.vercel.app/investor/reports/archive-78abb5ebef4b/" TargetMode="External"/><Relationship Id="rId238" Type="http://schemas.openxmlformats.org/officeDocument/2006/relationships/hyperlink" Target="https://vibe-alpha-three.vercel.app/investor/reports/archive-38c0ab0308e8/" TargetMode="External"/><Relationship Id="rId239" Type="http://schemas.openxmlformats.org/officeDocument/2006/relationships/hyperlink" Target="https://vibe-alpha-three.vercel.app/investor/reports/archive-5f7b0650736b/" TargetMode="External"/><Relationship Id="rId240" Type="http://schemas.openxmlformats.org/officeDocument/2006/relationships/hyperlink" Target="https://vibe-alpha-three.vercel.app/investor/reports/archive-2a46b6e7d108/" TargetMode="External"/><Relationship Id="rId241" Type="http://schemas.openxmlformats.org/officeDocument/2006/relationships/hyperlink" Target="https://vibe-alpha-three.vercel.app/investor/reports/archive-65ca7a800cad/" TargetMode="External"/><Relationship Id="rId242" Type="http://schemas.openxmlformats.org/officeDocument/2006/relationships/hyperlink" Target="https://vibe-alpha-three.vercel.app/investor/reports/archive-5aa13ee0680e/" TargetMode="External"/><Relationship Id="rId243" Type="http://schemas.openxmlformats.org/officeDocument/2006/relationships/hyperlink" Target="https://vibe-alpha-three.vercel.app/investor/reports/archive-374e876421e9/" TargetMode="External"/><Relationship Id="rId244" Type="http://schemas.openxmlformats.org/officeDocument/2006/relationships/hyperlink" Target="https://vibe-alpha-three.vercel.app/investor/reports/archive-12c92293c6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 周报：AI 资本开支仍在，但配置从算力叙事转向电力交付与红利杠铃</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