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Heiti TC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Heiti TC"/>
          <w:b w:val="0"/>
          <w:i w:val="0"/>
        </w:rPr>
        <w:t>2026-05-26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Heiti TC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Heiti TC"/>
          <w:b w:val="0"/>
          <w:i w:val="0"/>
          <w:color w:val="334155"/>
          <w:sz w:val="22"/>
        </w:rPr>
        <w:t>2026-05-26 共纳入 69 篇中文研究结果，覆盖 10 位活跃分析师和 6 条主要行业链，较 2026-05-25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Heiti TC"/>
                <w:b/>
                <w:color w:val="285B9D"/>
                <w:sz w:val="36"/>
              </w:rPr>
              <w:t>69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Heiti TC"/>
                <w:b/>
                <w:color w:val="237A5B"/>
                <w:sz w:val="36"/>
              </w:rPr>
              <w:t>10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Heiti TC"/>
                <w:b/>
                <w:color w:val="A8731B"/>
                <w:sz w:val="36"/>
              </w:rPr>
              <w:t>6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Heiti TC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Heiti TC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5-26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Heiti TC" w:ascii="Calibri" w:hAnsi="Calibri"/>
          </w:rPr>
          <w:t>2026-05-26 能源压力测试：GEV燃机订单积压、电网瓶颈，以及天然气/核电能否缓解AI电力约束 是今日最高权重结论，核心证据来自 未识别，关联 电力与电网。</w:t>
        </w:r>
      </w:hyperlink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变化信号: </w:t>
      </w:r>
      <w:r>
        <w:rPr>
          <w:rFonts w:ascii="Calibri" w:hAnsi="Calibri" w:eastAsia="Heiti TC"/>
          <w:color w:val="111827"/>
          <w:sz w:val="21"/>
        </w:rPr>
        <w:t>宏观 今日 降温，当日计数 58，前一日计数 228。</w:t>
      </w:r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Heiti TC" w:ascii="Calibri" w:hAnsi="Calibri"/>
          </w:rPr>
          <w:t>风险矩阵最需要跟踪的是 电力与电网：变压器与液冷供应链对 AI 基础设施的约束。</w:t>
        </w:r>
      </w:hyperlink>
    </w:p>
    <w:p>
      <w:pPr>
        <w:spacing w:after="140"/>
        <w:ind w:left="259" w:hanging="259"/>
      </w:pPr>
      <w:r>
        <w:rPr>
          <w:rFonts w:ascii="Calibri" w:hAnsi="Calibri" w:eastAsia="Heiti TC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Heiti TC" w:ascii="Calibri" w:hAnsi="Calibri"/>
          </w:rPr>
          <w:t>宏观通胀传导 今日 68 条、近七日 1257 条，风险信号 877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Heiti TC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Heiti TC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5-26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5-26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5-26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5-26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Heiti TC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1. 2026-05-26 能源压力测试：GEV燃机订单积压、电网瓶颈，以及天然气/核电能否缓解AI电力约束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电力与电网 · score 53.6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2026-05-26 能源压力测试：GEV燃机订单积压、电网瓶颈，以及天然气/核电能否缓解AI电力约束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Heiti TC" w:ascii="Calibri" w:hAnsi="Calibri"/>
          </w:rPr>
          <w:t>reports/archive-72fd39e851fd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2. 极高功率密度机柜对配电侧变压器及自动化运维的压力测试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50.5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板块 ID: 2137b509-4e1a-4e1e-b821-f3a266c8dce4 - 研究记录（立场：stress-test） - 分析师：能源行业分析师（energy-analyst） - 工作日：2026-05-26（Asia/Singapore，机构权威日） - 上游研...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Heiti TC" w:ascii="Calibri" w:hAnsi="Calibri"/>
          </w:rPr>
          <w:t>reports/archive-2dc3c27aedc1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3. A 股 AI 电力/电网产业链重估：从全球 T&amp;D 瓶颈逻辑映射至特高压与变压器标的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电力与电网 · score 47.3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A 股 AI 电力/电网产业链重估：从全球 T&amp;D 瓶颈逻辑映射至特高压与变压器标的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Heiti TC" w:ascii="Calibri" w:hAnsi="Calibri"/>
          </w:rPr>
          <w:t>reports/archive-4c492287c503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4. AI 的边际定价权,是否已从芯片转向电力?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45.5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研究记录 — 首席策略师 - 工作日期:2026-05-26(新加坡时间) - 立场: stress-test (压力测试既成的市场叙事,而非否认其物理基础) - 主题:AI 的边际定价权 —— 硅片 vs. 电子 - 问题:在 hypersc...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Heiti TC" w:ascii="Calibri" w:hAnsi="Calibri"/>
          </w:rPr>
          <w:t>reports/archive-8ec0e37fd17b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5. AI 推理：零毛利的终局？— 2026-05-26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AI 基础设施 · score 45.3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截至本院工作日 2026-05-26，我对既有判断作综合并基本支持：DeepSeek V4 的定价 shock 强化了“大模型 API 层正在走向重资产、低定价权、公用事业化”的结论，但它还不能证明整个大模型行业已...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Heiti TC" w:ascii="Calibri" w:hAnsi="Calibri"/>
          </w:rPr>
          <w:t>reports/archive-0c168e7344cd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3"/>
        </w:rPr>
        <w:t>6. 研究记录09债券压力测试 — 2026-05-26</w:t>
      </w:r>
    </w:p>
    <w:p>
      <w:pPr>
        <w:spacing w:before="0" w:after="4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>未识别 · 宏观通胀传导 · score 44.8</w:t>
      </w:r>
    </w:p>
    <w:p>
      <w:pPr>
        <w:spacing w:before="0" w:after="10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截至研究所工作日2026-05-26，我对prior research notes做压力测试而非否定：若人民银行选择数量型宽松而非价格型降息，前端资金利率会被托住；但若USD/CNY中间价从6.8318被引导至6.90，中国10...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Heiti TC" w:ascii="Calibri" w:hAnsi="Calibri"/>
          </w:rPr>
          <w:t>reports/archive-839b039938f3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变压器与液冷供应链对 AI 基础设施的约束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电力与电网，影响 5 / 概率 5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Heiti TC" w:ascii="Calibri" w:hAnsi="Calibri"/>
          </w:rPr>
          <w:t>reports/archive-f158c8e7e23e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前序研究 · 房地产视角反驳：真正的瓶颈是土地，不是变压器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电力与电网，影响 5 / 概率 4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Heiti TC" w:ascii="Calibri" w:hAnsi="Calibri"/>
          </w:rPr>
          <w:t>reports/archive-d2491bcecc68</w:t>
        </w:r>
      </w:hyperlink>
    </w:p>
    <w:p>
      <w:pPr>
        <w:spacing w:before="0" w:after="40" w:line="264" w:lineRule="auto"/>
      </w:pPr>
      <w:r>
        <w:rPr>
          <w:rFonts w:ascii="Calibri" w:hAnsi="Calibri" w:eastAsia="Heiti TC"/>
          <w:b/>
          <w:i w:val="0"/>
          <w:color w:val="0B2545"/>
          <w:sz w:val="22"/>
        </w:rPr>
        <w:t>研究记录 07 · 硅钢（GOES）产能缺口对变压器毛利的压力测试</w:t>
      </w:r>
    </w:p>
    <w:p>
      <w:pPr>
        <w:spacing w:before="0" w:after="60" w:line="264" w:lineRule="auto"/>
      </w:pPr>
      <w:r>
        <w:rPr>
          <w:rFonts w:ascii="Calibri" w:hAnsi="Calibri" w:eastAsia="Heiti TC"/>
          <w:b w:val="0"/>
          <w:i w:val="0"/>
          <w:color w:val="334155"/>
          <w:sz w:val="20"/>
        </w:rPr>
        <w:t>工业供给瓶颈，影响 5 / 概率 3</w:t>
      </w:r>
    </w:p>
    <w:p>
      <w:pPr>
        <w:spacing w:before="0" w:after="160" w:line="264" w:lineRule="auto"/>
      </w:pPr>
      <w:r>
        <w:rPr>
          <w:rFonts w:ascii="Calibri" w:hAnsi="Calibri" w:eastAsia="Heiti TC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Heiti TC" w:ascii="Calibri" w:hAnsi="Calibri"/>
          </w:rPr>
          <w:t>reports/archive-c1f1503528aa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2026-05-26 能源压力测试：GEV燃机订单积压、电网瓶颈，以及天然气/核电能否缓解AI电力约束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53.6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4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极高功率密度机柜对配电侧变压器及自动化运维的压力测试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50.5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 股 AI 电力/电网产业链重估：从全球 T&amp;D 瓶颈逻辑映射至特高压与变压器标的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47.3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 的边际定价权,是否已从芯片转向电力?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45.5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 推理：零毛利的终局？— 2026-05-26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45.3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研究记录09债券压力测试 — 2026-05-26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44.8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研究记录 05 · 首席策略师 · AI 电力+电网篮子权重再校准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44.3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AI电力的监管摩擦：并非所有1.4万亿美元Capex都能转化为公用事业利润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44.3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2026-2028 核能供应侧约束：铀资源与核级组件的产能缺口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43.1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功耗与热阻约束下的AI硬件演进：液冷与先进封装的技术边界及经济性测算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42.4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中国宏观压力测试 — 2026-05-26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42.1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2026-05-26 供给侧压力测试：2027-2028 年电源扩张能否侵蚀 Time-to-Power 期权？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42.1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材料行业研究报告：化工成本曲线、替代投入物国产化进度与粮食安全基建段压力测试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42.0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研究院系统诊断报告 (2026-05-26)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研究院诊断师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41.8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AI基础设施：电力电网与散热技术成为“P/Watt”定价的新锚点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41.4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电力供应缺口对 Hyperscaler AI 资本开支路径的传导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41.3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Hyperscaler Capex 差异 Reconciliation —— 卫星/电力 vs. MSFT·META 业绩会口径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TMT行业分析师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41.3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7"/>
              </w:rPr>
              <w:t>表后自发电（BTM）：全球 AI 电力脱节的终极解法？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/>
                <w:color w:val="111827"/>
                <w:sz w:val="17"/>
              </w:rPr>
              <w:t>41.0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Heiti TC"/>
                <w:b w:val="0"/>
                <w:color w:val="111827"/>
                <w:sz w:val="16"/>
              </w:rPr>
              <w:t>常规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Heiti TC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Heiti TC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Heiti TC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Heiti TC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Heiti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Heiti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Heiti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Heiti TC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Heiti TC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72fd39e851fd" TargetMode="External"/><Relationship Id="rId13" Type="http://schemas.openxmlformats.org/officeDocument/2006/relationships/hyperlink" Target="reports/archive-f158c8e7e23e" TargetMode="External"/><Relationship Id="rId14" Type="http://schemas.openxmlformats.org/officeDocument/2006/relationships/hyperlink" Target="reports/archive-55ac7d56f97f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2dc3c27aedc1" TargetMode="External"/><Relationship Id="rId20" Type="http://schemas.openxmlformats.org/officeDocument/2006/relationships/hyperlink" Target="reports/archive-4c492287c503" TargetMode="External"/><Relationship Id="rId21" Type="http://schemas.openxmlformats.org/officeDocument/2006/relationships/hyperlink" Target="reports/archive-8ec0e37fd17b" TargetMode="External"/><Relationship Id="rId22" Type="http://schemas.openxmlformats.org/officeDocument/2006/relationships/hyperlink" Target="reports/archive-0c168e7344cd" TargetMode="External"/><Relationship Id="rId23" Type="http://schemas.openxmlformats.org/officeDocument/2006/relationships/hyperlink" Target="reports/archive-839b039938f3" TargetMode="External"/><Relationship Id="rId24" Type="http://schemas.openxmlformats.org/officeDocument/2006/relationships/hyperlink" Target="reports/archive-d2491bcecc68" TargetMode="External"/><Relationship Id="rId25" Type="http://schemas.openxmlformats.org/officeDocument/2006/relationships/hyperlink" Target="reports/archive-c1f1503528a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2026-05-26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