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60"/>
        <w:jc w:val="center"/>
      </w:pPr>
      <w:r>
        <w:rPr>
          <w:rFonts w:ascii="Calibri" w:hAnsi="Calibri" w:eastAsia="Hiragino Sans GB"/>
          <w:b/>
          <w:color w:val="D85B16"/>
          <w:sz w:val="18"/>
        </w:rPr>
        <w:t>AI INSTITUTE · WEEKLY RESEARCH</w:t>
      </w:r>
    </w:p>
    <w:p>
      <w:pPr>
        <w:spacing w:after="160"/>
        <w:jc w:val="center"/>
      </w:pPr>
      <w:r>
        <w:rPr>
          <w:rFonts w:ascii="Calibri" w:hAnsi="Calibri" w:eastAsia="Hiragino Sans GB"/>
          <w:b/>
          <w:color w:val="111111"/>
          <w:sz w:val="60"/>
        </w:rPr>
        <w:t>AI Institute 周度研究报告</w:t>
      </w:r>
    </w:p>
    <w:p>
      <w:pPr>
        <w:spacing w:after="480"/>
        <w:jc w:val="center"/>
      </w:pPr>
      <w:r>
        <w:rPr>
          <w:rFonts w:ascii="Calibri" w:hAnsi="Calibri" w:eastAsia="Hiragino Sans GB"/>
          <w:b/>
          <w:color w:val="5E6268"/>
          <w:sz w:val="28"/>
        </w:rPr>
        <w:t>2026-W30｜红利下沉至单股加仓，AI由减仓转向窄幅验证</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2340"/>
        <w:gridCol w:w="2340"/>
        <w:gridCol w:w="2340"/>
        <w:gridCol w:w="2340"/>
      </w:tblGrid>
      <w:tr>
        <w:trPr>
          <w:cantSplit/>
        </w:trPr>
        <w:tc>
          <w:tcPr>
            <w:tcW w:type="dxa" w:w="2340"/>
            <w:tcMar>
              <w:top w:w="80" w:type="dxa"/>
              <w:bottom w:w="80" w:type="dxa"/>
              <w:start w:w="120" w:type="dxa"/>
              <w:end w:w="120" w:type="dxa"/>
            </w:tcMar>
            <w:vAlign w:val="top"/>
            <w:shd w:fill="F2F4F7"/>
          </w:tcPr>
          <w:p>
            <w:pPr>
              <w:spacing w:after="40"/>
              <w:jc w:val="center"/>
            </w:pPr>
            <w:r>
              <w:rPr>
                <w:rFonts w:ascii="Calibri" w:hAnsi="Calibri" w:eastAsia="Hiragino Sans GB"/>
                <w:b/>
                <w:color w:val="1D5FD1"/>
                <w:sz w:val="15"/>
              </w:rPr>
              <w:t>WEEK</w:t>
            </w:r>
          </w:p>
          <w:p>
            <w:pPr>
              <w:spacing w:after="0"/>
              <w:jc w:val="center"/>
            </w:pPr>
            <w:r>
              <w:rPr>
                <w:rFonts w:ascii="Calibri" w:hAnsi="Calibri" w:eastAsia="Hiragino Sans GB"/>
                <w:b/>
                <w:color w:val="111111"/>
                <w:sz w:val="19"/>
              </w:rPr>
              <w:t>2026-W30</w:t>
            </w:r>
          </w:p>
        </w:tc>
        <w:tc>
          <w:tcPr>
            <w:tcW w:type="dxa" w:w="2340"/>
            <w:tcMar>
              <w:top w:w="80" w:type="dxa"/>
              <w:bottom w:w="80" w:type="dxa"/>
              <w:start w:w="120" w:type="dxa"/>
              <w:end w:w="120" w:type="dxa"/>
            </w:tcMar>
            <w:vAlign w:val="top"/>
            <w:shd w:fill="F2F4F7"/>
          </w:tcPr>
          <w:p>
            <w:pPr>
              <w:spacing w:after="40"/>
              <w:jc w:val="center"/>
            </w:pPr>
            <w:r>
              <w:rPr>
                <w:rFonts w:ascii="Calibri" w:hAnsi="Calibri" w:eastAsia="Hiragino Sans GB"/>
                <w:b/>
                <w:color w:val="1D5FD1"/>
                <w:sz w:val="15"/>
              </w:rPr>
              <w:t>WINDOW</w:t>
            </w:r>
          </w:p>
          <w:p>
            <w:pPr>
              <w:spacing w:after="0"/>
              <w:jc w:val="center"/>
            </w:pPr>
            <w:r>
              <w:rPr>
                <w:rFonts w:ascii="Calibri" w:hAnsi="Calibri" w:eastAsia="Hiragino Sans GB"/>
                <w:b/>
                <w:color w:val="111111"/>
                <w:sz w:val="19"/>
              </w:rPr>
              <w:t>2026-07-20 → 2026-07-26</w:t>
            </w:r>
          </w:p>
        </w:tc>
        <w:tc>
          <w:tcPr>
            <w:tcW w:type="dxa" w:w="2340"/>
            <w:tcMar>
              <w:top w:w="80" w:type="dxa"/>
              <w:bottom w:w="80" w:type="dxa"/>
              <w:start w:w="120" w:type="dxa"/>
              <w:end w:w="120" w:type="dxa"/>
            </w:tcMar>
            <w:vAlign w:val="top"/>
            <w:shd w:fill="F2F4F7"/>
          </w:tcPr>
          <w:p>
            <w:pPr>
              <w:spacing w:after="40"/>
              <w:jc w:val="center"/>
            </w:pPr>
            <w:r>
              <w:rPr>
                <w:rFonts w:ascii="Calibri" w:hAnsi="Calibri" w:eastAsia="Hiragino Sans GB"/>
                <w:b/>
                <w:color w:val="1D5FD1"/>
                <w:sz w:val="15"/>
              </w:rPr>
              <w:t>EDITION</w:t>
            </w:r>
          </w:p>
          <w:p>
            <w:pPr>
              <w:spacing w:after="0"/>
              <w:jc w:val="center"/>
            </w:pPr>
            <w:r>
              <w:rPr>
                <w:rFonts w:ascii="Calibri" w:hAnsi="Calibri" w:eastAsia="Hiragino Sans GB"/>
                <w:b/>
                <w:color w:val="111111"/>
                <w:sz w:val="19"/>
              </w:rPr>
              <w:t>weekly_close · REV 18</w:t>
            </w:r>
          </w:p>
        </w:tc>
        <w:tc>
          <w:tcPr>
            <w:tcW w:type="dxa" w:w="2340"/>
            <w:tcMar>
              <w:top w:w="80" w:type="dxa"/>
              <w:bottom w:w="80" w:type="dxa"/>
              <w:start w:w="120" w:type="dxa"/>
              <w:end w:w="120" w:type="dxa"/>
            </w:tcMar>
            <w:vAlign w:val="top"/>
            <w:shd w:fill="F2F4F7"/>
          </w:tcPr>
          <w:p>
            <w:pPr>
              <w:spacing w:after="40"/>
              <w:jc w:val="center"/>
            </w:pPr>
            <w:r>
              <w:rPr>
                <w:rFonts w:ascii="Calibri" w:hAnsi="Calibri" w:eastAsia="Hiragino Sans GB"/>
                <w:b/>
                <w:color w:val="1D5FD1"/>
                <w:sz w:val="15"/>
              </w:rPr>
              <w:t>QUALITY</w:t>
            </w:r>
          </w:p>
          <w:p>
            <w:pPr>
              <w:spacing w:after="0"/>
              <w:jc w:val="center"/>
            </w:pPr>
            <w:r>
              <w:rPr>
                <w:rFonts w:ascii="Calibri" w:hAnsi="Calibri" w:eastAsia="Hiragino Sans GB"/>
                <w:b/>
                <w:color w:val="111111"/>
                <w:sz w:val="19"/>
              </w:rPr>
              <w:t>pass_with_warnings · 89</w:t>
            </w:r>
          </w:p>
        </w:tc>
      </w:tr>
    </w:tbl>
    <w:p>
      <w:pPr>
        <w:spacing w:after="80"/>
      </w:pP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360"/>
      </w:tblGrid>
      <w:tr>
        <w:trPr>
          <w:cantSplit/>
        </w:trPr>
        <w:tc>
          <w:tcPr>
            <w:tcW w:type="dxa" w:w="9360"/>
            <w:tcMar>
              <w:top w:w="80" w:type="dxa"/>
              <w:bottom w:w="80" w:type="dxa"/>
              <w:start w:w="120" w:type="dxa"/>
              <w:end w:w="120" w:type="dxa"/>
            </w:tcMar>
            <w:vAlign w:val="top"/>
            <w:shd w:fill="F8F9FA"/>
          </w:tcPr>
          <w:p>
            <w:pPr>
              <w:spacing w:before="80" w:after="80"/>
            </w:pPr>
            <w:r>
              <w:rPr>
                <w:rFonts w:ascii="Calibri" w:hAnsi="Calibri" w:eastAsia="Hiragino Sans GB"/>
                <w:b/>
                <w:color w:val="D85B16"/>
                <w:sz w:val="17"/>
              </w:rPr>
              <w:t>一句话结论</w:t>
              <w:br/>
            </w:r>
            <w:r>
              <w:rPr>
                <w:rFonts w:ascii="Calibri" w:hAnsi="Calibri" w:eastAsia="Hiragino Sans GB"/>
                <w:b/>
                <w:color w:val="111111"/>
                <w:sz w:val="24"/>
              </w:rPr>
              <w:t>本周唯一明确加仓是600900.SH，AI算力半导体则由TRIM恢复HOLD，但电力、封装、利率与资金验证尚未允许组合转向宽泛风险偏好。</w:t>
            </w:r>
          </w:p>
        </w:tc>
      </w:tr>
    </w:tbl>
    <w:p>
      <w:pPr>
        <w:spacing w:before="320" w:after="0"/>
        <w:jc w:val="center"/>
      </w:pPr>
      <w:hyperlink r:id="rId11">
        <w:r>
          <w:rPr>
            <w:color w:val="1D5FD1"/>
            <w:u w:val="single"/>
            <w:sz w:val="18"/>
            <w:szCs w:val="18"/>
            <w:rFonts w:ascii="Calibri" w:hAnsi="Calibri" w:eastAsia="Hiragino Sans GB"/>
          </w:rPr>
          <w:t>打开受保护的在线周报</w:t>
        </w:r>
      </w:hyperlink>
    </w:p>
    <w:p>
      <w:r>
        <w:br w:type="page"/>
      </w:r>
    </w:p>
    <w:p>
      <w:pPr>
        <w:pStyle w:val="SectionLabel"/>
      </w:pPr>
      <w:r>
        <w:rPr>
          <w:rFonts w:ascii="Calibri" w:hAnsi="Calibri" w:eastAsia="Hiragino Sans GB"/>
          <w:b/>
          <w:color w:val="1D5FD1"/>
          <w:sz w:val="17"/>
        </w:rPr>
        <w:t>DECISION FIRST</w:t>
      </w:r>
    </w:p>
    <w:p>
      <w:pPr>
        <w:pStyle w:val="Heading1"/>
      </w:pPr>
      <w:r>
        <w:t>1. 执行摘要</w:t>
      </w:r>
    </w:p>
    <w:p>
      <w:pPr>
        <w:keepLines w:val="0"/>
      </w:pPr>
      <w:r>
        <w:rPr>
          <w:rFonts w:ascii="Calibri" w:hAnsi="Calibri" w:eastAsia="Hiragino Sans GB"/>
          <w:b w:val="0"/>
          <w:color w:val="111111"/>
          <w:sz w:val="22"/>
        </w:rPr>
        <w:t>决策先行：ADD 600900.SH；AI算力半导体由TRIM转为HOLD；Mag7再分层、AI再通胀、中国权益流动性、地产信用底及先进封装/HBM4均维持HOLD。变化不是全面转多，而是把风险预算集中到现金流防御和可验证的AI瓶颈环节。A股杠铃获得单股层面的增量表达，但仍须等待融资余额、ETF申赎和北向资金同向确认；AI需求仍有支撑，却同时受HBM、封装、电力、部署和客户资本开支约束，因此宽半导体beta没有获得升级。宏观上，FOMC、油价与通胀数据仍可能通过实际利率和美元传导压制成长及中国风险偏好；房地产周度材料提供了持续跟踪依据，却不足以把慢变量HOLD升级为信用拐点判断。本周结构化市场报价为空，以下不对最新价格、涨跌幅或资金流作事实判断；研究事件数量也不代表行情或基本面强弱。</w:t>
      </w:r>
    </w:p>
    <w:p>
      <w:pPr>
        <w:keepLines/>
      </w:pPr>
      <w:r>
        <w:rPr>
          <w:rFonts w:ascii="Calibri" w:hAnsi="Calibri" w:eastAsia="Hiragino Sans GB"/>
          <w:b w:val="0"/>
          <w:color w:val="5E6268"/>
          <w:sz w:val="22"/>
        </w:rPr>
        <w:t>组合的主轴不是“全面风险偏好回归”，而是“红利现金流加一层验证仓，AI从减仓转为窄幅持有”。600900.SH的ADD与AI算力由TRIM恢复HOLD是两项真正的决策变化；其余HOLD反映证据仍处于相互制约状态。若下周宏观利率、AI交付和A股资金三组信号不能同步改善，新增风险预算不应从单股和精选环节外溢到宽beta。本报告仅为研究综合，不构成投资建议，不承诺任何收益。</w:t>
      </w:r>
    </w:p>
    <w:p>
      <w:pPr>
        <w:pStyle w:val="Heading1"/>
      </w:pPr>
      <w:r>
        <w:t>2. 本周操作结论</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850"/>
        <w:gridCol w:w="2050"/>
        <w:gridCol w:w="4200"/>
        <w:gridCol w:w="2260"/>
      </w:tblGrid>
      <w:tr>
        <w:trPr>
          <w:cantSplit/>
          <w:tblHeader w:val="true"/>
        </w:trPr>
        <w:tc>
          <w:tcPr>
            <w:tcW w:type="dxa" w:w="8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ACTION</w:t>
            </w:r>
          </w:p>
        </w:tc>
        <w:tc>
          <w:tcPr>
            <w:tcW w:type="dxa" w:w="20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TARGET</w:t>
            </w:r>
          </w:p>
        </w:tc>
        <w:tc>
          <w:tcPr>
            <w:tcW w:type="dxa" w:w="42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DRIVER / CONFIRMATION</w:t>
            </w:r>
          </w:p>
        </w:tc>
        <w:tc>
          <w:tcPr>
            <w:tcW w:type="dxa" w:w="226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INVALIDATION</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8864B"/>
                <w:sz w:val="17"/>
              </w:rPr>
              <w:t>ADD</w:t>
            </w:r>
          </w:p>
        </w:tc>
        <w:tc>
          <w:tcPr>
            <w:tcW w:type="dxa" w:w="2050"/>
            <w:tcMar>
              <w:top w:w="80" w:type="dxa"/>
              <w:bottom w:w="80" w:type="dxa"/>
              <w:start w:w="120" w:type="dxa"/>
              <w:end w:w="120" w:type="dxa"/>
            </w:tcMar>
            <w:vAlign w:val="top"/>
          </w:tcPr>
          <w:p>
            <w:pPr>
              <w:spacing w:after="40"/>
            </w:pPr>
            <w:hyperlink r:id="rId12">
              <w:r>
                <w:rPr>
                  <w:color w:val="1D5FD1"/>
                  <w:u w:val="single"/>
                  <w:b/>
                  <w:sz w:val="17"/>
                  <w:szCs w:val="17"/>
                  <w:rFonts w:ascii="Calibri" w:hAnsi="Calibri" w:eastAsia="Hiragino Sans GB"/>
                </w:rPr>
                <w:t>600900.SH</w:t>
              </w:r>
            </w:hyperlink>
            <w:r>
              <w:rPr>
                <w:rFonts w:ascii="Calibri" w:hAnsi="Calibri" w:eastAsia="Hiragino Sans GB"/>
                <w:color w:val="5E6268"/>
                <w:sz w:val="15"/>
              </w:rPr>
              <w:br/>
              <w:t>stock · 2026-07-26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在杠杆科技波动较高时，以红利现金流作为压舱石、以硬科技ETF和龙头作为有限上行敞口，可改善组合的情景适应性。 超配研究：分批验证：证据立场处于超配研究区间，可分批验证，但必须保留价格、资金和证伪约束。 确认：融资余额、ETF 申赎和北向资金是否同向</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支持证据停止更新，价格或资金面先于基本面走弱。</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3">
              <w:r>
                <w:rPr>
                  <w:color w:val="1D5FD1"/>
                  <w:u w:val="single"/>
                  <w:b/>
                  <w:sz w:val="17"/>
                  <w:szCs w:val="17"/>
                  <w:rFonts w:ascii="Calibri" w:hAnsi="Calibri" w:eastAsia="Hiragino Sans GB"/>
                </w:rPr>
                <w:t>AI 算力半导体</w:t>
              </w:r>
            </w:hyperlink>
            <w:r>
              <w:rPr>
                <w:rFonts w:ascii="Calibri" w:hAnsi="Calibri" w:eastAsia="Hiragino Sans GB"/>
                <w:color w:val="5E6268"/>
                <w:sz w:val="15"/>
              </w:rPr>
              <w:br/>
              <w:t>lane · 2026-07-26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AI算力需求仍有支撑，但订单兑现受HBM、封装、电力和客户资本开支共同约束，应降低纯需求叙事权重。 精选验证：研究立场偏精选，只保留证据强、标的映射清楚且催化剂可验证的子方向。 确认：CPI/PCE 与油价是否重新推高实际利率</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4">
              <w:r>
                <w:rPr>
                  <w:color w:val="1D5FD1"/>
                  <w:u w:val="single"/>
                  <w:b/>
                  <w:sz w:val="17"/>
                  <w:szCs w:val="17"/>
                  <w:rFonts w:ascii="Calibri" w:hAnsi="Calibri" w:eastAsia="Hiragino Sans GB"/>
                </w:rPr>
                <w:t>Mag7 AI 平台再分层</w:t>
              </w:r>
            </w:hyperlink>
            <w:r>
              <w:rPr>
                <w:rFonts w:ascii="Calibri" w:hAnsi="Calibri" w:eastAsia="Hiragino Sans GB"/>
                <w:color w:val="5E6268"/>
                <w:sz w:val="15"/>
              </w:rPr>
              <w:br/>
              <w:t>lane · 2026-07-26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精选验证：研究立场偏精选，只保留证据强、标的映射清楚且催化剂可验证的子方向。 确认：云厂商 capex 指引是否继续上修</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5">
              <w:r>
                <w:rPr>
                  <w:color w:val="1D5FD1"/>
                  <w:u w:val="single"/>
                  <w:b/>
                  <w:sz w:val="17"/>
                  <w:szCs w:val="17"/>
                  <w:rFonts w:ascii="Calibri" w:hAnsi="Calibri" w:eastAsia="Hiragino Sans GB"/>
                </w:rPr>
                <w:t>AI 再通胀/利率敏感资产</w:t>
              </w:r>
            </w:hyperlink>
            <w:r>
              <w:rPr>
                <w:rFonts w:ascii="Calibri" w:hAnsi="Calibri" w:eastAsia="Hiragino Sans GB"/>
                <w:color w:val="5E6268"/>
                <w:sz w:val="15"/>
              </w:rPr>
              <w:br/>
              <w:t>lane · 2026-07-26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中性观察：支持与风险尚未形成足够优势，先观察新增证据和价格确认，不主动放大仓位。 确认：CPI/PCE 与油价是否重新推高实际利率</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6">
              <w:r>
                <w:rPr>
                  <w:color w:val="1D5FD1"/>
                  <w:u w:val="single"/>
                  <w:b/>
                  <w:sz w:val="17"/>
                  <w:szCs w:val="17"/>
                  <w:rFonts w:ascii="Calibri" w:hAnsi="Calibri" w:eastAsia="Hiragino Sans GB"/>
                </w:rPr>
                <w:t>中国权益流动性</w:t>
              </w:r>
            </w:hyperlink>
            <w:r>
              <w:rPr>
                <w:rFonts w:ascii="Calibri" w:hAnsi="Calibri" w:eastAsia="Hiragino Sans GB"/>
                <w:color w:val="5E6268"/>
                <w:sz w:val="15"/>
              </w:rPr>
              <w:br/>
              <w:t>lane · 2026-07-26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精选验证：研究立场偏精选，只保留证据强、标的映射清楚且催化剂可验证的子方向。 确认：期权伽马和 ETF 资金是否放大尾盘流动性</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7">
              <w:r>
                <w:rPr>
                  <w:color w:val="1D5FD1"/>
                  <w:u w:val="single"/>
                  <w:b/>
                  <w:sz w:val="17"/>
                  <w:szCs w:val="17"/>
                  <w:rFonts w:ascii="Calibri" w:hAnsi="Calibri" w:eastAsia="Hiragino Sans GB"/>
                </w:rPr>
                <w:t>地产信用底/REITs</w:t>
              </w:r>
            </w:hyperlink>
            <w:r>
              <w:rPr>
                <w:rFonts w:ascii="Calibri" w:hAnsi="Calibri" w:eastAsia="Hiragino Sans GB"/>
                <w:color w:val="5E6268"/>
                <w:sz w:val="15"/>
              </w:rPr>
              <w:br/>
              <w:t>lane · 2026-07-26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精选验证：研究立场偏精选，只保留证据强、标的映射清楚且催化剂可验证的子方向。 确认：再融资成本是否继续筛选资产负债表</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8">
              <w:r>
                <w:rPr>
                  <w:color w:val="1D5FD1"/>
                  <w:u w:val="single"/>
                  <w:b/>
                  <w:sz w:val="17"/>
                  <w:szCs w:val="17"/>
                  <w:rFonts w:ascii="Calibri" w:hAnsi="Calibri" w:eastAsia="Hiragino Sans GB"/>
                </w:rPr>
                <w:t>先进封装/HBM4 闸门</w:t>
              </w:r>
            </w:hyperlink>
            <w:r>
              <w:rPr>
                <w:rFonts w:ascii="Calibri" w:hAnsi="Calibri" w:eastAsia="Hiragino Sans GB"/>
                <w:color w:val="5E6268"/>
                <w:sz w:val="15"/>
              </w:rPr>
              <w:br/>
              <w:t>lane · 2026-07-26 · 91%</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HBM与先进封装仍可能限制加速器交付，但电力和部署约束会改变订单兑现时点，应集中于产能利用率和客户认证可验证的公司。 中性观察：支持与风险尚未形成足够优势，先观察新增证据和价格确认，不主动放大仓位。 确认：云厂商 capex 指引是否继续上修</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bl>
    <w:p>
      <w:pPr>
        <w:pStyle w:val="TableCitation"/>
      </w:pPr>
      <w:r>
        <w:t>基于公开研究合约的研究台操作视图，不构成投资建议；完整客观命中率与真实组合交易需要独立 Panorama App/组合账本读取。</w:t>
      </w:r>
    </w:p>
    <w:p>
      <w:pPr>
        <w:pStyle w:val="Heading1"/>
      </w:pPr>
      <w:r>
        <w:t>3. 决策解释：从证据到组合</w:t>
      </w:r>
    </w:p>
    <w:p>
      <w:pPr>
        <w:pStyle w:val="Heading2"/>
        <w:keepNext/>
      </w:pPr>
      <w:r>
        <w:t>01 · ADD 600900.SH</w:t>
      </w:r>
    </w:p>
    <w:p>
      <w:pPr>
        <w:keepLines/>
      </w:pPr>
      <w:r>
        <w:rPr>
          <w:rFonts w:ascii="Calibri" w:hAnsi="Calibri" w:eastAsia="Hiragino Sans GB"/>
          <w:b w:val="0"/>
          <w:color w:val="111111"/>
          <w:sz w:val="22"/>
        </w:rPr>
        <w:t>既定driver原文为：“在杠杆科技波动较高时，以红利现金流作为压舱石、以硬科技ETF和龙头作为有限上行敞口，可改善组合的情景适应性。 超配研究：分批验证：证据立场处于超配研究区间，可分批验证，但必须保留价格、资金和证伪约束。”本周证据因此支持把赛道级杠铃下沉为600900.SH的增量验证，但ADD依赖后续资金与价格确认，并不等于红利板块全面无条件扩张。</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组合含义是增加防御现金流锚，同时保持硬科技敞口有限；若融资余额、ETF申赎和北向资金不能形成同向确认，新增风险预算不应继续外溢至宽基成长。</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支持证据停止更新，价格或资金面先于基本面走弱。</w:t>
            </w:r>
          </w:p>
        </w:tc>
      </w:tr>
    </w:tbl>
    <w:p>
      <w:pPr>
        <w:pStyle w:val="TableCitation"/>
      </w:pPr>
      <w:r>
        <w:t>证据：</w:t>
      </w:r>
      <w:hyperlink r:id="rId19">
        <w:r>
          <w:rPr>
            <w:color w:val="1D5FD1"/>
            <w:u w:val="single"/>
            <w:sz w:val="17"/>
            <w:szCs w:val="17"/>
            <w:rFonts w:ascii="Calibri" w:hAnsi="Calibri" w:eastAsia="Hiragino Sans GB"/>
          </w:rPr>
          <w:t>R1</w:t>
        </w:r>
      </w:hyperlink>
      <w:r>
        <w:t xml:space="preserve"> · </w:t>
      </w:r>
      <w:hyperlink r:id="rId20">
        <w:r>
          <w:rPr>
            <w:color w:val="1D5FD1"/>
            <w:u w:val="single"/>
            <w:sz w:val="17"/>
            <w:szCs w:val="17"/>
            <w:rFonts w:ascii="Calibri" w:hAnsi="Calibri" w:eastAsia="Hiragino Sans GB"/>
          </w:rPr>
          <w:t>R2</w:t>
        </w:r>
      </w:hyperlink>
      <w:r>
        <w:t xml:space="preserve"> · </w:t>
      </w:r>
      <w:hyperlink r:id="rId21">
        <w:r>
          <w:rPr>
            <w:color w:val="1D5FD1"/>
            <w:u w:val="single"/>
            <w:sz w:val="17"/>
            <w:szCs w:val="17"/>
            <w:rFonts w:ascii="Calibri" w:hAnsi="Calibri" w:eastAsia="Hiragino Sans GB"/>
          </w:rPr>
          <w:t>R3</w:t>
        </w:r>
      </w:hyperlink>
      <w:r>
        <w:t xml:space="preserve"> · </w:t>
      </w:r>
      <w:hyperlink r:id="rId22">
        <w:r>
          <w:rPr>
            <w:color w:val="1D5FD1"/>
            <w:u w:val="single"/>
            <w:sz w:val="17"/>
            <w:szCs w:val="17"/>
            <w:rFonts w:ascii="Calibri" w:hAnsi="Calibri" w:eastAsia="Hiragino Sans GB"/>
          </w:rPr>
          <w:t>对应 Thesis</w:t>
        </w:r>
      </w:hyperlink>
    </w:p>
    <w:p>
      <w:pPr>
        <w:pStyle w:val="Heading2"/>
        <w:keepNext/>
      </w:pPr>
      <w:r>
        <w:t>02 · HOLD AI 算力半导体（changedFrom：TRIM）</w:t>
      </w:r>
    </w:p>
    <w:p>
      <w:pPr>
        <w:keepLines/>
      </w:pPr>
      <w:r>
        <w:rPr>
          <w:rFonts w:ascii="Calibri" w:hAnsi="Calibri" w:eastAsia="Hiragino Sans GB"/>
          <w:b w:val="0"/>
          <w:color w:val="111111"/>
          <w:sz w:val="22"/>
        </w:rPr>
        <w:t>既定driver原文为：“AI算力需求仍有支撑，但订单兑现受HBM、封装、电力和客户资本开支共同约束，应降低纯需求叙事权重。 精选验证：研究立场偏精选，只保留证据强、标的映射清楚且催化剂可验证的子方向。”由TRIM恢复HOLD说明继续削减的必要性下降，但本周压力测试只选择性支持有盈利、可验证的硬科技，并未支持宽半导体beta上调。</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停止机械减仓，保留NVDA、TSM、MU、AMD、AVGO等映射清晰标的的研究仓位；增量风险预算仍应服从盈利质量、交付能力和宏观利率三重验证。</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23">
        <w:r>
          <w:rPr>
            <w:color w:val="1D5FD1"/>
            <w:u w:val="single"/>
            <w:sz w:val="17"/>
            <w:szCs w:val="17"/>
            <w:rFonts w:ascii="Calibri" w:hAnsi="Calibri" w:eastAsia="Hiragino Sans GB"/>
          </w:rPr>
          <w:t>R1</w:t>
        </w:r>
      </w:hyperlink>
      <w:r>
        <w:t xml:space="preserve"> · </w:t>
      </w:r>
      <w:hyperlink r:id="rId24">
        <w:r>
          <w:rPr>
            <w:color w:val="1D5FD1"/>
            <w:u w:val="single"/>
            <w:sz w:val="17"/>
            <w:szCs w:val="17"/>
            <w:rFonts w:ascii="Calibri" w:hAnsi="Calibri" w:eastAsia="Hiragino Sans GB"/>
          </w:rPr>
          <w:t>R2</w:t>
        </w:r>
      </w:hyperlink>
      <w:r>
        <w:t xml:space="preserve"> · </w:t>
      </w:r>
      <w:hyperlink r:id="rId25">
        <w:r>
          <w:rPr>
            <w:color w:val="1D5FD1"/>
            <w:u w:val="single"/>
            <w:sz w:val="17"/>
            <w:szCs w:val="17"/>
            <w:rFonts w:ascii="Calibri" w:hAnsi="Calibri" w:eastAsia="Hiragino Sans GB"/>
          </w:rPr>
          <w:t>R3</w:t>
        </w:r>
      </w:hyperlink>
      <w:r>
        <w:t xml:space="preserve"> · </w:t>
      </w:r>
      <w:hyperlink r:id="rId26">
        <w:r>
          <w:rPr>
            <w:color w:val="1D5FD1"/>
            <w:u w:val="single"/>
            <w:sz w:val="17"/>
            <w:szCs w:val="17"/>
            <w:rFonts w:ascii="Calibri" w:hAnsi="Calibri" w:eastAsia="Hiragino Sans GB"/>
          </w:rPr>
          <w:t>对应 Thesis</w:t>
        </w:r>
      </w:hyperlink>
    </w:p>
    <w:p>
      <w:pPr>
        <w:pStyle w:val="Heading2"/>
        <w:keepNext/>
      </w:pPr>
      <w:r>
        <w:t>03 · HOLD Mag7 AI 平台再分层</w:t>
      </w:r>
    </w:p>
    <w:p>
      <w:pPr>
        <w:keepLines/>
      </w:pPr>
      <w:r>
        <w:rPr>
          <w:rFonts w:ascii="Calibri" w:hAnsi="Calibri" w:eastAsia="Hiragino Sans GB"/>
          <w:b w:val="0"/>
          <w:color w:val="111111"/>
          <w:sz w:val="22"/>
        </w:rPr>
        <w:t>既定driver原文为：“精选验证：研究立场偏精选，只保留证据强、标的映射清楚且催化剂可验证的子方向。”本周证据继续支持平台之间因资本开支、算力效率和电力可得性发生再分层，但美元、利率及部署约束使单纯依靠平台规模推导盈利优势仍不充分。</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维持MSFT、META、AMZN、GOOGL、NVDA等差异化研究，不以Mag7整体beta替代公司级capex回报、供电能力与盈利兑现验证。</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27">
        <w:r>
          <w:rPr>
            <w:color w:val="1D5FD1"/>
            <w:u w:val="single"/>
            <w:sz w:val="17"/>
            <w:szCs w:val="17"/>
            <w:rFonts w:ascii="Calibri" w:hAnsi="Calibri" w:eastAsia="Hiragino Sans GB"/>
          </w:rPr>
          <w:t>R1</w:t>
        </w:r>
      </w:hyperlink>
      <w:r>
        <w:t xml:space="preserve"> · </w:t>
      </w:r>
      <w:hyperlink r:id="rId25">
        <w:r>
          <w:rPr>
            <w:color w:val="1D5FD1"/>
            <w:u w:val="single"/>
            <w:sz w:val="17"/>
            <w:szCs w:val="17"/>
            <w:rFonts w:ascii="Calibri" w:hAnsi="Calibri" w:eastAsia="Hiragino Sans GB"/>
          </w:rPr>
          <w:t>R2</w:t>
        </w:r>
      </w:hyperlink>
      <w:r>
        <w:t xml:space="preserve"> · </w:t>
      </w:r>
      <w:hyperlink r:id="rId28">
        <w:r>
          <w:rPr>
            <w:color w:val="1D5FD1"/>
            <w:u w:val="single"/>
            <w:sz w:val="17"/>
            <w:szCs w:val="17"/>
            <w:rFonts w:ascii="Calibri" w:hAnsi="Calibri" w:eastAsia="Hiragino Sans GB"/>
          </w:rPr>
          <w:t>R3</w:t>
        </w:r>
      </w:hyperlink>
      <w:r>
        <w:t xml:space="preserve"> · </w:t>
      </w:r>
      <w:hyperlink r:id="rId29">
        <w:r>
          <w:rPr>
            <w:color w:val="1D5FD1"/>
            <w:u w:val="single"/>
            <w:sz w:val="17"/>
            <w:szCs w:val="17"/>
            <w:rFonts w:ascii="Calibri" w:hAnsi="Calibri" w:eastAsia="Hiragino Sans GB"/>
          </w:rPr>
          <w:t>对应 Thesis</w:t>
        </w:r>
      </w:hyperlink>
    </w:p>
    <w:p>
      <w:pPr>
        <w:pStyle w:val="Heading2"/>
        <w:keepNext/>
      </w:pPr>
      <w:r>
        <w:t>04 · HOLD AI 再通胀/利率敏感资产</w:t>
      </w:r>
    </w:p>
    <w:p>
      <w:pPr>
        <w:keepLines/>
      </w:pPr>
      <w:r>
        <w:rPr>
          <w:rFonts w:ascii="Calibri" w:hAnsi="Calibri" w:eastAsia="Hiragino Sans GB"/>
          <w:b w:val="0"/>
          <w:color w:val="111111"/>
          <w:sz w:val="22"/>
        </w:rPr>
        <w:t>既定driver原文为：“中性观察：支持与风险尚未形成足够优势，先观察新增证据和价格确认，不主动放大仓位。”AI基建可能通过能源和设备约束形成通胀脉冲，但FOMC仍以按兵不动并保留加息选项为核心风险框架；方向存在，传导强度与持续时间尚未获得确认。</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XLE、XLU、TLT、GLD、JPM、NEE等仅作为不同通胀与利率情景的观察或对冲表达，不主动扩大单一方向押注。</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30">
        <w:r>
          <w:rPr>
            <w:color w:val="1D5FD1"/>
            <w:u w:val="single"/>
            <w:sz w:val="17"/>
            <w:szCs w:val="17"/>
            <w:rFonts w:ascii="Calibri" w:hAnsi="Calibri" w:eastAsia="Hiragino Sans GB"/>
          </w:rPr>
          <w:t>R1</w:t>
        </w:r>
      </w:hyperlink>
      <w:r>
        <w:t xml:space="preserve"> · </w:t>
      </w:r>
      <w:hyperlink r:id="rId31">
        <w:r>
          <w:rPr>
            <w:color w:val="1D5FD1"/>
            <w:u w:val="single"/>
            <w:sz w:val="17"/>
            <w:szCs w:val="17"/>
            <w:rFonts w:ascii="Calibri" w:hAnsi="Calibri" w:eastAsia="Hiragino Sans GB"/>
          </w:rPr>
          <w:t>R2</w:t>
        </w:r>
      </w:hyperlink>
      <w:r>
        <w:t xml:space="preserve"> · </w:t>
      </w:r>
      <w:hyperlink r:id="rId25">
        <w:r>
          <w:rPr>
            <w:color w:val="1D5FD1"/>
            <w:u w:val="single"/>
            <w:sz w:val="17"/>
            <w:szCs w:val="17"/>
            <w:rFonts w:ascii="Calibri" w:hAnsi="Calibri" w:eastAsia="Hiragino Sans GB"/>
          </w:rPr>
          <w:t>R3</w:t>
        </w:r>
      </w:hyperlink>
      <w:r>
        <w:t xml:space="preserve"> · </w:t>
      </w:r>
      <w:hyperlink r:id="rId32">
        <w:r>
          <w:rPr>
            <w:color w:val="1D5FD1"/>
            <w:u w:val="single"/>
            <w:sz w:val="17"/>
            <w:szCs w:val="17"/>
            <w:rFonts w:ascii="Calibri" w:hAnsi="Calibri" w:eastAsia="Hiragino Sans GB"/>
          </w:rPr>
          <w:t>对应 Thesis</w:t>
        </w:r>
      </w:hyperlink>
    </w:p>
    <w:p>
      <w:pPr>
        <w:pStyle w:val="Heading2"/>
        <w:keepNext/>
      </w:pPr>
      <w:r>
        <w:t>05 · HOLD 中国权益流动性</w:t>
      </w:r>
    </w:p>
    <w:p>
      <w:pPr>
        <w:keepLines/>
      </w:pPr>
      <w:r>
        <w:rPr>
          <w:rFonts w:ascii="Calibri" w:hAnsi="Calibri" w:eastAsia="Hiragino Sans GB"/>
          <w:b w:val="0"/>
          <w:color w:val="111111"/>
          <w:sz w:val="22"/>
        </w:rPr>
        <w:t>既定driver原文为：“精选验证：研究立场偏精选，只保留证据强、标的映射清楚且催化剂可验证的子方向。”人民币与境内宽松为条件式支持，但因子压力测试指出，风格表现仍须区分耐久资金回流、空头回补和杠杆修复；本周材料没有提供足够依据把研究热度认定为真实资金流。</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维持510300.SH、159915.SZ、2800.HK、0700.HK、9988.HK等精选观察；只有融资、ETF申赎和跨境资金形成可持续同向信号时，才考虑提高中国权益beta。</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33">
        <w:r>
          <w:rPr>
            <w:color w:val="1D5FD1"/>
            <w:u w:val="single"/>
            <w:sz w:val="17"/>
            <w:szCs w:val="17"/>
            <w:rFonts w:ascii="Calibri" w:hAnsi="Calibri" w:eastAsia="Hiragino Sans GB"/>
          </w:rPr>
          <w:t>R1</w:t>
        </w:r>
      </w:hyperlink>
      <w:r>
        <w:t xml:space="preserve"> · </w:t>
      </w:r>
      <w:hyperlink r:id="rId34">
        <w:r>
          <w:rPr>
            <w:color w:val="1D5FD1"/>
            <w:u w:val="single"/>
            <w:sz w:val="17"/>
            <w:szCs w:val="17"/>
            <w:rFonts w:ascii="Calibri" w:hAnsi="Calibri" w:eastAsia="Hiragino Sans GB"/>
          </w:rPr>
          <w:t>R2</w:t>
        </w:r>
      </w:hyperlink>
      <w:r>
        <w:t xml:space="preserve"> · </w:t>
      </w:r>
      <w:hyperlink r:id="rId35">
        <w:r>
          <w:rPr>
            <w:color w:val="1D5FD1"/>
            <w:u w:val="single"/>
            <w:sz w:val="17"/>
            <w:szCs w:val="17"/>
            <w:rFonts w:ascii="Calibri" w:hAnsi="Calibri" w:eastAsia="Hiragino Sans GB"/>
          </w:rPr>
          <w:t>R3</w:t>
        </w:r>
      </w:hyperlink>
      <w:r>
        <w:t xml:space="preserve"> · </w:t>
      </w:r>
      <w:hyperlink r:id="rId36">
        <w:r>
          <w:rPr>
            <w:color w:val="1D5FD1"/>
            <w:u w:val="single"/>
            <w:sz w:val="17"/>
            <w:szCs w:val="17"/>
            <w:rFonts w:ascii="Calibri" w:hAnsi="Calibri" w:eastAsia="Hiragino Sans GB"/>
          </w:rPr>
          <w:t>对应 Thesis</w:t>
        </w:r>
      </w:hyperlink>
    </w:p>
    <w:p>
      <w:pPr>
        <w:pStyle w:val="Heading2"/>
        <w:keepNext/>
      </w:pPr>
      <w:r>
        <w:t>06 · HOLD 地产信用底/REITs</w:t>
      </w:r>
    </w:p>
    <w:p>
      <w:pPr>
        <w:keepLines/>
      </w:pPr>
      <w:r>
        <w:rPr>
          <w:rFonts w:ascii="Calibri" w:hAnsi="Calibri" w:eastAsia="Hiragino Sans GB"/>
          <w:b w:val="0"/>
          <w:color w:val="111111"/>
          <w:sz w:val="22"/>
        </w:rPr>
        <w:t>既定driver原文为：“精选验证：研究立场偏精选，只保留证据强、标的映射清楚且催化剂可验证的子方向。”本周房地产周报补充了销售、土地与融资跟踪框架，但报告更新本身不能等同于信用底形成；信用脉冲、再融资成本和资产负债表分化仍是决定性变量。</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0960.HK、1109.HK、0688.HK、600048.SH、001979.SZ、0823.HK继续作为资产负债表筛选池，不因单周研究覆盖增加而扩大地产方向风险预算。</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37">
        <w:r>
          <w:rPr>
            <w:color w:val="1D5FD1"/>
            <w:u w:val="single"/>
            <w:sz w:val="17"/>
            <w:szCs w:val="17"/>
            <w:rFonts w:ascii="Calibri" w:hAnsi="Calibri" w:eastAsia="Hiragino Sans GB"/>
          </w:rPr>
          <w:t>R1</w:t>
        </w:r>
      </w:hyperlink>
      <w:r>
        <w:t xml:space="preserve"> · </w:t>
      </w:r>
      <w:hyperlink r:id="rId38">
        <w:r>
          <w:rPr>
            <w:color w:val="1D5FD1"/>
            <w:u w:val="single"/>
            <w:sz w:val="17"/>
            <w:szCs w:val="17"/>
            <w:rFonts w:ascii="Calibri" w:hAnsi="Calibri" w:eastAsia="Hiragino Sans GB"/>
          </w:rPr>
          <w:t>R2</w:t>
        </w:r>
      </w:hyperlink>
      <w:r>
        <w:t xml:space="preserve"> · </w:t>
      </w:r>
      <w:hyperlink r:id="rId39">
        <w:r>
          <w:rPr>
            <w:color w:val="1D5FD1"/>
            <w:u w:val="single"/>
            <w:sz w:val="17"/>
            <w:szCs w:val="17"/>
            <w:rFonts w:ascii="Calibri" w:hAnsi="Calibri" w:eastAsia="Hiragino Sans GB"/>
          </w:rPr>
          <w:t>对应 Thesis</w:t>
        </w:r>
      </w:hyperlink>
    </w:p>
    <w:p>
      <w:pPr>
        <w:pStyle w:val="Heading2"/>
        <w:keepNext/>
      </w:pPr>
      <w:r>
        <w:t>07 · HOLD 先进封装/HBM4 闸门</w:t>
      </w:r>
    </w:p>
    <w:p>
      <w:pPr>
        <w:keepLines/>
      </w:pPr>
      <w:r>
        <w:rPr>
          <w:rFonts w:ascii="Calibri" w:hAnsi="Calibri" w:eastAsia="Hiragino Sans GB"/>
          <w:b w:val="0"/>
          <w:color w:val="111111"/>
          <w:sz w:val="22"/>
        </w:rPr>
        <w:t>既定driver原文为：“HBM与先进封装仍可能限制加速器交付，但电力和部署约束会改变订单兑现时点，应集中于产能利用率和客户认证可验证的公司。 中性观察：支持与风险尚未形成足够优势，先观察新增证据和价格确认，不主动放大仓位。”本周证据继续确认供给闸门的重要性，同时表明瓶颈并非天然等于定价权：成本、良率、电力和客户部署可能推迟收入兑现。</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TSM、NVDA、MU、000660.KS、ASML等维持中性观察；只有客户认证、产能利用率与可通电部署同步改善，才允许增加该链条的风险预算。</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23">
        <w:r>
          <w:rPr>
            <w:color w:val="1D5FD1"/>
            <w:u w:val="single"/>
            <w:sz w:val="17"/>
            <w:szCs w:val="17"/>
            <w:rFonts w:ascii="Calibri" w:hAnsi="Calibri" w:eastAsia="Hiragino Sans GB"/>
          </w:rPr>
          <w:t>R1</w:t>
        </w:r>
      </w:hyperlink>
      <w:r>
        <w:t xml:space="preserve"> · </w:t>
      </w:r>
      <w:hyperlink r:id="rId24">
        <w:r>
          <w:rPr>
            <w:color w:val="1D5FD1"/>
            <w:u w:val="single"/>
            <w:sz w:val="17"/>
            <w:szCs w:val="17"/>
            <w:rFonts w:ascii="Calibri" w:hAnsi="Calibri" w:eastAsia="Hiragino Sans GB"/>
          </w:rPr>
          <w:t>R2</w:t>
        </w:r>
      </w:hyperlink>
      <w:r>
        <w:t xml:space="preserve"> · </w:t>
      </w:r>
      <w:hyperlink r:id="rId21">
        <w:r>
          <w:rPr>
            <w:color w:val="1D5FD1"/>
            <w:u w:val="single"/>
            <w:sz w:val="17"/>
            <w:szCs w:val="17"/>
            <w:rFonts w:ascii="Calibri" w:hAnsi="Calibri" w:eastAsia="Hiragino Sans GB"/>
          </w:rPr>
          <w:t>R3</w:t>
        </w:r>
      </w:hyperlink>
      <w:r>
        <w:t xml:space="preserve"> · </w:t>
      </w:r>
      <w:hyperlink r:id="rId40">
        <w:r>
          <w:rPr>
            <w:color w:val="1D5FD1"/>
            <w:u w:val="single"/>
            <w:sz w:val="17"/>
            <w:szCs w:val="17"/>
            <w:rFonts w:ascii="Calibri" w:hAnsi="Calibri" w:eastAsia="Hiragino Sans GB"/>
          </w:rPr>
          <w:t>对应 Thesis</w:t>
        </w:r>
      </w:hyperlink>
    </w:p>
    <w:p>
      <w:pPr>
        <w:pStyle w:val="Heading1"/>
      </w:pPr>
      <w:r>
        <w:t>4. 本周真正改变了什么</w:t>
      </w:r>
    </w:p>
    <w:p>
      <w:pPr>
        <w:keepNext/>
      </w:pPr>
      <w:r>
        <w:rPr>
          <w:rFonts w:ascii="Calibri" w:hAnsi="Calibri" w:eastAsia="Hiragino Sans GB"/>
          <w:b/>
          <w:color w:val="D85B16"/>
          <w:sz w:val="18"/>
        </w:rPr>
        <w:t xml:space="preserve">01  STRENGTHENED  </w:t>
      </w:r>
      <w:r>
        <w:rPr>
          <w:rFonts w:ascii="Calibri" w:hAnsi="Calibri" w:eastAsia="Hiragino Sans GB"/>
          <w:b/>
          <w:color w:val="111111"/>
          <w:sz w:val="22"/>
        </w:rPr>
        <w:t>A股杠铃从赛道级HOLD下沉至600900.SH ADD</w:t>
      </w:r>
    </w:p>
    <w:p>
      <w:pPr>
        <w:keepLines w:val="0"/>
      </w:pPr>
      <w:r>
        <w:rPr>
          <w:rFonts w:ascii="Calibri" w:hAnsi="Calibri" w:eastAsia="Hiragino Sans GB"/>
          <w:b w:val="0"/>
          <w:color w:val="111111"/>
          <w:sz w:val="22"/>
        </w:rPr>
        <w:t>本版不是基线版，以2026-W29为参照。既有核心论点维持A股红利/硬科技杠铃的HOLD与超配研究框架；本周新增变化是把增量决策落到600900.SH。证据偏向红利、自由现金流质量和低融资敏感度，同时保留资金与拥挤度约束，因此是防御锚的定点强化，不是整个杠铃两端同步扩仓。</w:t>
      </w:r>
    </w:p>
    <w:p>
      <w:pPr>
        <w:pStyle w:val="TableCitation"/>
      </w:pPr>
      <w:r>
        <w:t>关联标的：</w:t>
      </w:r>
      <w:hyperlink r:id="rId12">
        <w:r>
          <w:rPr>
            <w:color w:val="1D5FD1"/>
            <w:u w:val="single"/>
            <w:sz w:val="17"/>
            <w:szCs w:val="17"/>
            <w:rFonts w:ascii="Calibri" w:hAnsi="Calibri" w:eastAsia="Hiragino Sans GB"/>
          </w:rPr>
          <w:t>600900.SH</w:t>
        </w:r>
      </w:hyperlink>
      <w:r>
        <w:t xml:space="preserve"> · </w:t>
      </w:r>
      <w:hyperlink r:id="rId41">
        <w:r>
          <w:rPr>
            <w:color w:val="1D5FD1"/>
            <w:u w:val="single"/>
            <w:sz w:val="17"/>
            <w:szCs w:val="17"/>
            <w:rFonts w:ascii="Calibri" w:hAnsi="Calibri" w:eastAsia="Hiragino Sans GB"/>
          </w:rPr>
          <w:t>601398.SH</w:t>
        </w:r>
      </w:hyperlink>
      <w:r>
        <w:t xml:space="preserve"> · </w:t>
      </w:r>
      <w:hyperlink r:id="rId42">
        <w:r>
          <w:rPr>
            <w:color w:val="1D5FD1"/>
            <w:u w:val="single"/>
            <w:sz w:val="17"/>
            <w:szCs w:val="17"/>
            <w:rFonts w:ascii="Calibri" w:hAnsi="Calibri" w:eastAsia="Hiragino Sans GB"/>
          </w:rPr>
          <w:t>601088.SH</w:t>
        </w:r>
      </w:hyperlink>
      <w:r>
        <w:t xml:space="preserve"> · </w:t>
      </w:r>
      <w:hyperlink r:id="rId43">
        <w:r>
          <w:rPr>
            <w:color w:val="1D5FD1"/>
            <w:u w:val="single"/>
            <w:sz w:val="17"/>
            <w:szCs w:val="17"/>
            <w:rFonts w:ascii="Calibri" w:hAnsi="Calibri" w:eastAsia="Hiragino Sans GB"/>
          </w:rPr>
          <w:t>600941.SH</w:t>
        </w:r>
      </w:hyperlink>
    </w:p>
    <w:p>
      <w:pPr>
        <w:keepNext/>
      </w:pPr>
      <w:r>
        <w:rPr>
          <w:rFonts w:ascii="Calibri" w:hAnsi="Calibri" w:eastAsia="Hiragino Sans GB"/>
          <w:b/>
          <w:color w:val="D85B16"/>
          <w:sz w:val="18"/>
        </w:rPr>
        <w:t xml:space="preserve">02  SPLIT  </w:t>
      </w:r>
      <w:r>
        <w:rPr>
          <w:rFonts w:ascii="Calibri" w:hAnsi="Calibri" w:eastAsia="Hiragino Sans GB"/>
          <w:b/>
          <w:color w:val="111111"/>
          <w:sz w:val="22"/>
        </w:rPr>
        <w:t>AI算力由TRIM恢复HOLD，但主导需求观点遭到收窄</w:t>
      </w:r>
    </w:p>
    <w:p>
      <w:pPr>
        <w:keepLines w:val="0"/>
      </w:pPr>
      <w:r>
        <w:rPr>
          <w:rFonts w:ascii="Calibri" w:hAnsi="Calibri" w:eastAsia="Hiragino Sans GB"/>
          <w:b w:val="0"/>
          <w:color w:val="111111"/>
          <w:sz w:val="22"/>
        </w:rPr>
        <w:t>相较上周TRIM，本周决策改善为HOLD；然而新证据明确否定宽半导体beta上调。standing theses强调NAND价格、产品结构及单位算力密度，本周则进一步加入利润率、客户认证、电力和部署约束。结论是研究价值回升、可配置范围收窄：这项变化同时挑战“需求增长足以覆盖全链条”的主导观点。</w:t>
      </w:r>
    </w:p>
    <w:p>
      <w:pPr>
        <w:pStyle w:val="TableCitation"/>
      </w:pPr>
      <w:r>
        <w:t>关联标的：</w:t>
      </w:r>
      <w:hyperlink r:id="rId44">
        <w:r>
          <w:rPr>
            <w:color w:val="1D5FD1"/>
            <w:u w:val="single"/>
            <w:sz w:val="17"/>
            <w:szCs w:val="17"/>
            <w:rFonts w:ascii="Calibri" w:hAnsi="Calibri" w:eastAsia="Hiragino Sans GB"/>
          </w:rPr>
          <w:t>NVDA</w:t>
        </w:r>
      </w:hyperlink>
      <w:r>
        <w:t xml:space="preserve"> · </w:t>
      </w:r>
      <w:hyperlink r:id="rId45">
        <w:r>
          <w:rPr>
            <w:color w:val="1D5FD1"/>
            <w:u w:val="single"/>
            <w:sz w:val="17"/>
            <w:szCs w:val="17"/>
            <w:rFonts w:ascii="Calibri" w:hAnsi="Calibri" w:eastAsia="Hiragino Sans GB"/>
          </w:rPr>
          <w:t>TSM</w:t>
        </w:r>
      </w:hyperlink>
      <w:r>
        <w:t xml:space="preserve"> · </w:t>
      </w:r>
      <w:hyperlink r:id="rId46">
        <w:r>
          <w:rPr>
            <w:color w:val="1D5FD1"/>
            <w:u w:val="single"/>
            <w:sz w:val="17"/>
            <w:szCs w:val="17"/>
            <w:rFonts w:ascii="Calibri" w:hAnsi="Calibri" w:eastAsia="Hiragino Sans GB"/>
          </w:rPr>
          <w:t>MU</w:t>
        </w:r>
      </w:hyperlink>
      <w:r>
        <w:t xml:space="preserve"> · </w:t>
      </w:r>
      <w:hyperlink r:id="rId47">
        <w:r>
          <w:rPr>
            <w:color w:val="1D5FD1"/>
            <w:u w:val="single"/>
            <w:sz w:val="17"/>
            <w:szCs w:val="17"/>
            <w:rFonts w:ascii="Calibri" w:hAnsi="Calibri" w:eastAsia="Hiragino Sans GB"/>
          </w:rPr>
          <w:t>000660.KS</w:t>
        </w:r>
      </w:hyperlink>
      <w:r>
        <w:t xml:space="preserve"> · </w:t>
      </w:r>
      <w:hyperlink r:id="rId48">
        <w:r>
          <w:rPr>
            <w:color w:val="1D5FD1"/>
            <w:u w:val="single"/>
            <w:sz w:val="17"/>
            <w:szCs w:val="17"/>
            <w:rFonts w:ascii="Calibri" w:hAnsi="Calibri" w:eastAsia="Hiragino Sans GB"/>
          </w:rPr>
          <w:t>AMD</w:t>
        </w:r>
      </w:hyperlink>
      <w:r>
        <w:t xml:space="preserve"> · </w:t>
      </w:r>
      <w:hyperlink r:id="rId49">
        <w:r>
          <w:rPr>
            <w:color w:val="1D5FD1"/>
            <w:u w:val="single"/>
            <w:sz w:val="17"/>
            <w:szCs w:val="17"/>
            <w:rFonts w:ascii="Calibri" w:hAnsi="Calibri" w:eastAsia="Hiragino Sans GB"/>
          </w:rPr>
          <w:t>AVGO</w:t>
        </w:r>
      </w:hyperlink>
      <w:r>
        <w:t xml:space="preserve"> · </w:t>
      </w:r>
      <w:hyperlink r:id="rId50">
        <w:r>
          <w:rPr>
            <w:color w:val="1D5FD1"/>
            <w:u w:val="single"/>
            <w:sz w:val="17"/>
            <w:szCs w:val="17"/>
            <w:rFonts w:ascii="Calibri" w:hAnsi="Calibri" w:eastAsia="Hiragino Sans GB"/>
          </w:rPr>
          <w:t>688012.SH</w:t>
        </w:r>
      </w:hyperlink>
    </w:p>
    <w:p>
      <w:pPr>
        <w:keepNext/>
      </w:pPr>
      <w:r>
        <w:rPr>
          <w:rFonts w:ascii="Calibri" w:hAnsi="Calibri" w:eastAsia="Hiragino Sans GB"/>
          <w:b/>
          <w:color w:val="D85B16"/>
          <w:sz w:val="18"/>
        </w:rPr>
        <w:t xml:space="preserve">03  WEAKENED  </w:t>
      </w:r>
      <w:r>
        <w:rPr>
          <w:rFonts w:ascii="Calibri" w:hAnsi="Calibri" w:eastAsia="Hiragino Sans GB"/>
          <w:b/>
          <w:color w:val="111111"/>
          <w:sz w:val="22"/>
        </w:rPr>
        <w:t>Mag7的HOLD未变，评价标准从平台规模转向基础设施可执行性</w:t>
      </w:r>
    </w:p>
    <w:p>
      <w:pPr>
        <w:keepLines w:val="0"/>
      </w:pPr>
      <w:r>
        <w:rPr>
          <w:rFonts w:ascii="Calibri" w:hAnsi="Calibri" w:eastAsia="Hiragino Sans GB"/>
          <w:b w:val="0"/>
          <w:color w:val="111111"/>
          <w:sz w:val="22"/>
        </w:rPr>
        <w:t>既有核心论点认为Mag7正从平台垄断走向基础设施再分层；本周新证据没有改变HOLD，却把分层标准进一步落到电力获取、设备交付和资本开支转化。平台拥有capex能力只是必要条件，能否按期通电并形成回报才是下一层筛选。</w:t>
      </w:r>
    </w:p>
    <w:p>
      <w:pPr>
        <w:pStyle w:val="TableCitation"/>
      </w:pPr>
      <w:r>
        <w:t>关联标的：</w:t>
      </w:r>
      <w:hyperlink r:id="rId51">
        <w:r>
          <w:rPr>
            <w:color w:val="1D5FD1"/>
            <w:u w:val="single"/>
            <w:sz w:val="17"/>
            <w:szCs w:val="17"/>
            <w:rFonts w:ascii="Calibri" w:hAnsi="Calibri" w:eastAsia="Hiragino Sans GB"/>
          </w:rPr>
          <w:t>MSFT</w:t>
        </w:r>
      </w:hyperlink>
      <w:r>
        <w:t xml:space="preserve"> · </w:t>
      </w:r>
      <w:hyperlink r:id="rId52">
        <w:r>
          <w:rPr>
            <w:color w:val="1D5FD1"/>
            <w:u w:val="single"/>
            <w:sz w:val="17"/>
            <w:szCs w:val="17"/>
            <w:rFonts w:ascii="Calibri" w:hAnsi="Calibri" w:eastAsia="Hiragino Sans GB"/>
          </w:rPr>
          <w:t>META</w:t>
        </w:r>
      </w:hyperlink>
      <w:r>
        <w:t xml:space="preserve"> · </w:t>
      </w:r>
      <w:hyperlink r:id="rId53">
        <w:r>
          <w:rPr>
            <w:color w:val="1D5FD1"/>
            <w:u w:val="single"/>
            <w:sz w:val="17"/>
            <w:szCs w:val="17"/>
            <w:rFonts w:ascii="Calibri" w:hAnsi="Calibri" w:eastAsia="Hiragino Sans GB"/>
          </w:rPr>
          <w:t>AMZN</w:t>
        </w:r>
      </w:hyperlink>
      <w:r>
        <w:t xml:space="preserve"> · </w:t>
      </w:r>
      <w:hyperlink r:id="rId54">
        <w:r>
          <w:rPr>
            <w:color w:val="1D5FD1"/>
            <w:u w:val="single"/>
            <w:sz w:val="17"/>
            <w:szCs w:val="17"/>
            <w:rFonts w:ascii="Calibri" w:hAnsi="Calibri" w:eastAsia="Hiragino Sans GB"/>
          </w:rPr>
          <w:t>GOOGL</w:t>
        </w:r>
      </w:hyperlink>
      <w:r>
        <w:t xml:space="preserve"> · </w:t>
      </w:r>
      <w:hyperlink r:id="rId44">
        <w:r>
          <w:rPr>
            <w:color w:val="1D5FD1"/>
            <w:u w:val="single"/>
            <w:sz w:val="17"/>
            <w:szCs w:val="17"/>
            <w:rFonts w:ascii="Calibri" w:hAnsi="Calibri" w:eastAsia="Hiragino Sans GB"/>
          </w:rPr>
          <w:t>NVDA</w:t>
        </w:r>
      </w:hyperlink>
    </w:p>
    <w:p>
      <w:pPr>
        <w:keepNext/>
      </w:pPr>
      <w:r>
        <w:rPr>
          <w:rFonts w:ascii="Calibri" w:hAnsi="Calibri" w:eastAsia="Hiragino Sans GB"/>
          <w:b/>
          <w:color w:val="D85B16"/>
          <w:sz w:val="18"/>
        </w:rPr>
        <w:t xml:space="preserve">04  SPLIT  </w:t>
      </w:r>
      <w:r>
        <w:rPr>
          <w:rFonts w:ascii="Calibri" w:hAnsi="Calibri" w:eastAsia="Hiragino Sans GB"/>
          <w:b/>
          <w:color w:val="111111"/>
          <w:sz w:val="22"/>
        </w:rPr>
        <w:t>中国权益流动性仍为HOLD，人民币支持与杠杆风险形成分裂证据</w:t>
      </w:r>
    </w:p>
    <w:p>
      <w:pPr>
        <w:keepLines w:val="0"/>
      </w:pPr>
      <w:r>
        <w:rPr>
          <w:rFonts w:ascii="Calibri" w:hAnsi="Calibri" w:eastAsia="Hiragino Sans GB"/>
          <w:b w:val="0"/>
          <w:color w:val="111111"/>
          <w:sz w:val="22"/>
        </w:rPr>
        <w:t>既有核心论点继续将政策、流动性和风险偏好视为共同驱动。本周强人民币与境内宽松研究提供条件式支持，但因子归因、去杠杆压力和美元传导同时提出挑战。由于缺少结构化市场报价，不能把这些研究记录写成实际资金已经回流；真正变化是验证门槛提高，而非方向确认。</w:t>
      </w:r>
    </w:p>
    <w:p>
      <w:pPr>
        <w:pStyle w:val="TableCitation"/>
      </w:pPr>
      <w:r>
        <w:t>关联标的：</w:t>
      </w:r>
      <w:hyperlink r:id="rId55">
        <w:r>
          <w:rPr>
            <w:color w:val="1D5FD1"/>
            <w:u w:val="single"/>
            <w:sz w:val="17"/>
            <w:szCs w:val="17"/>
            <w:rFonts w:ascii="Calibri" w:hAnsi="Calibri" w:eastAsia="Hiragino Sans GB"/>
          </w:rPr>
          <w:t>510300.SH</w:t>
        </w:r>
      </w:hyperlink>
      <w:r>
        <w:t xml:space="preserve"> · </w:t>
      </w:r>
      <w:hyperlink r:id="rId56">
        <w:r>
          <w:rPr>
            <w:color w:val="1D5FD1"/>
            <w:u w:val="single"/>
            <w:sz w:val="17"/>
            <w:szCs w:val="17"/>
            <w:rFonts w:ascii="Calibri" w:hAnsi="Calibri" w:eastAsia="Hiragino Sans GB"/>
          </w:rPr>
          <w:t>159915.SZ</w:t>
        </w:r>
      </w:hyperlink>
      <w:r>
        <w:t xml:space="preserve"> · </w:t>
      </w:r>
      <w:hyperlink r:id="rId57">
        <w:r>
          <w:rPr>
            <w:color w:val="1D5FD1"/>
            <w:u w:val="single"/>
            <w:sz w:val="17"/>
            <w:szCs w:val="17"/>
            <w:rFonts w:ascii="Calibri" w:hAnsi="Calibri" w:eastAsia="Hiragino Sans GB"/>
          </w:rPr>
          <w:t>2800.HK</w:t>
        </w:r>
      </w:hyperlink>
      <w:r>
        <w:t xml:space="preserve"> · </w:t>
      </w:r>
      <w:hyperlink r:id="rId58">
        <w:r>
          <w:rPr>
            <w:color w:val="1D5FD1"/>
            <w:u w:val="single"/>
            <w:sz w:val="17"/>
            <w:szCs w:val="17"/>
            <w:rFonts w:ascii="Calibri" w:hAnsi="Calibri" w:eastAsia="Hiragino Sans GB"/>
          </w:rPr>
          <w:t>0700.HK</w:t>
        </w:r>
      </w:hyperlink>
      <w:r>
        <w:t xml:space="preserve"> · </w:t>
      </w:r>
      <w:hyperlink r:id="rId59">
        <w:r>
          <w:rPr>
            <w:color w:val="1D5FD1"/>
            <w:u w:val="single"/>
            <w:sz w:val="17"/>
            <w:szCs w:val="17"/>
            <w:rFonts w:ascii="Calibri" w:hAnsi="Calibri" w:eastAsia="Hiragino Sans GB"/>
          </w:rPr>
          <w:t>9988.HK</w:t>
        </w:r>
      </w:hyperlink>
      <w:r>
        <w:t xml:space="preserve"> · </w:t>
      </w:r>
      <w:hyperlink r:id="rId60">
        <w:r>
          <w:rPr>
            <w:color w:val="1D5FD1"/>
            <w:u w:val="single"/>
            <w:sz w:val="17"/>
            <w:szCs w:val="17"/>
            <w:rFonts w:ascii="Calibri" w:hAnsi="Calibri" w:eastAsia="Hiragino Sans GB"/>
          </w:rPr>
          <w:t>588000.SH</w:t>
        </w:r>
      </w:hyperlink>
      <w:r>
        <w:t xml:space="preserve"> · </w:t>
      </w:r>
      <w:hyperlink r:id="rId12">
        <w:r>
          <w:rPr>
            <w:color w:val="1D5FD1"/>
            <w:u w:val="single"/>
            <w:sz w:val="17"/>
            <w:szCs w:val="17"/>
            <w:rFonts w:ascii="Calibri" w:hAnsi="Calibri" w:eastAsia="Hiragino Sans GB"/>
          </w:rPr>
          <w:t>600900.SH</w:t>
        </w:r>
      </w:hyperlink>
    </w:p>
    <w:p>
      <w:pPr>
        <w:keepNext/>
      </w:pPr>
      <w:r>
        <w:rPr>
          <w:rFonts w:ascii="Calibri" w:hAnsi="Calibri" w:eastAsia="Hiragino Sans GB"/>
          <w:b/>
          <w:color w:val="D85B16"/>
          <w:sz w:val="18"/>
        </w:rPr>
        <w:t xml:space="preserve">05  UNCHANGED_BUT_IMPORTANT  </w:t>
      </w:r>
      <w:r>
        <w:rPr>
          <w:rFonts w:ascii="Calibri" w:hAnsi="Calibri" w:eastAsia="Hiragino Sans GB"/>
          <w:b/>
          <w:color w:val="111111"/>
          <w:sz w:val="22"/>
        </w:rPr>
        <w:t>地产信用底维持慢变量，周度更新未构成拐点升级</w:t>
      </w:r>
    </w:p>
    <w:p>
      <w:pPr>
        <w:keepLines w:val="0"/>
      </w:pPr>
      <w:r>
        <w:rPr>
          <w:rFonts w:ascii="Calibri" w:hAnsi="Calibri" w:eastAsia="Hiragino Sans GB"/>
          <w:b w:val="0"/>
          <w:color w:val="111111"/>
          <w:sz w:val="22"/>
        </w:rPr>
        <w:t>相较2026-W29，既有核心论点和本周call均为HOLD。本周新增的销售、土地及融资跟踪增强了监测完整性，但没有证明信用脉冲或再融资环境已经形成持续改善，因此维持精选资产负债表而非扩张行业敞口。</w:t>
      </w:r>
    </w:p>
    <w:p>
      <w:pPr>
        <w:pStyle w:val="TableCitation"/>
      </w:pPr>
      <w:r>
        <w:t>关联标的：</w:t>
      </w:r>
      <w:hyperlink r:id="rId61">
        <w:r>
          <w:rPr>
            <w:color w:val="1D5FD1"/>
            <w:u w:val="single"/>
            <w:sz w:val="17"/>
            <w:szCs w:val="17"/>
            <w:rFonts w:ascii="Calibri" w:hAnsi="Calibri" w:eastAsia="Hiragino Sans GB"/>
          </w:rPr>
          <w:t>001979.SZ</w:t>
        </w:r>
      </w:hyperlink>
      <w:r>
        <w:t xml:space="preserve"> · </w:t>
      </w:r>
      <w:hyperlink r:id="rId62">
        <w:r>
          <w:rPr>
            <w:color w:val="1D5FD1"/>
            <w:u w:val="single"/>
            <w:sz w:val="17"/>
            <w:szCs w:val="17"/>
            <w:rFonts w:ascii="Calibri" w:hAnsi="Calibri" w:eastAsia="Hiragino Sans GB"/>
          </w:rPr>
          <w:t>600048.SH</w:t>
        </w:r>
      </w:hyperlink>
      <w:r>
        <w:t xml:space="preserve"> · </w:t>
      </w:r>
      <w:hyperlink r:id="rId63">
        <w:r>
          <w:rPr>
            <w:color w:val="1D5FD1"/>
            <w:u w:val="single"/>
            <w:sz w:val="17"/>
            <w:szCs w:val="17"/>
            <w:rFonts w:ascii="Calibri" w:hAnsi="Calibri" w:eastAsia="Hiragino Sans GB"/>
          </w:rPr>
          <w:t>1109.HK</w:t>
        </w:r>
      </w:hyperlink>
      <w:r>
        <w:t xml:space="preserve"> · </w:t>
      </w:r>
      <w:hyperlink r:id="rId64">
        <w:r>
          <w:rPr>
            <w:color w:val="1D5FD1"/>
            <w:u w:val="single"/>
            <w:sz w:val="17"/>
            <w:szCs w:val="17"/>
            <w:rFonts w:ascii="Calibri" w:hAnsi="Calibri" w:eastAsia="Hiragino Sans GB"/>
          </w:rPr>
          <w:t>0960.HK</w:t>
        </w:r>
      </w:hyperlink>
      <w:r>
        <w:t xml:space="preserve"> · </w:t>
      </w:r>
      <w:hyperlink r:id="rId65">
        <w:r>
          <w:rPr>
            <w:color w:val="1D5FD1"/>
            <w:u w:val="single"/>
            <w:sz w:val="17"/>
            <w:szCs w:val="17"/>
            <w:rFonts w:ascii="Calibri" w:hAnsi="Calibri" w:eastAsia="Hiragino Sans GB"/>
          </w:rPr>
          <w:t>0688.HK</w:t>
        </w:r>
      </w:hyperlink>
      <w:r>
        <w:t xml:space="preserve"> · </w:t>
      </w:r>
      <w:hyperlink r:id="rId66">
        <w:r>
          <w:rPr>
            <w:color w:val="1D5FD1"/>
            <w:u w:val="single"/>
            <w:sz w:val="17"/>
            <w:szCs w:val="17"/>
            <w:rFonts w:ascii="Calibri" w:hAnsi="Calibri" w:eastAsia="Hiragino Sans GB"/>
          </w:rPr>
          <w:t>0823.HK</w:t>
        </w:r>
      </w:hyperlink>
    </w:p>
    <w:p>
      <w:pPr>
        <w:keepNext/>
      </w:pPr>
      <w:r>
        <w:rPr>
          <w:rFonts w:ascii="Calibri" w:hAnsi="Calibri" w:eastAsia="Hiragino Sans GB"/>
          <w:b/>
          <w:color w:val="D85B16"/>
          <w:sz w:val="18"/>
        </w:rPr>
        <w:t xml:space="preserve">06  NEW  </w:t>
      </w:r>
      <w:r>
        <w:rPr>
          <w:rFonts w:ascii="Calibri" w:hAnsi="Calibri" w:eastAsia="Hiragino Sans GB"/>
          <w:b/>
          <w:color w:val="111111"/>
          <w:sz w:val="22"/>
        </w:rPr>
        <w:t>日元套息风险成为新增外部约束</w:t>
      </w:r>
    </w:p>
    <w:p>
      <w:pPr>
        <w:keepLines w:val="0"/>
      </w:pPr>
      <w:r>
        <w:rPr>
          <w:rFonts w:ascii="Calibri" w:hAnsi="Calibri" w:eastAsia="Hiragino Sans GB"/>
          <w:b w:val="0"/>
          <w:color w:val="111111"/>
          <w:sz w:val="22"/>
        </w:rPr>
        <w:t>日元套息/EM科技流动性赛道由NEUTRAL降至UNDERWEIGHT。该变化不直接改写中国权益或AI再通胀的既有核心论点，却提高了两者的外部流动性门槛：若美元偏强并触发carry拆仓，TSM、NVDA及中国互联网等高beta映射可能同时承压。</w:t>
      </w:r>
    </w:p>
    <w:p>
      <w:pPr>
        <w:pStyle w:val="TableCitation"/>
      </w:pPr>
      <w:r>
        <w:t>关联标的：</w:t>
      </w:r>
      <w:hyperlink r:id="rId45">
        <w:r>
          <w:rPr>
            <w:color w:val="1D5FD1"/>
            <w:u w:val="single"/>
            <w:sz w:val="17"/>
            <w:szCs w:val="17"/>
            <w:rFonts w:ascii="Calibri" w:hAnsi="Calibri" w:eastAsia="Hiragino Sans GB"/>
          </w:rPr>
          <w:t>TSM</w:t>
        </w:r>
      </w:hyperlink>
      <w:r>
        <w:t xml:space="preserve"> · </w:t>
      </w:r>
      <w:hyperlink r:id="rId44">
        <w:r>
          <w:rPr>
            <w:color w:val="1D5FD1"/>
            <w:u w:val="single"/>
            <w:sz w:val="17"/>
            <w:szCs w:val="17"/>
            <w:rFonts w:ascii="Calibri" w:hAnsi="Calibri" w:eastAsia="Hiragino Sans GB"/>
          </w:rPr>
          <w:t>NVDA</w:t>
        </w:r>
      </w:hyperlink>
      <w:r>
        <w:t xml:space="preserve"> · </w:t>
      </w:r>
      <w:hyperlink r:id="rId67">
        <w:r>
          <w:rPr>
            <w:color w:val="1D5FD1"/>
            <w:u w:val="single"/>
            <w:sz w:val="17"/>
            <w:szCs w:val="17"/>
            <w:rFonts w:ascii="Calibri" w:hAnsi="Calibri" w:eastAsia="Hiragino Sans GB"/>
          </w:rPr>
          <w:t>FXY</w:t>
        </w:r>
      </w:hyperlink>
      <w:r>
        <w:t xml:space="preserve"> · </w:t>
      </w:r>
      <w:hyperlink r:id="rId68">
        <w:r>
          <w:rPr>
            <w:color w:val="1D5FD1"/>
            <w:u w:val="single"/>
            <w:sz w:val="17"/>
            <w:szCs w:val="17"/>
            <w:rFonts w:ascii="Calibri" w:hAnsi="Calibri" w:eastAsia="Hiragino Sans GB"/>
          </w:rPr>
          <w:t>UUP</w:t>
        </w:r>
      </w:hyperlink>
      <w:r>
        <w:t xml:space="preserve"> · </w:t>
      </w:r>
      <w:hyperlink r:id="rId69">
        <w:r>
          <w:rPr>
            <w:color w:val="1D5FD1"/>
            <w:u w:val="single"/>
            <w:sz w:val="17"/>
            <w:szCs w:val="17"/>
            <w:rFonts w:ascii="Calibri" w:hAnsi="Calibri" w:eastAsia="Hiragino Sans GB"/>
          </w:rPr>
          <w:t>EEM</w:t>
        </w:r>
      </w:hyperlink>
      <w:r>
        <w:t xml:space="preserve"> · </w:t>
      </w:r>
      <w:hyperlink r:id="rId70">
        <w:r>
          <w:rPr>
            <w:color w:val="1D5FD1"/>
            <w:u w:val="single"/>
            <w:sz w:val="17"/>
            <w:szCs w:val="17"/>
            <w:rFonts w:ascii="Calibri" w:hAnsi="Calibri" w:eastAsia="Hiragino Sans GB"/>
          </w:rPr>
          <w:t>KWEB</w:t>
        </w:r>
      </w:hyperlink>
      <w:r>
        <w:t xml:space="preserve"> · </w:t>
      </w:r>
      <w:hyperlink r:id="rId71">
        <w:r>
          <w:rPr>
            <w:color w:val="1D5FD1"/>
            <w:u w:val="single"/>
            <w:sz w:val="17"/>
            <w:szCs w:val="17"/>
            <w:rFonts w:ascii="Calibri" w:hAnsi="Calibri" w:eastAsia="Hiragino Sans GB"/>
          </w:rPr>
          <w:t>MCHI</w:t>
        </w:r>
      </w:hyperlink>
    </w:p>
    <w:p>
      <w:pPr>
        <w:pStyle w:val="Heading1"/>
      </w:pPr>
      <w:r>
        <w:t>5. 赛道配置与下一催化</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600"/>
        <w:gridCol w:w="1250"/>
        <w:gridCol w:w="2300"/>
        <w:gridCol w:w="2550"/>
        <w:gridCol w:w="2660"/>
      </w:tblGrid>
      <w:tr>
        <w:trPr>
          <w:cantSplit/>
          <w:tblHeader w:val="true"/>
        </w:trPr>
        <w:tc>
          <w:tcPr>
            <w:tcW w:type="dxa" w:w="6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RANK</w:t>
            </w:r>
          </w:p>
        </w:tc>
        <w:tc>
          <w:tcPr>
            <w:tcW w:type="dxa" w:w="12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STANCE</w:t>
            </w:r>
          </w:p>
        </w:tc>
        <w:tc>
          <w:tcPr>
            <w:tcW w:type="dxa" w:w="23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LANE</w:t>
            </w:r>
          </w:p>
        </w:tc>
        <w:tc>
          <w:tcPr>
            <w:tcW w:type="dxa" w:w="25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NEXT CATALYST</w:t>
            </w:r>
          </w:p>
        </w:tc>
        <w:tc>
          <w:tcPr>
            <w:tcW w:type="dxa" w:w="266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KEY EXPOSURES</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1</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72">
              <w:r>
                <w:rPr>
                  <w:color w:val="1D5FD1"/>
                  <w:u w:val="single"/>
                  <w:b/>
                  <w:sz w:val="16"/>
                  <w:szCs w:val="16"/>
                  <w:rFonts w:ascii="Calibri" w:hAnsi="Calibri" w:eastAsia="Hiragino Sans GB"/>
                </w:rPr>
                <w:t>人民币/美元流动性敏感资产</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3988.HK · UUP · FXI · 000688.SH · 9988.HK · 0700.HK</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2</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8864B"/>
                <w:sz w:val="15"/>
              </w:rPr>
              <w:t>OVERWEIGHT</w:t>
            </w:r>
          </w:p>
        </w:tc>
        <w:tc>
          <w:tcPr>
            <w:tcW w:type="dxa" w:w="2300"/>
            <w:tcMar>
              <w:top w:w="80" w:type="dxa"/>
              <w:bottom w:w="80" w:type="dxa"/>
              <w:start w:w="120" w:type="dxa"/>
              <w:end w:w="120" w:type="dxa"/>
            </w:tcMar>
          </w:tcPr>
          <w:p>
            <w:hyperlink r:id="rId73">
              <w:r>
                <w:rPr>
                  <w:color w:val="1D5FD1"/>
                  <w:u w:val="single"/>
                  <w:b/>
                  <w:sz w:val="16"/>
                  <w:szCs w:val="16"/>
                  <w:rFonts w:ascii="Calibri" w:hAnsi="Calibri" w:eastAsia="Hiragino Sans GB"/>
                </w:rPr>
                <w:t>AI 电力/电网设备</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并网排队和变压器交期是否继续拉长</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GEV · ETN · 002028.SZ · 600089.SH · 601179.SH · VST</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3</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74">
              <w:r>
                <w:rPr>
                  <w:color w:val="1D5FD1"/>
                  <w:u w:val="single"/>
                  <w:b/>
                  <w:sz w:val="16"/>
                  <w:szCs w:val="16"/>
                  <w:rFonts w:ascii="Calibri" w:hAnsi="Calibri" w:eastAsia="Hiragino Sans GB"/>
                </w:rPr>
                <w:t>油气/地缘通胀</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CPI/PCE 与油价是否重新推高实际利率</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0883.HK · SLB · OXY · 0857.HK · CVX · XOM</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4</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75">
              <w:r>
                <w:rPr>
                  <w:color w:val="1D5FD1"/>
                  <w:u w:val="single"/>
                  <w:b/>
                  <w:sz w:val="16"/>
                  <w:szCs w:val="16"/>
                  <w:rFonts w:ascii="Calibri" w:hAnsi="Calibri" w:eastAsia="Hiragino Sans GB"/>
                </w:rPr>
                <w:t>美债利率/美元再定价</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CPI/PCE 与油价是否重新推高实际利率</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TLT · IEF · UUP · JPM · GLD · HC</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5</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18">
              <w:r>
                <w:rPr>
                  <w:color w:val="1D5FD1"/>
                  <w:u w:val="single"/>
                  <w:b/>
                  <w:sz w:val="16"/>
                  <w:szCs w:val="16"/>
                  <w:rFonts w:ascii="Calibri" w:hAnsi="Calibri" w:eastAsia="Hiragino Sans GB"/>
                </w:rPr>
                <w:t>先进封装/HBM4 闸门</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TSM · NVDA · 000660.KS · MU · ASML · 688012.SH</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6</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5"/>
              </w:rPr>
              <w:t>UNDERWEIGHT</w:t>
            </w:r>
          </w:p>
        </w:tc>
        <w:tc>
          <w:tcPr>
            <w:tcW w:type="dxa" w:w="2300"/>
            <w:tcMar>
              <w:top w:w="80" w:type="dxa"/>
              <w:bottom w:w="80" w:type="dxa"/>
              <w:start w:w="120" w:type="dxa"/>
              <w:end w:w="120" w:type="dxa"/>
            </w:tcMar>
          </w:tcPr>
          <w:p>
            <w:hyperlink r:id="rId76">
              <w:r>
                <w:rPr>
                  <w:color w:val="1D5FD1"/>
                  <w:u w:val="single"/>
                  <w:b/>
                  <w:sz w:val="16"/>
                  <w:szCs w:val="16"/>
                  <w:rFonts w:ascii="Calibri" w:hAnsi="Calibri" w:eastAsia="Hiragino Sans GB"/>
                </w:rPr>
                <w:t>A股半导体/两融负 Gamma</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588000.SH · 688256.SH · 688981.SH · 0981.HK · 688041.SH · 688012.SH</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7</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8864B"/>
                <w:sz w:val="15"/>
              </w:rPr>
              <w:t>OVERWEIGHT</w:t>
            </w:r>
          </w:p>
        </w:tc>
        <w:tc>
          <w:tcPr>
            <w:tcW w:type="dxa" w:w="2300"/>
            <w:tcMar>
              <w:top w:w="80" w:type="dxa"/>
              <w:bottom w:w="80" w:type="dxa"/>
              <w:start w:w="120" w:type="dxa"/>
              <w:end w:w="120" w:type="dxa"/>
            </w:tcMar>
          </w:tcPr>
          <w:p>
            <w:hyperlink r:id="rId77">
              <w:r>
                <w:rPr>
                  <w:color w:val="1D5FD1"/>
                  <w:u w:val="single"/>
                  <w:b/>
                  <w:sz w:val="16"/>
                  <w:szCs w:val="16"/>
                  <w:rFonts w:ascii="Calibri" w:hAnsi="Calibri" w:eastAsia="Hiragino Sans GB"/>
                </w:rPr>
                <w:t>A股红利/硬科技杠铃</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600900.SH · 601398.SH · 601088.SH · 688981.SH · 600941.SH · 588000.SH</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8</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5"/>
              </w:rPr>
              <w:t>UNDERWEIGHT</w:t>
            </w:r>
          </w:p>
        </w:tc>
        <w:tc>
          <w:tcPr>
            <w:tcW w:type="dxa" w:w="2300"/>
            <w:tcMar>
              <w:top w:w="80" w:type="dxa"/>
              <w:bottom w:w="80" w:type="dxa"/>
              <w:start w:w="120" w:type="dxa"/>
              <w:end w:w="120" w:type="dxa"/>
            </w:tcMar>
          </w:tcPr>
          <w:p>
            <w:hyperlink r:id="rId78">
              <w:r>
                <w:rPr>
                  <w:color w:val="1D5FD1"/>
                  <w:u w:val="single"/>
                  <w:b/>
                  <w:sz w:val="16"/>
                  <w:szCs w:val="16"/>
                  <w:rFonts w:ascii="Calibri" w:hAnsi="Calibri" w:eastAsia="Hiragino Sans GB"/>
                </w:rPr>
                <w:t>日元套息/EM 科技流动性</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CPI/PCE 与油价是否重新推高实际利率</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TSM · FXY · UUP · KWEB · CME · NVDA</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9</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13">
              <w:r>
                <w:rPr>
                  <w:color w:val="1D5FD1"/>
                  <w:u w:val="single"/>
                  <w:b/>
                  <w:sz w:val="16"/>
                  <w:szCs w:val="16"/>
                  <w:rFonts w:ascii="Calibri" w:hAnsi="Calibri" w:eastAsia="Hiragino Sans GB"/>
                </w:rPr>
                <w:t>AI 算力半导体</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云厂商 capex 指引是否继续上修</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META · NVDA · TSM · AMD · MU · AVGO</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10</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79">
              <w:r>
                <w:rPr>
                  <w:color w:val="1D5FD1"/>
                  <w:u w:val="single"/>
                  <w:b/>
                  <w:sz w:val="16"/>
                  <w:szCs w:val="16"/>
                  <w:rFonts w:ascii="Calibri" w:hAnsi="Calibri" w:eastAsia="Hiragino Sans GB"/>
                </w:rPr>
                <w:t>公用事业/电网信用</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600900.SH · DUK · 600905.SH · CEG · AEP · 600025.SH</w:t>
            </w:r>
          </w:p>
        </w:tc>
      </w:tr>
    </w:tbl>
    <w:p>
      <w:r>
        <w:br w:type="page"/>
      </w:r>
    </w:p>
    <w:p>
      <w:pPr>
        <w:pStyle w:val="SectionLabel"/>
      </w:pPr>
      <w:r>
        <w:rPr>
          <w:rFonts w:ascii="Calibri" w:hAnsi="Calibri" w:eastAsia="Hiragino Sans GB"/>
          <w:b/>
          <w:color w:val="1D5FD1"/>
          <w:sz w:val="17"/>
        </w:rPr>
        <w:t>100-STOCK RESEARCH BOOK</w:t>
      </w:r>
    </w:p>
    <w:p>
      <w:pPr>
        <w:pStyle w:val="Heading1"/>
      </w:pPr>
      <w:r>
        <w:t>6. A股百股研究组合</w:t>
      </w:r>
    </w:p>
    <w:p>
      <w:pPr>
        <w:keepLines w:val="0"/>
      </w:pPr>
      <w:r>
        <w:rPr>
          <w:rFonts w:ascii="Calibri" w:hAnsi="Calibri" w:eastAsia="Hiragino Sans GB"/>
          <w:b/>
          <w:color w:val="111111"/>
          <w:sz w:val="22"/>
        </w:rPr>
        <w:t>从完整市场本体筛选沪深北上市公司，排除 ETF 与指数；按证据、主线覆盖、置信度、时效和研究立场排序，并将研究权重归一化至 100%。 当前纳入 112 只 A 股公司，研究权重合计 100%。</w:t>
      </w:r>
    </w:p>
    <w:p>
      <w:pPr>
        <w:keepLines w:val="0"/>
      </w:pPr>
      <w:r>
        <w:rPr>
          <w:rFonts w:ascii="Calibri" w:hAnsi="Calibri" w:eastAsia="Hiragino Sans GB"/>
          <w:b w:val="0"/>
          <w:color w:val="5E6268"/>
          <w:sz w:val="22"/>
        </w:rPr>
        <w:t>这是研究优先级组合，不是实盘交易指令；权重用于比较研究资源与风险预算，不代表账户持仓。</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650"/>
        <w:gridCol w:w="3790"/>
        <w:gridCol w:w="1960"/>
        <w:gridCol w:w="2960"/>
      </w:tblGrid>
      <w:tr>
        <w:trPr>
          <w:cantSplit/>
          <w:tblHeader w:val="true"/>
        </w:trPr>
        <w:tc>
          <w:tcPr>
            <w:tcW w:type="dxa" w:w="6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RANK</w:t>
            </w:r>
          </w:p>
        </w:tc>
        <w:tc>
          <w:tcPr>
            <w:tcW w:type="dxa" w:w="379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LANE</w:t>
            </w:r>
          </w:p>
        </w:tc>
        <w:tc>
          <w:tcPr>
            <w:tcW w:type="dxa" w:w="196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WEIGHT</w:t>
            </w:r>
          </w:p>
        </w:tc>
        <w:tc>
          <w:tcPr>
            <w:tcW w:type="dxa" w:w="296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STOCK COVERAGE</w:t>
            </w:r>
          </w:p>
        </w:tc>
      </w:tr>
      <w:tr>
        <w:tc>
          <w:tcPr>
            <w:tcW w:type="dxa" w:w="650"/>
            <w:tcMar>
              <w:top w:w="80" w:type="dxa"/>
              <w:bottom w:w="80" w:type="dxa"/>
              <w:start w:w="120" w:type="dxa"/>
              <w:end w:w="120" w:type="dxa"/>
            </w:tcMar>
          </w:tcPr>
          <w:p>
            <w:pPr>
              <w:spacing w:before="0" w:after="0" w:line="252" w:lineRule="auto"/>
            </w:pPr>
            <w:r>
              <w:rPr>
                <w:rFonts w:ascii="Calibri" w:hAnsi="Calibri" w:eastAsia="Hiragino Sans GB"/>
                <w:b/>
                <w:color w:val="111111"/>
                <w:sz w:val="16"/>
              </w:rPr>
              <w:t>1</w:t>
            </w:r>
          </w:p>
        </w:tc>
        <w:tc>
          <w:tcPr>
            <w:tcW w:type="dxa" w:w="3790"/>
            <w:tcMar>
              <w:top w:w="80" w:type="dxa"/>
              <w:bottom w:w="80" w:type="dxa"/>
              <w:start w:w="120" w:type="dxa"/>
              <w:end w:w="120" w:type="dxa"/>
            </w:tcMar>
          </w:tcPr>
          <w:p>
            <w:hyperlink r:id="rId80">
              <w:r>
                <w:rPr>
                  <w:color w:val="1D5FD1"/>
                  <w:u w:val="single"/>
                  <w:b/>
                  <w:sz w:val="16"/>
                  <w:szCs w:val="16"/>
                  <w:rFonts w:ascii="Calibri" w:hAnsi="Calibri" w:eastAsia="Hiragino Sans GB"/>
                </w:rPr>
                <w:t>工业机械/设备更新出海</w:t>
              </w:r>
            </w:hyperlink>
          </w:p>
        </w:tc>
        <w:tc>
          <w:tcPr>
            <w:tcW w:type="dxa" w:w="1960"/>
            <w:tcMar>
              <w:top w:w="80" w:type="dxa"/>
              <w:bottom w:w="80" w:type="dxa"/>
              <w:start w:w="120" w:type="dxa"/>
              <w:end w:w="120" w:type="dxa"/>
            </w:tcMar>
          </w:tcPr>
          <w:p>
            <w:pPr>
              <w:spacing w:before="0" w:after="0" w:line="252" w:lineRule="auto"/>
            </w:pPr>
            <w:r>
              <w:rPr>
                <w:rFonts w:ascii="Calibri" w:hAnsi="Calibri" w:eastAsia="Hiragino Sans GB"/>
                <w:b/>
                <w:color w:val="18864B"/>
                <w:sz w:val="16"/>
              </w:rPr>
              <w:t>8.93%</w:t>
            </w:r>
          </w:p>
        </w:tc>
        <w:tc>
          <w:tcPr>
            <w:tcW w:type="dxa" w:w="29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9 linked stocks</w:t>
            </w:r>
          </w:p>
        </w:tc>
      </w:tr>
      <w:tr>
        <w:tc>
          <w:tcPr>
            <w:tcW w:type="dxa" w:w="650"/>
            <w:tcMar>
              <w:top w:w="80" w:type="dxa"/>
              <w:bottom w:w="80" w:type="dxa"/>
              <w:start w:w="120" w:type="dxa"/>
              <w:end w:w="120" w:type="dxa"/>
            </w:tcMar>
          </w:tcPr>
          <w:p>
            <w:pPr>
              <w:spacing w:before="0" w:after="0" w:line="252" w:lineRule="auto"/>
            </w:pPr>
            <w:r>
              <w:rPr>
                <w:rFonts w:ascii="Calibri" w:hAnsi="Calibri" w:eastAsia="Hiragino Sans GB"/>
                <w:b/>
                <w:color w:val="111111"/>
                <w:sz w:val="16"/>
              </w:rPr>
              <w:t>2</w:t>
            </w:r>
          </w:p>
        </w:tc>
        <w:tc>
          <w:tcPr>
            <w:tcW w:type="dxa" w:w="3790"/>
            <w:tcMar>
              <w:top w:w="80" w:type="dxa"/>
              <w:bottom w:w="80" w:type="dxa"/>
              <w:start w:w="120" w:type="dxa"/>
              <w:end w:w="120" w:type="dxa"/>
            </w:tcMar>
          </w:tcPr>
          <w:p>
            <w:hyperlink r:id="rId81">
              <w:r>
                <w:rPr>
                  <w:color w:val="1D5FD1"/>
                  <w:u w:val="single"/>
                  <w:b/>
                  <w:sz w:val="16"/>
                  <w:szCs w:val="16"/>
                  <w:rFonts w:ascii="Calibri" w:hAnsi="Calibri" w:eastAsia="Hiragino Sans GB"/>
                </w:rPr>
                <w:t>海洋经济/船舶海工</w:t>
              </w:r>
            </w:hyperlink>
          </w:p>
        </w:tc>
        <w:tc>
          <w:tcPr>
            <w:tcW w:type="dxa" w:w="1960"/>
            <w:tcMar>
              <w:top w:w="80" w:type="dxa"/>
              <w:bottom w:w="80" w:type="dxa"/>
              <w:start w:w="120" w:type="dxa"/>
              <w:end w:w="120" w:type="dxa"/>
            </w:tcMar>
          </w:tcPr>
          <w:p>
            <w:pPr>
              <w:spacing w:before="0" w:after="0" w:line="252" w:lineRule="auto"/>
            </w:pPr>
            <w:r>
              <w:rPr>
                <w:rFonts w:ascii="Calibri" w:hAnsi="Calibri" w:eastAsia="Hiragino Sans GB"/>
                <w:b/>
                <w:color w:val="18864B"/>
                <w:sz w:val="16"/>
              </w:rPr>
              <w:t>5.97%</w:t>
            </w:r>
          </w:p>
        </w:tc>
        <w:tc>
          <w:tcPr>
            <w:tcW w:type="dxa" w:w="29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9 linked stocks</w:t>
            </w:r>
          </w:p>
        </w:tc>
      </w:tr>
      <w:tr>
        <w:tc>
          <w:tcPr>
            <w:tcW w:type="dxa" w:w="650"/>
            <w:tcMar>
              <w:top w:w="80" w:type="dxa"/>
              <w:bottom w:w="80" w:type="dxa"/>
              <w:start w:w="120" w:type="dxa"/>
              <w:end w:w="120" w:type="dxa"/>
            </w:tcMar>
          </w:tcPr>
          <w:p>
            <w:pPr>
              <w:spacing w:before="0" w:after="0" w:line="252" w:lineRule="auto"/>
            </w:pPr>
            <w:r>
              <w:rPr>
                <w:rFonts w:ascii="Calibri" w:hAnsi="Calibri" w:eastAsia="Hiragino Sans GB"/>
                <w:b/>
                <w:color w:val="111111"/>
                <w:sz w:val="16"/>
              </w:rPr>
              <w:t>3</w:t>
            </w:r>
          </w:p>
        </w:tc>
        <w:tc>
          <w:tcPr>
            <w:tcW w:type="dxa" w:w="3790"/>
            <w:tcMar>
              <w:top w:w="80" w:type="dxa"/>
              <w:bottom w:w="80" w:type="dxa"/>
              <w:start w:w="120" w:type="dxa"/>
              <w:end w:w="120" w:type="dxa"/>
            </w:tcMar>
          </w:tcPr>
          <w:p>
            <w:hyperlink r:id="rId82">
              <w:r>
                <w:rPr>
                  <w:color w:val="1D5FD1"/>
                  <w:u w:val="single"/>
                  <w:b/>
                  <w:sz w:val="16"/>
                  <w:szCs w:val="16"/>
                  <w:rFonts w:ascii="Calibri" w:hAnsi="Calibri" w:eastAsia="Hiragino Sans GB"/>
                </w:rPr>
                <w:t>具身智能/机器人零部件</w:t>
              </w:r>
            </w:hyperlink>
          </w:p>
        </w:tc>
        <w:tc>
          <w:tcPr>
            <w:tcW w:type="dxa" w:w="1960"/>
            <w:tcMar>
              <w:top w:w="80" w:type="dxa"/>
              <w:bottom w:w="80" w:type="dxa"/>
              <w:start w:w="120" w:type="dxa"/>
              <w:end w:w="120" w:type="dxa"/>
            </w:tcMar>
          </w:tcPr>
          <w:p>
            <w:pPr>
              <w:spacing w:before="0" w:after="0" w:line="252" w:lineRule="auto"/>
            </w:pPr>
            <w:r>
              <w:rPr>
                <w:rFonts w:ascii="Calibri" w:hAnsi="Calibri" w:eastAsia="Hiragino Sans GB"/>
                <w:b/>
                <w:color w:val="18864B"/>
                <w:sz w:val="16"/>
              </w:rPr>
              <w:t>5.63%</w:t>
            </w:r>
          </w:p>
        </w:tc>
        <w:tc>
          <w:tcPr>
            <w:tcW w:type="dxa" w:w="29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8 linked stocks</w:t>
            </w:r>
          </w:p>
        </w:tc>
      </w:tr>
      <w:tr>
        <w:tc>
          <w:tcPr>
            <w:tcW w:type="dxa" w:w="650"/>
            <w:tcMar>
              <w:top w:w="80" w:type="dxa"/>
              <w:bottom w:w="80" w:type="dxa"/>
              <w:start w:w="120" w:type="dxa"/>
              <w:end w:w="120" w:type="dxa"/>
            </w:tcMar>
          </w:tcPr>
          <w:p>
            <w:pPr>
              <w:spacing w:before="0" w:after="0" w:line="252" w:lineRule="auto"/>
            </w:pPr>
            <w:r>
              <w:rPr>
                <w:rFonts w:ascii="Calibri" w:hAnsi="Calibri" w:eastAsia="Hiragino Sans GB"/>
                <w:b/>
                <w:color w:val="111111"/>
                <w:sz w:val="16"/>
              </w:rPr>
              <w:t>4</w:t>
            </w:r>
          </w:p>
        </w:tc>
        <w:tc>
          <w:tcPr>
            <w:tcW w:type="dxa" w:w="3790"/>
            <w:tcMar>
              <w:top w:w="80" w:type="dxa"/>
              <w:bottom w:w="80" w:type="dxa"/>
              <w:start w:w="120" w:type="dxa"/>
              <w:end w:w="120" w:type="dxa"/>
            </w:tcMar>
          </w:tcPr>
          <w:p>
            <w:hyperlink r:id="rId77">
              <w:r>
                <w:rPr>
                  <w:color w:val="1D5FD1"/>
                  <w:u w:val="single"/>
                  <w:b/>
                  <w:sz w:val="16"/>
                  <w:szCs w:val="16"/>
                  <w:rFonts w:ascii="Calibri" w:hAnsi="Calibri" w:eastAsia="Hiragino Sans GB"/>
                </w:rPr>
                <w:t>A股红利/硬科技杠铃</w:t>
              </w:r>
            </w:hyperlink>
          </w:p>
        </w:tc>
        <w:tc>
          <w:tcPr>
            <w:tcW w:type="dxa" w:w="1960"/>
            <w:tcMar>
              <w:top w:w="80" w:type="dxa"/>
              <w:bottom w:w="80" w:type="dxa"/>
              <w:start w:w="120" w:type="dxa"/>
              <w:end w:w="120" w:type="dxa"/>
            </w:tcMar>
          </w:tcPr>
          <w:p>
            <w:pPr>
              <w:spacing w:before="0" w:after="0" w:line="252" w:lineRule="auto"/>
            </w:pPr>
            <w:r>
              <w:rPr>
                <w:rFonts w:ascii="Calibri" w:hAnsi="Calibri" w:eastAsia="Hiragino Sans GB"/>
                <w:b/>
                <w:color w:val="18864B"/>
                <w:sz w:val="16"/>
              </w:rPr>
              <w:t>5.29%</w:t>
            </w:r>
          </w:p>
        </w:tc>
        <w:tc>
          <w:tcPr>
            <w:tcW w:type="dxa" w:w="29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5 linked stocks</w:t>
            </w:r>
          </w:p>
        </w:tc>
      </w:tr>
      <w:tr>
        <w:tc>
          <w:tcPr>
            <w:tcW w:type="dxa" w:w="650"/>
            <w:tcMar>
              <w:top w:w="80" w:type="dxa"/>
              <w:bottom w:w="80" w:type="dxa"/>
              <w:start w:w="120" w:type="dxa"/>
              <w:end w:w="120" w:type="dxa"/>
            </w:tcMar>
          </w:tcPr>
          <w:p>
            <w:pPr>
              <w:spacing w:before="0" w:after="0" w:line="252" w:lineRule="auto"/>
            </w:pPr>
            <w:r>
              <w:rPr>
                <w:rFonts w:ascii="Calibri" w:hAnsi="Calibri" w:eastAsia="Hiragino Sans GB"/>
                <w:b/>
                <w:color w:val="111111"/>
                <w:sz w:val="16"/>
              </w:rPr>
              <w:t>5</w:t>
            </w:r>
          </w:p>
        </w:tc>
        <w:tc>
          <w:tcPr>
            <w:tcW w:type="dxa" w:w="3790"/>
            <w:tcMar>
              <w:top w:w="80" w:type="dxa"/>
              <w:bottom w:w="80" w:type="dxa"/>
              <w:start w:w="120" w:type="dxa"/>
              <w:end w:w="120" w:type="dxa"/>
            </w:tcMar>
          </w:tcPr>
          <w:p>
            <w:hyperlink r:id="rId83">
              <w:r>
                <w:rPr>
                  <w:color w:val="1D5FD1"/>
                  <w:u w:val="single"/>
                  <w:b/>
                  <w:sz w:val="16"/>
                  <w:szCs w:val="16"/>
                  <w:rFonts w:ascii="Calibri" w:hAnsi="Calibri" w:eastAsia="Hiragino Sans GB"/>
                </w:rPr>
                <w:t>食品加工/成本传导</w:t>
              </w:r>
            </w:hyperlink>
          </w:p>
        </w:tc>
        <w:tc>
          <w:tcPr>
            <w:tcW w:type="dxa" w:w="1960"/>
            <w:tcMar>
              <w:top w:w="80" w:type="dxa"/>
              <w:bottom w:w="80" w:type="dxa"/>
              <w:start w:w="120" w:type="dxa"/>
              <w:end w:w="120" w:type="dxa"/>
            </w:tcMar>
          </w:tcPr>
          <w:p>
            <w:pPr>
              <w:spacing w:before="0" w:after="0" w:line="252" w:lineRule="auto"/>
            </w:pPr>
            <w:r>
              <w:rPr>
                <w:rFonts w:ascii="Calibri" w:hAnsi="Calibri" w:eastAsia="Hiragino Sans GB"/>
                <w:b/>
                <w:color w:val="18864B"/>
                <w:sz w:val="16"/>
              </w:rPr>
              <w:t>4.76%</w:t>
            </w:r>
          </w:p>
        </w:tc>
        <w:tc>
          <w:tcPr>
            <w:tcW w:type="dxa" w:w="29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7 linked stocks</w:t>
            </w:r>
          </w:p>
        </w:tc>
      </w:tr>
      <w:tr>
        <w:tc>
          <w:tcPr>
            <w:tcW w:type="dxa" w:w="650"/>
            <w:tcMar>
              <w:top w:w="80" w:type="dxa"/>
              <w:bottom w:w="80" w:type="dxa"/>
              <w:start w:w="120" w:type="dxa"/>
              <w:end w:w="120" w:type="dxa"/>
            </w:tcMar>
          </w:tcPr>
          <w:p>
            <w:pPr>
              <w:spacing w:before="0" w:after="0" w:line="252" w:lineRule="auto"/>
            </w:pPr>
            <w:r>
              <w:rPr>
                <w:rFonts w:ascii="Calibri" w:hAnsi="Calibri" w:eastAsia="Hiragino Sans GB"/>
                <w:b/>
                <w:color w:val="111111"/>
                <w:sz w:val="16"/>
              </w:rPr>
              <w:t>6</w:t>
            </w:r>
          </w:p>
        </w:tc>
        <w:tc>
          <w:tcPr>
            <w:tcW w:type="dxa" w:w="3790"/>
            <w:tcMar>
              <w:top w:w="80" w:type="dxa"/>
              <w:bottom w:w="80" w:type="dxa"/>
              <w:start w:w="120" w:type="dxa"/>
              <w:end w:w="120" w:type="dxa"/>
            </w:tcMar>
          </w:tcPr>
          <w:p>
            <w:hyperlink r:id="rId84">
              <w:r>
                <w:rPr>
                  <w:color w:val="1D5FD1"/>
                  <w:u w:val="single"/>
                  <w:b/>
                  <w:sz w:val="16"/>
                  <w:szCs w:val="16"/>
                  <w:rFonts w:ascii="Calibri" w:hAnsi="Calibri" w:eastAsia="Hiragino Sans GB"/>
                </w:rPr>
                <w:t>信创/国产 IT 栈</w:t>
              </w:r>
            </w:hyperlink>
          </w:p>
        </w:tc>
        <w:tc>
          <w:tcPr>
            <w:tcW w:type="dxa" w:w="1960"/>
            <w:tcMar>
              <w:top w:w="80" w:type="dxa"/>
              <w:bottom w:w="80" w:type="dxa"/>
              <w:start w:w="120" w:type="dxa"/>
              <w:end w:w="120" w:type="dxa"/>
            </w:tcMar>
          </w:tcPr>
          <w:p>
            <w:pPr>
              <w:spacing w:before="0" w:after="0" w:line="252" w:lineRule="auto"/>
            </w:pPr>
            <w:r>
              <w:rPr>
                <w:rFonts w:ascii="Calibri" w:hAnsi="Calibri" w:eastAsia="Hiragino Sans GB"/>
                <w:b/>
                <w:color w:val="18864B"/>
                <w:sz w:val="16"/>
              </w:rPr>
              <w:t>4.58%</w:t>
            </w:r>
          </w:p>
        </w:tc>
        <w:tc>
          <w:tcPr>
            <w:tcW w:type="dxa" w:w="29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8 linked stocks</w:t>
            </w:r>
          </w:p>
        </w:tc>
      </w:tr>
      <w:tr>
        <w:tc>
          <w:tcPr>
            <w:tcW w:type="dxa" w:w="650"/>
            <w:tcMar>
              <w:top w:w="80" w:type="dxa"/>
              <w:bottom w:w="80" w:type="dxa"/>
              <w:start w:w="120" w:type="dxa"/>
              <w:end w:w="120" w:type="dxa"/>
            </w:tcMar>
          </w:tcPr>
          <w:p>
            <w:pPr>
              <w:spacing w:before="0" w:after="0" w:line="252" w:lineRule="auto"/>
            </w:pPr>
            <w:r>
              <w:rPr>
                <w:rFonts w:ascii="Calibri" w:hAnsi="Calibri" w:eastAsia="Hiragino Sans GB"/>
                <w:b/>
                <w:color w:val="111111"/>
                <w:sz w:val="16"/>
              </w:rPr>
              <w:t>7</w:t>
            </w:r>
          </w:p>
        </w:tc>
        <w:tc>
          <w:tcPr>
            <w:tcW w:type="dxa" w:w="3790"/>
            <w:tcMar>
              <w:top w:w="80" w:type="dxa"/>
              <w:bottom w:w="80" w:type="dxa"/>
              <w:start w:w="120" w:type="dxa"/>
              <w:end w:w="120" w:type="dxa"/>
            </w:tcMar>
          </w:tcPr>
          <w:p>
            <w:hyperlink r:id="rId79">
              <w:r>
                <w:rPr>
                  <w:color w:val="1D5FD1"/>
                  <w:u w:val="single"/>
                  <w:b/>
                  <w:sz w:val="16"/>
                  <w:szCs w:val="16"/>
                  <w:rFonts w:ascii="Calibri" w:hAnsi="Calibri" w:eastAsia="Hiragino Sans GB"/>
                </w:rPr>
                <w:t>公用事业/电网信用</w:t>
              </w:r>
            </w:hyperlink>
          </w:p>
        </w:tc>
        <w:tc>
          <w:tcPr>
            <w:tcW w:type="dxa" w:w="1960"/>
            <w:tcMar>
              <w:top w:w="80" w:type="dxa"/>
              <w:bottom w:w="80" w:type="dxa"/>
              <w:start w:w="120" w:type="dxa"/>
              <w:end w:w="120" w:type="dxa"/>
            </w:tcMar>
          </w:tcPr>
          <w:p>
            <w:pPr>
              <w:spacing w:before="0" w:after="0" w:line="252" w:lineRule="auto"/>
            </w:pPr>
            <w:r>
              <w:rPr>
                <w:rFonts w:ascii="Calibri" w:hAnsi="Calibri" w:eastAsia="Hiragino Sans GB"/>
                <w:b/>
                <w:color w:val="18864B"/>
                <w:sz w:val="16"/>
              </w:rPr>
              <w:t>4.43%</w:t>
            </w:r>
          </w:p>
        </w:tc>
        <w:tc>
          <w:tcPr>
            <w:tcW w:type="dxa" w:w="29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4 linked stocks</w:t>
            </w:r>
          </w:p>
        </w:tc>
      </w:tr>
      <w:tr>
        <w:tc>
          <w:tcPr>
            <w:tcW w:type="dxa" w:w="650"/>
            <w:tcMar>
              <w:top w:w="80" w:type="dxa"/>
              <w:bottom w:w="80" w:type="dxa"/>
              <w:start w:w="120" w:type="dxa"/>
              <w:end w:w="120" w:type="dxa"/>
            </w:tcMar>
          </w:tcPr>
          <w:p>
            <w:pPr>
              <w:spacing w:before="0" w:after="0" w:line="252" w:lineRule="auto"/>
            </w:pPr>
            <w:r>
              <w:rPr>
                <w:rFonts w:ascii="Calibri" w:hAnsi="Calibri" w:eastAsia="Hiragino Sans GB"/>
                <w:b/>
                <w:color w:val="111111"/>
                <w:sz w:val="16"/>
              </w:rPr>
              <w:t>8</w:t>
            </w:r>
          </w:p>
        </w:tc>
        <w:tc>
          <w:tcPr>
            <w:tcW w:type="dxa" w:w="3790"/>
            <w:tcMar>
              <w:top w:w="80" w:type="dxa"/>
              <w:bottom w:w="80" w:type="dxa"/>
              <w:start w:w="120" w:type="dxa"/>
              <w:end w:w="120" w:type="dxa"/>
            </w:tcMar>
          </w:tcPr>
          <w:p>
            <w:hyperlink r:id="rId85">
              <w:r>
                <w:rPr>
                  <w:color w:val="1D5FD1"/>
                  <w:u w:val="single"/>
                  <w:b/>
                  <w:sz w:val="16"/>
                  <w:szCs w:val="16"/>
                  <w:rFonts w:ascii="Calibri" w:hAnsi="Calibri" w:eastAsia="Hiragino Sans GB"/>
                </w:rPr>
                <w:t>中国电力设备出海</w:t>
              </w:r>
            </w:hyperlink>
          </w:p>
        </w:tc>
        <w:tc>
          <w:tcPr>
            <w:tcW w:type="dxa" w:w="1960"/>
            <w:tcMar>
              <w:top w:w="80" w:type="dxa"/>
              <w:bottom w:w="80" w:type="dxa"/>
              <w:start w:w="120" w:type="dxa"/>
              <w:end w:w="120" w:type="dxa"/>
            </w:tcMar>
          </w:tcPr>
          <w:p>
            <w:pPr>
              <w:spacing w:before="0" w:after="0" w:line="252" w:lineRule="auto"/>
            </w:pPr>
            <w:r>
              <w:rPr>
                <w:rFonts w:ascii="Calibri" w:hAnsi="Calibri" w:eastAsia="Hiragino Sans GB"/>
                <w:b/>
                <w:color w:val="18864B"/>
                <w:sz w:val="16"/>
              </w:rPr>
              <w:t>3.99%</w:t>
            </w:r>
          </w:p>
        </w:tc>
        <w:tc>
          <w:tcPr>
            <w:tcW w:type="dxa" w:w="29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6 linked stocks</w:t>
            </w:r>
          </w:p>
        </w:tc>
      </w:tr>
      <w:tr>
        <w:tc>
          <w:tcPr>
            <w:tcW w:type="dxa" w:w="650"/>
            <w:tcMar>
              <w:top w:w="80" w:type="dxa"/>
              <w:bottom w:w="80" w:type="dxa"/>
              <w:start w:w="120" w:type="dxa"/>
              <w:end w:w="120" w:type="dxa"/>
            </w:tcMar>
          </w:tcPr>
          <w:p>
            <w:pPr>
              <w:spacing w:before="0" w:after="0" w:line="252" w:lineRule="auto"/>
            </w:pPr>
            <w:r>
              <w:rPr>
                <w:rFonts w:ascii="Calibri" w:hAnsi="Calibri" w:eastAsia="Hiragino Sans GB"/>
                <w:b/>
                <w:color w:val="111111"/>
                <w:sz w:val="16"/>
              </w:rPr>
              <w:t>9</w:t>
            </w:r>
          </w:p>
        </w:tc>
        <w:tc>
          <w:tcPr>
            <w:tcW w:type="dxa" w:w="3790"/>
            <w:tcMar>
              <w:top w:w="80" w:type="dxa"/>
              <w:bottom w:w="80" w:type="dxa"/>
              <w:start w:w="120" w:type="dxa"/>
              <w:end w:w="120" w:type="dxa"/>
            </w:tcMar>
          </w:tcPr>
          <w:p>
            <w:hyperlink r:id="rId86">
              <w:r>
                <w:rPr>
                  <w:color w:val="1D5FD1"/>
                  <w:u w:val="single"/>
                  <w:b/>
                  <w:sz w:val="16"/>
                  <w:szCs w:val="16"/>
                  <w:rFonts w:ascii="Calibri" w:hAnsi="Calibri" w:eastAsia="Hiragino Sans GB"/>
                </w:rPr>
                <w:t>中国出口制造/利润率</w:t>
              </w:r>
            </w:hyperlink>
          </w:p>
        </w:tc>
        <w:tc>
          <w:tcPr>
            <w:tcW w:type="dxa" w:w="1960"/>
            <w:tcMar>
              <w:top w:w="80" w:type="dxa"/>
              <w:bottom w:w="80" w:type="dxa"/>
              <w:start w:w="120" w:type="dxa"/>
              <w:end w:w="120" w:type="dxa"/>
            </w:tcMar>
          </w:tcPr>
          <w:p>
            <w:pPr>
              <w:spacing w:before="0" w:after="0" w:line="252" w:lineRule="auto"/>
            </w:pPr>
            <w:r>
              <w:rPr>
                <w:rFonts w:ascii="Calibri" w:hAnsi="Calibri" w:eastAsia="Hiragino Sans GB"/>
                <w:b/>
                <w:color w:val="18864B"/>
                <w:sz w:val="16"/>
              </w:rPr>
              <w:t>3.84%</w:t>
            </w:r>
          </w:p>
        </w:tc>
        <w:tc>
          <w:tcPr>
            <w:tcW w:type="dxa" w:w="29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8 linked stocks</w:t>
            </w:r>
          </w:p>
        </w:tc>
      </w:tr>
      <w:tr>
        <w:tc>
          <w:tcPr>
            <w:tcW w:type="dxa" w:w="650"/>
            <w:tcMar>
              <w:top w:w="80" w:type="dxa"/>
              <w:bottom w:w="80" w:type="dxa"/>
              <w:start w:w="120" w:type="dxa"/>
              <w:end w:w="120" w:type="dxa"/>
            </w:tcMar>
          </w:tcPr>
          <w:p>
            <w:pPr>
              <w:spacing w:before="0" w:after="0" w:line="252" w:lineRule="auto"/>
            </w:pPr>
            <w:r>
              <w:rPr>
                <w:rFonts w:ascii="Calibri" w:hAnsi="Calibri" w:eastAsia="Hiragino Sans GB"/>
                <w:b/>
                <w:color w:val="111111"/>
                <w:sz w:val="16"/>
              </w:rPr>
              <w:t>10</w:t>
            </w:r>
          </w:p>
        </w:tc>
        <w:tc>
          <w:tcPr>
            <w:tcW w:type="dxa" w:w="3790"/>
            <w:tcMar>
              <w:top w:w="80" w:type="dxa"/>
              <w:bottom w:w="80" w:type="dxa"/>
              <w:start w:w="120" w:type="dxa"/>
              <w:end w:w="120" w:type="dxa"/>
            </w:tcMar>
          </w:tcPr>
          <w:p>
            <w:hyperlink r:id="rId87">
              <w:r>
                <w:rPr>
                  <w:color w:val="1D5FD1"/>
                  <w:u w:val="single"/>
                  <w:b/>
                  <w:sz w:val="16"/>
                  <w:szCs w:val="16"/>
                  <w:rFonts w:ascii="Calibri" w:hAnsi="Calibri" w:eastAsia="Hiragino Sans GB"/>
                </w:rPr>
                <w:t>酒店餐饮休闲/服务消费</w:t>
              </w:r>
            </w:hyperlink>
          </w:p>
        </w:tc>
        <w:tc>
          <w:tcPr>
            <w:tcW w:type="dxa" w:w="1960"/>
            <w:tcMar>
              <w:top w:w="80" w:type="dxa"/>
              <w:bottom w:w="80" w:type="dxa"/>
              <w:start w:w="120" w:type="dxa"/>
              <w:end w:w="120" w:type="dxa"/>
            </w:tcMar>
          </w:tcPr>
          <w:p>
            <w:pPr>
              <w:spacing w:before="0" w:after="0" w:line="252" w:lineRule="auto"/>
            </w:pPr>
            <w:r>
              <w:rPr>
                <w:rFonts w:ascii="Calibri" w:hAnsi="Calibri" w:eastAsia="Hiragino Sans GB"/>
                <w:b/>
                <w:color w:val="18864B"/>
                <w:sz w:val="16"/>
              </w:rPr>
              <w:t>3.70%</w:t>
            </w:r>
          </w:p>
        </w:tc>
        <w:tc>
          <w:tcPr>
            <w:tcW w:type="dxa" w:w="29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4 linked stocks</w:t>
            </w:r>
          </w:p>
        </w:tc>
      </w:tr>
    </w:tbl>
    <w:p>
      <w:pPr>
        <w:pStyle w:val="Heading2"/>
      </w:pPr>
      <w:r>
        <w:t>完整持仓研究表</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520"/>
        <w:gridCol w:w="1850"/>
        <w:gridCol w:w="1250"/>
        <w:gridCol w:w="2720"/>
        <w:gridCol w:w="1420"/>
        <w:gridCol w:w="1600"/>
      </w:tblGrid>
      <w:tr>
        <w:trPr>
          <w:cantSplit/>
          <w:tblHeader w:val="true"/>
        </w:trPr>
        <w:tc>
          <w:tcPr>
            <w:tcW w:type="dxa" w:w="52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4"/>
              </w:rPr>
              <w:t>NO.</w:t>
            </w:r>
          </w:p>
        </w:tc>
        <w:tc>
          <w:tcPr>
            <w:tcW w:type="dxa" w:w="18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4"/>
              </w:rPr>
              <w:t>STOCK</w:t>
            </w:r>
          </w:p>
        </w:tc>
        <w:tc>
          <w:tcPr>
            <w:tcW w:type="dxa" w:w="12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4"/>
              </w:rPr>
              <w:t>STANCE</w:t>
            </w:r>
          </w:p>
        </w:tc>
        <w:tc>
          <w:tcPr>
            <w:tcW w:type="dxa" w:w="272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4"/>
              </w:rPr>
              <w:t>PRIMARY LANE</w:t>
            </w:r>
          </w:p>
        </w:tc>
        <w:tc>
          <w:tcPr>
            <w:tcW w:type="dxa" w:w="142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4"/>
              </w:rPr>
              <w:t>EVIDENCE</w:t>
            </w:r>
          </w:p>
        </w:tc>
        <w:tc>
          <w:tcPr>
            <w:tcW w:type="dxa" w:w="16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4"/>
              </w:rPr>
              <w:t>WEIGHT</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w:t>
            </w:r>
          </w:p>
        </w:tc>
        <w:tc>
          <w:tcPr>
            <w:tcW w:type="dxa" w:w="1850"/>
            <w:tcMar>
              <w:top w:w="80" w:type="dxa"/>
              <w:bottom w:w="80" w:type="dxa"/>
              <w:start w:w="120" w:type="dxa"/>
              <w:end w:w="120" w:type="dxa"/>
            </w:tcMar>
          </w:tcPr>
          <w:p>
            <w:hyperlink r:id="rId42">
              <w:r>
                <w:rPr>
                  <w:color w:val="1D5FD1"/>
                  <w:u w:val="single"/>
                  <w:b/>
                  <w:sz w:val="15"/>
                  <w:szCs w:val="15"/>
                  <w:rFonts w:ascii="Calibri" w:hAnsi="Calibri" w:eastAsia="Hiragino Sans GB"/>
                </w:rPr>
                <w:t>601088.SH</w:t>
              </w:r>
            </w:hyperlink>
            <w:r>
              <w:rPr>
                <w:rFonts w:ascii="Calibri" w:hAnsi="Calibri" w:eastAsia="Hiragino Sans GB"/>
                <w:color w:val="5E6268"/>
                <w:sz w:val="13"/>
              </w:rPr>
              <w:br/>
              <w:t>中国神华</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A87900"/>
                <w:sz w:val="14"/>
              </w:rPr>
              <w:t>精选验证</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A股红利/硬科技杠铃</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34 evidence 8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2.77%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2</w:t>
            </w:r>
          </w:p>
        </w:tc>
        <w:tc>
          <w:tcPr>
            <w:tcW w:type="dxa" w:w="1850"/>
            <w:tcMar>
              <w:top w:w="80" w:type="dxa"/>
              <w:bottom w:w="80" w:type="dxa"/>
              <w:start w:w="120" w:type="dxa"/>
              <w:end w:w="120" w:type="dxa"/>
            </w:tcMar>
          </w:tcPr>
          <w:p>
            <w:hyperlink r:id="rId88">
              <w:r>
                <w:rPr>
                  <w:color w:val="1D5FD1"/>
                  <w:u w:val="single"/>
                  <w:b/>
                  <w:sz w:val="15"/>
                  <w:szCs w:val="15"/>
                  <w:rFonts w:ascii="Calibri" w:hAnsi="Calibri" w:eastAsia="Hiragino Sans GB"/>
                </w:rPr>
                <w:t>300308.SZ</w:t>
              </w:r>
            </w:hyperlink>
            <w:r>
              <w:rPr>
                <w:rFonts w:ascii="Calibri" w:hAnsi="Calibri" w:eastAsia="Hiragino Sans GB"/>
                <w:color w:val="5E6268"/>
                <w:sz w:val="13"/>
              </w:rPr>
              <w:br/>
              <w:t>中际旭创</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CPO/光模块/高速互联</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38 evidence 9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2.12%</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3</w:t>
            </w:r>
          </w:p>
        </w:tc>
        <w:tc>
          <w:tcPr>
            <w:tcW w:type="dxa" w:w="1850"/>
            <w:tcMar>
              <w:top w:w="80" w:type="dxa"/>
              <w:bottom w:w="80" w:type="dxa"/>
              <w:start w:w="120" w:type="dxa"/>
              <w:end w:w="120" w:type="dxa"/>
            </w:tcMar>
          </w:tcPr>
          <w:p>
            <w:hyperlink r:id="rId41">
              <w:r>
                <w:rPr>
                  <w:color w:val="1D5FD1"/>
                  <w:u w:val="single"/>
                  <w:b/>
                  <w:sz w:val="15"/>
                  <w:szCs w:val="15"/>
                  <w:rFonts w:ascii="Calibri" w:hAnsi="Calibri" w:eastAsia="Hiragino Sans GB"/>
                </w:rPr>
                <w:t>601398.SH</w:t>
              </w:r>
            </w:hyperlink>
            <w:r>
              <w:rPr>
                <w:rFonts w:ascii="Calibri" w:hAnsi="Calibri" w:eastAsia="Hiragino Sans GB"/>
                <w:color w:val="5E6268"/>
                <w:sz w:val="13"/>
              </w:rPr>
              <w:br/>
              <w:t>工商银行</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A87900"/>
                <w:sz w:val="14"/>
              </w:rPr>
              <w:t>精选验证</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A股红利/硬科技杠铃</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25 evidence 8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2.67%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4</w:t>
            </w:r>
          </w:p>
        </w:tc>
        <w:tc>
          <w:tcPr>
            <w:tcW w:type="dxa" w:w="1850"/>
            <w:tcMar>
              <w:top w:w="80" w:type="dxa"/>
              <w:bottom w:w="80" w:type="dxa"/>
              <w:start w:w="120" w:type="dxa"/>
              <w:end w:w="120" w:type="dxa"/>
            </w:tcMar>
          </w:tcPr>
          <w:p>
            <w:hyperlink r:id="rId12">
              <w:r>
                <w:rPr>
                  <w:color w:val="1D5FD1"/>
                  <w:u w:val="single"/>
                  <w:b/>
                  <w:sz w:val="15"/>
                  <w:szCs w:val="15"/>
                  <w:rFonts w:ascii="Calibri" w:hAnsi="Calibri" w:eastAsia="Hiragino Sans GB"/>
                </w:rPr>
                <w:t>600900.SH</w:t>
              </w:r>
            </w:hyperlink>
            <w:r>
              <w:rPr>
                <w:rFonts w:ascii="Calibri" w:hAnsi="Calibri" w:eastAsia="Hiragino Sans GB"/>
                <w:color w:val="5E6268"/>
                <w:sz w:val="13"/>
              </w:rPr>
              <w:br/>
              <w:t>长江电力</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A股红利/硬科技杠铃</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80 evidence 21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5</w:t>
            </w:r>
          </w:p>
        </w:tc>
        <w:tc>
          <w:tcPr>
            <w:tcW w:type="dxa" w:w="1850"/>
            <w:tcMar>
              <w:top w:w="80" w:type="dxa"/>
              <w:bottom w:w="80" w:type="dxa"/>
              <w:start w:w="120" w:type="dxa"/>
              <w:end w:w="120" w:type="dxa"/>
            </w:tcMar>
          </w:tcPr>
          <w:p>
            <w:hyperlink r:id="rId89">
              <w:r>
                <w:rPr>
                  <w:color w:val="1D5FD1"/>
                  <w:u w:val="single"/>
                  <w:b/>
                  <w:sz w:val="15"/>
                  <w:szCs w:val="15"/>
                  <w:rFonts w:ascii="Calibri" w:hAnsi="Calibri" w:eastAsia="Hiragino Sans GB"/>
                </w:rPr>
                <w:t>600089.SH</w:t>
              </w:r>
            </w:hyperlink>
            <w:r>
              <w:rPr>
                <w:rFonts w:ascii="Calibri" w:hAnsi="Calibri" w:eastAsia="Hiragino Sans GB"/>
                <w:color w:val="5E6268"/>
                <w:sz w:val="13"/>
              </w:rPr>
              <w:br/>
              <w:t>特变电工</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AI 电力/电网设备</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56 evidence 19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6</w:t>
            </w:r>
          </w:p>
        </w:tc>
        <w:tc>
          <w:tcPr>
            <w:tcW w:type="dxa" w:w="1850"/>
            <w:tcMar>
              <w:top w:w="80" w:type="dxa"/>
              <w:bottom w:w="80" w:type="dxa"/>
              <w:start w:w="120" w:type="dxa"/>
              <w:end w:w="120" w:type="dxa"/>
            </w:tcMar>
          </w:tcPr>
          <w:p>
            <w:hyperlink r:id="rId90">
              <w:r>
                <w:rPr>
                  <w:color w:val="1D5FD1"/>
                  <w:u w:val="single"/>
                  <w:b/>
                  <w:sz w:val="15"/>
                  <w:szCs w:val="15"/>
                  <w:rFonts w:ascii="Calibri" w:hAnsi="Calibri" w:eastAsia="Hiragino Sans GB"/>
                </w:rPr>
                <w:t>002028.SZ</w:t>
              </w:r>
            </w:hyperlink>
            <w:r>
              <w:rPr>
                <w:rFonts w:ascii="Calibri" w:hAnsi="Calibri" w:eastAsia="Hiragino Sans GB"/>
                <w:color w:val="5E6268"/>
                <w:sz w:val="13"/>
              </w:rPr>
              <w:br/>
              <w:t>思源电气</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AI 电力/电网设备</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55 evidence 21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7</w:t>
            </w:r>
          </w:p>
        </w:tc>
        <w:tc>
          <w:tcPr>
            <w:tcW w:type="dxa" w:w="1850"/>
            <w:tcMar>
              <w:top w:w="80" w:type="dxa"/>
              <w:bottom w:w="80" w:type="dxa"/>
              <w:start w:w="120" w:type="dxa"/>
              <w:end w:w="120" w:type="dxa"/>
            </w:tcMar>
          </w:tcPr>
          <w:p>
            <w:hyperlink r:id="rId91">
              <w:r>
                <w:rPr>
                  <w:color w:val="1D5FD1"/>
                  <w:u w:val="single"/>
                  <w:b/>
                  <w:sz w:val="15"/>
                  <w:szCs w:val="15"/>
                  <w:rFonts w:ascii="Calibri" w:hAnsi="Calibri" w:eastAsia="Hiragino Sans GB"/>
                </w:rPr>
                <w:t>688981.SH</w:t>
              </w:r>
            </w:hyperlink>
            <w:r>
              <w:rPr>
                <w:rFonts w:ascii="Calibri" w:hAnsi="Calibri" w:eastAsia="Hiragino Sans GB"/>
                <w:color w:val="5E6268"/>
                <w:sz w:val="13"/>
              </w:rPr>
              <w:br/>
              <w:t>中芯国际</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A股半导体/两融负 Gamma</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55 evidence 18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8</w:t>
            </w:r>
          </w:p>
        </w:tc>
        <w:tc>
          <w:tcPr>
            <w:tcW w:type="dxa" w:w="1850"/>
            <w:tcMar>
              <w:top w:w="80" w:type="dxa"/>
              <w:bottom w:w="80" w:type="dxa"/>
              <w:start w:w="120" w:type="dxa"/>
              <w:end w:w="120" w:type="dxa"/>
            </w:tcMar>
          </w:tcPr>
          <w:p>
            <w:hyperlink r:id="rId92">
              <w:r>
                <w:rPr>
                  <w:color w:val="1D5FD1"/>
                  <w:u w:val="single"/>
                  <w:b/>
                  <w:sz w:val="15"/>
                  <w:szCs w:val="15"/>
                  <w:rFonts w:ascii="Calibri" w:hAnsi="Calibri" w:eastAsia="Hiragino Sans GB"/>
                </w:rPr>
                <w:t>601179.SH</w:t>
              </w:r>
            </w:hyperlink>
            <w:r>
              <w:rPr>
                <w:rFonts w:ascii="Calibri" w:hAnsi="Calibri" w:eastAsia="Hiragino Sans GB"/>
                <w:color w:val="5E6268"/>
                <w:sz w:val="13"/>
              </w:rPr>
              <w:br/>
              <w:t>中国西电</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AI 电力/电网设备</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51 evidence 19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9</w:t>
            </w:r>
          </w:p>
        </w:tc>
        <w:tc>
          <w:tcPr>
            <w:tcW w:type="dxa" w:w="1850"/>
            <w:tcMar>
              <w:top w:w="80" w:type="dxa"/>
              <w:bottom w:w="80" w:type="dxa"/>
              <w:start w:w="120" w:type="dxa"/>
              <w:end w:w="120" w:type="dxa"/>
            </w:tcMar>
          </w:tcPr>
          <w:p>
            <w:hyperlink r:id="rId50">
              <w:r>
                <w:rPr>
                  <w:color w:val="1D5FD1"/>
                  <w:u w:val="single"/>
                  <w:b/>
                  <w:sz w:val="15"/>
                  <w:szCs w:val="15"/>
                  <w:rFonts w:ascii="Calibri" w:hAnsi="Calibri" w:eastAsia="Hiragino Sans GB"/>
                </w:rPr>
                <w:t>688012.SH</w:t>
              </w:r>
            </w:hyperlink>
            <w:r>
              <w:rPr>
                <w:rFonts w:ascii="Calibri" w:hAnsi="Calibri" w:eastAsia="Hiragino Sans GB"/>
                <w:color w:val="5E6268"/>
                <w:sz w:val="13"/>
              </w:rPr>
              <w:br/>
              <w:t>中微公司</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A股半导体/两融负 Gamma</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39 evidence 12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10</w:t>
            </w:r>
          </w:p>
        </w:tc>
        <w:tc>
          <w:tcPr>
            <w:tcW w:type="dxa" w:w="1850"/>
            <w:tcMar>
              <w:top w:w="80" w:type="dxa"/>
              <w:bottom w:w="80" w:type="dxa"/>
              <w:start w:w="120" w:type="dxa"/>
              <w:end w:w="120" w:type="dxa"/>
            </w:tcMar>
          </w:tcPr>
          <w:p>
            <w:hyperlink r:id="rId93">
              <w:r>
                <w:rPr>
                  <w:color w:val="1D5FD1"/>
                  <w:u w:val="single"/>
                  <w:b/>
                  <w:sz w:val="15"/>
                  <w:szCs w:val="15"/>
                  <w:rFonts w:ascii="Calibri" w:hAnsi="Calibri" w:eastAsia="Hiragino Sans GB"/>
                </w:rPr>
                <w:t>688041.SH</w:t>
              </w:r>
            </w:hyperlink>
            <w:r>
              <w:rPr>
                <w:rFonts w:ascii="Calibri" w:hAnsi="Calibri" w:eastAsia="Hiragino Sans GB"/>
                <w:color w:val="5E6268"/>
                <w:sz w:val="13"/>
              </w:rPr>
              <w:br/>
              <w:t>海光信息</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A股半导体/两融负 Gamma</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38 evidence 12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11</w:t>
            </w:r>
          </w:p>
        </w:tc>
        <w:tc>
          <w:tcPr>
            <w:tcW w:type="dxa" w:w="1850"/>
            <w:tcMar>
              <w:top w:w="80" w:type="dxa"/>
              <w:bottom w:w="80" w:type="dxa"/>
              <w:start w:w="120" w:type="dxa"/>
              <w:end w:w="120" w:type="dxa"/>
            </w:tcMar>
          </w:tcPr>
          <w:p>
            <w:hyperlink r:id="rId94">
              <w:r>
                <w:rPr>
                  <w:color w:val="1D5FD1"/>
                  <w:u w:val="single"/>
                  <w:b/>
                  <w:sz w:val="15"/>
                  <w:szCs w:val="15"/>
                  <w:rFonts w:ascii="Calibri" w:hAnsi="Calibri" w:eastAsia="Hiragino Sans GB"/>
                </w:rPr>
                <w:t>688676.SH</w:t>
              </w:r>
            </w:hyperlink>
            <w:r>
              <w:rPr>
                <w:rFonts w:ascii="Calibri" w:hAnsi="Calibri" w:eastAsia="Hiragino Sans GB"/>
                <w:color w:val="5E6268"/>
                <w:sz w:val="13"/>
              </w:rPr>
              <w:br/>
              <w:t>金盘科技</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AI 电力/电网设备</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32 evidence 9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1.35%</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12</w:t>
            </w:r>
          </w:p>
        </w:tc>
        <w:tc>
          <w:tcPr>
            <w:tcW w:type="dxa" w:w="1850"/>
            <w:tcMar>
              <w:top w:w="80" w:type="dxa"/>
              <w:bottom w:w="80" w:type="dxa"/>
              <w:start w:w="120" w:type="dxa"/>
              <w:end w:w="120" w:type="dxa"/>
            </w:tcMar>
          </w:tcPr>
          <w:p>
            <w:hyperlink r:id="rId95">
              <w:r>
                <w:rPr>
                  <w:color w:val="1D5FD1"/>
                  <w:u w:val="single"/>
                  <w:b/>
                  <w:sz w:val="15"/>
                  <w:szCs w:val="15"/>
                  <w:rFonts w:ascii="Calibri" w:hAnsi="Calibri" w:eastAsia="Hiragino Sans GB"/>
                </w:rPr>
                <w:t>688008.SH</w:t>
              </w:r>
            </w:hyperlink>
            <w:r>
              <w:rPr>
                <w:rFonts w:ascii="Calibri" w:hAnsi="Calibri" w:eastAsia="Hiragino Sans GB"/>
                <w:color w:val="5E6268"/>
                <w:sz w:val="13"/>
              </w:rPr>
              <w:br/>
              <w:t>澜起科技</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A股半导体/两融负 Gamma</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29 evidence 9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1.33%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13</w:t>
            </w:r>
          </w:p>
        </w:tc>
        <w:tc>
          <w:tcPr>
            <w:tcW w:type="dxa" w:w="1850"/>
            <w:tcMar>
              <w:top w:w="80" w:type="dxa"/>
              <w:bottom w:w="80" w:type="dxa"/>
              <w:start w:w="120" w:type="dxa"/>
              <w:end w:w="120" w:type="dxa"/>
            </w:tcMar>
          </w:tcPr>
          <w:p>
            <w:hyperlink r:id="rId43">
              <w:r>
                <w:rPr>
                  <w:color w:val="1D5FD1"/>
                  <w:u w:val="single"/>
                  <w:b/>
                  <w:sz w:val="15"/>
                  <w:szCs w:val="15"/>
                  <w:rFonts w:ascii="Calibri" w:hAnsi="Calibri" w:eastAsia="Hiragino Sans GB"/>
                </w:rPr>
                <w:t>600941.SH</w:t>
              </w:r>
            </w:hyperlink>
            <w:r>
              <w:rPr>
                <w:rFonts w:ascii="Calibri" w:hAnsi="Calibri" w:eastAsia="Hiragino Sans GB"/>
                <w:color w:val="5E6268"/>
                <w:sz w:val="13"/>
              </w:rPr>
              <w:br/>
              <w:t>中国移动</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A87900"/>
                <w:sz w:val="14"/>
              </w:rPr>
              <w:t>精选验证</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A股红利/硬科技杠铃</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19 evidence 5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2.48%</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14</w:t>
            </w:r>
          </w:p>
        </w:tc>
        <w:tc>
          <w:tcPr>
            <w:tcW w:type="dxa" w:w="1850"/>
            <w:tcMar>
              <w:top w:w="80" w:type="dxa"/>
              <w:bottom w:w="80" w:type="dxa"/>
              <w:start w:w="120" w:type="dxa"/>
              <w:end w:w="120" w:type="dxa"/>
            </w:tcMar>
          </w:tcPr>
          <w:p>
            <w:hyperlink r:id="rId96">
              <w:r>
                <w:rPr>
                  <w:color w:val="1D5FD1"/>
                  <w:u w:val="single"/>
                  <w:b/>
                  <w:sz w:val="15"/>
                  <w:szCs w:val="15"/>
                  <w:rFonts w:ascii="Calibri" w:hAnsi="Calibri" w:eastAsia="Hiragino Sans GB"/>
                </w:rPr>
                <w:t>688256.SH</w:t>
              </w:r>
            </w:hyperlink>
            <w:r>
              <w:rPr>
                <w:rFonts w:ascii="Calibri" w:hAnsi="Calibri" w:eastAsia="Hiragino Sans GB"/>
                <w:color w:val="5E6268"/>
                <w:sz w:val="13"/>
              </w:rPr>
              <w:br/>
              <w:t>寒武纪</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A股半导体/两融负 Gamma</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39 evidence 13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1.30%</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15</w:t>
            </w:r>
          </w:p>
        </w:tc>
        <w:tc>
          <w:tcPr>
            <w:tcW w:type="dxa" w:w="1850"/>
            <w:tcMar>
              <w:top w:w="80" w:type="dxa"/>
              <w:bottom w:w="80" w:type="dxa"/>
              <w:start w:w="120" w:type="dxa"/>
              <w:end w:w="120" w:type="dxa"/>
            </w:tcMar>
          </w:tcPr>
          <w:p>
            <w:hyperlink r:id="rId97">
              <w:r>
                <w:rPr>
                  <w:color w:val="1D5FD1"/>
                  <w:u w:val="single"/>
                  <w:b/>
                  <w:sz w:val="15"/>
                  <w:szCs w:val="15"/>
                  <w:rFonts w:ascii="Calibri" w:hAnsi="Calibri" w:eastAsia="Hiragino Sans GB"/>
                </w:rPr>
                <w:t>300750.SZ</w:t>
              </w:r>
            </w:hyperlink>
            <w:r>
              <w:rPr>
                <w:rFonts w:ascii="Calibri" w:hAnsi="Calibri" w:eastAsia="Hiragino Sans GB"/>
                <w:color w:val="5E6268"/>
                <w:sz w:val="13"/>
              </w:rPr>
              <w:br/>
              <w:t>宁德时代</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A股风险偏好/两融</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23 evidence 5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1.23%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16</w:t>
            </w:r>
          </w:p>
        </w:tc>
        <w:tc>
          <w:tcPr>
            <w:tcW w:type="dxa" w:w="1850"/>
            <w:tcMar>
              <w:top w:w="80" w:type="dxa"/>
              <w:bottom w:w="80" w:type="dxa"/>
              <w:start w:w="120" w:type="dxa"/>
              <w:end w:w="120" w:type="dxa"/>
            </w:tcMar>
          </w:tcPr>
          <w:p>
            <w:hyperlink r:id="rId98">
              <w:r>
                <w:rPr>
                  <w:color w:val="1D5FD1"/>
                  <w:u w:val="single"/>
                  <w:b/>
                  <w:sz w:val="15"/>
                  <w:szCs w:val="15"/>
                  <w:rFonts w:ascii="Calibri" w:hAnsi="Calibri" w:eastAsia="Hiragino Sans GB"/>
                </w:rPr>
                <w:t>001215.SZ</w:t>
              </w:r>
            </w:hyperlink>
            <w:r>
              <w:rPr>
                <w:rFonts w:ascii="Calibri" w:hAnsi="Calibri" w:eastAsia="Hiragino Sans GB"/>
                <w:color w:val="5E6268"/>
                <w:sz w:val="13"/>
              </w:rPr>
              <w:br/>
              <w:t>千味央厨</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酒店餐饮休闲/服务消费</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22 evidence 5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1.23%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17</w:t>
            </w:r>
          </w:p>
        </w:tc>
        <w:tc>
          <w:tcPr>
            <w:tcW w:type="dxa" w:w="1850"/>
            <w:tcMar>
              <w:top w:w="80" w:type="dxa"/>
              <w:bottom w:w="80" w:type="dxa"/>
              <w:start w:w="120" w:type="dxa"/>
              <w:end w:w="120" w:type="dxa"/>
            </w:tcMar>
          </w:tcPr>
          <w:p>
            <w:hyperlink r:id="rId99">
              <w:r>
                <w:rPr>
                  <w:color w:val="1D5FD1"/>
                  <w:u w:val="single"/>
                  <w:b/>
                  <w:sz w:val="15"/>
                  <w:szCs w:val="15"/>
                  <w:rFonts w:ascii="Calibri" w:hAnsi="Calibri" w:eastAsia="Hiragino Sans GB"/>
                </w:rPr>
                <w:t>300394.SZ</w:t>
              </w:r>
            </w:hyperlink>
            <w:r>
              <w:rPr>
                <w:rFonts w:ascii="Calibri" w:hAnsi="Calibri" w:eastAsia="Hiragino Sans GB"/>
                <w:color w:val="5E6268"/>
                <w:sz w:val="13"/>
              </w:rPr>
              <w:br/>
              <w:t>天孚通信</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CPO/光模块/高速互联</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13 evidence 3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1.62%</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18</w:t>
            </w:r>
          </w:p>
        </w:tc>
        <w:tc>
          <w:tcPr>
            <w:tcW w:type="dxa" w:w="1850"/>
            <w:tcMar>
              <w:top w:w="80" w:type="dxa"/>
              <w:bottom w:w="80" w:type="dxa"/>
              <w:start w:w="120" w:type="dxa"/>
              <w:end w:w="120" w:type="dxa"/>
            </w:tcMar>
          </w:tcPr>
          <w:p>
            <w:hyperlink r:id="rId100">
              <w:r>
                <w:rPr>
                  <w:color w:val="1D5FD1"/>
                  <w:u w:val="single"/>
                  <w:b/>
                  <w:sz w:val="15"/>
                  <w:szCs w:val="15"/>
                  <w:rFonts w:ascii="Calibri" w:hAnsi="Calibri" w:eastAsia="Hiragino Sans GB"/>
                </w:rPr>
                <w:t>600276.SH</w:t>
              </w:r>
            </w:hyperlink>
            <w:r>
              <w:rPr>
                <w:rFonts w:ascii="Calibri" w:hAnsi="Calibri" w:eastAsia="Hiragino Sans GB"/>
                <w:color w:val="5E6268"/>
                <w:sz w:val="13"/>
              </w:rPr>
              <w:br/>
              <w:t>恒瑞医药</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中国大健康/创新药出海</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15 evidence 4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1.05%</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19</w:t>
            </w:r>
          </w:p>
        </w:tc>
        <w:tc>
          <w:tcPr>
            <w:tcW w:type="dxa" w:w="1850"/>
            <w:tcMar>
              <w:top w:w="80" w:type="dxa"/>
              <w:bottom w:w="80" w:type="dxa"/>
              <w:start w:w="120" w:type="dxa"/>
              <w:end w:w="120" w:type="dxa"/>
            </w:tcMar>
          </w:tcPr>
          <w:p>
            <w:hyperlink r:id="rId101">
              <w:r>
                <w:rPr>
                  <w:color w:val="1D5FD1"/>
                  <w:u w:val="single"/>
                  <w:b/>
                  <w:sz w:val="15"/>
                  <w:szCs w:val="15"/>
                  <w:rFonts w:ascii="Calibri" w:hAnsi="Calibri" w:eastAsia="Hiragino Sans GB"/>
                </w:rPr>
                <w:t>002747.SZ</w:t>
              </w:r>
            </w:hyperlink>
            <w:r>
              <w:rPr>
                <w:rFonts w:ascii="Calibri" w:hAnsi="Calibri" w:eastAsia="Hiragino Sans GB"/>
                <w:color w:val="5E6268"/>
                <w:sz w:val="13"/>
              </w:rPr>
              <w:br/>
              <w:t>埃斯顿</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具身智能/机器人零部件</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13 evidence 3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1.03%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20</w:t>
            </w:r>
          </w:p>
        </w:tc>
        <w:tc>
          <w:tcPr>
            <w:tcW w:type="dxa" w:w="1850"/>
            <w:tcMar>
              <w:top w:w="80" w:type="dxa"/>
              <w:bottom w:w="80" w:type="dxa"/>
              <w:start w:w="120" w:type="dxa"/>
              <w:end w:w="120" w:type="dxa"/>
            </w:tcMar>
          </w:tcPr>
          <w:p>
            <w:hyperlink r:id="rId102">
              <w:r>
                <w:rPr>
                  <w:color w:val="1D5FD1"/>
                  <w:u w:val="single"/>
                  <w:b/>
                  <w:sz w:val="15"/>
                  <w:szCs w:val="15"/>
                  <w:rFonts w:ascii="Calibri" w:hAnsi="Calibri" w:eastAsia="Hiragino Sans GB"/>
                </w:rPr>
                <w:t>300124.SZ</w:t>
              </w:r>
            </w:hyperlink>
            <w:r>
              <w:rPr>
                <w:rFonts w:ascii="Calibri" w:hAnsi="Calibri" w:eastAsia="Hiragino Sans GB"/>
                <w:color w:val="5E6268"/>
                <w:sz w:val="13"/>
              </w:rPr>
              <w:br/>
              <w:t>汇川技术</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具身智能/机器人零部件</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12 evidence 3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1.02%</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21</w:t>
            </w:r>
          </w:p>
        </w:tc>
        <w:tc>
          <w:tcPr>
            <w:tcW w:type="dxa" w:w="1850"/>
            <w:tcMar>
              <w:top w:w="80" w:type="dxa"/>
              <w:bottom w:w="80" w:type="dxa"/>
              <w:start w:w="120" w:type="dxa"/>
              <w:end w:w="120" w:type="dxa"/>
            </w:tcMar>
          </w:tcPr>
          <w:p>
            <w:hyperlink r:id="rId103">
              <w:r>
                <w:rPr>
                  <w:color w:val="1D5FD1"/>
                  <w:u w:val="single"/>
                  <w:b/>
                  <w:sz w:val="15"/>
                  <w:szCs w:val="15"/>
                  <w:rFonts w:ascii="Calibri" w:hAnsi="Calibri" w:eastAsia="Hiragino Sans GB"/>
                </w:rPr>
                <w:t>600905.SH</w:t>
              </w:r>
            </w:hyperlink>
            <w:r>
              <w:rPr>
                <w:rFonts w:ascii="Calibri" w:hAnsi="Calibri" w:eastAsia="Hiragino Sans GB"/>
                <w:color w:val="5E6268"/>
                <w:sz w:val="13"/>
              </w:rPr>
              <w:br/>
              <w:t>三峡能源</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A87900"/>
                <w:sz w:val="14"/>
              </w:rPr>
              <w:t>精选验证</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公用事业/电网信用</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7 evidence 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1.90%</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22</w:t>
            </w:r>
          </w:p>
        </w:tc>
        <w:tc>
          <w:tcPr>
            <w:tcW w:type="dxa" w:w="1850"/>
            <w:tcMar>
              <w:top w:w="80" w:type="dxa"/>
              <w:bottom w:w="80" w:type="dxa"/>
              <w:start w:w="120" w:type="dxa"/>
              <w:end w:w="120" w:type="dxa"/>
            </w:tcMar>
          </w:tcPr>
          <w:p>
            <w:hyperlink r:id="rId104">
              <w:r>
                <w:rPr>
                  <w:color w:val="1D5FD1"/>
                  <w:u w:val="single"/>
                  <w:b/>
                  <w:sz w:val="15"/>
                  <w:szCs w:val="15"/>
                  <w:rFonts w:ascii="Calibri" w:hAnsi="Calibri" w:eastAsia="Hiragino Sans GB"/>
                </w:rPr>
                <w:t>000333.SZ</w:t>
              </w:r>
            </w:hyperlink>
            <w:r>
              <w:rPr>
                <w:rFonts w:ascii="Calibri" w:hAnsi="Calibri" w:eastAsia="Hiragino Sans GB"/>
                <w:color w:val="5E6268"/>
                <w:sz w:val="13"/>
              </w:rPr>
              <w:br/>
              <w:t>美的集团</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中国出口制造/利润率</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11 evidence 3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1.01%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23</w:t>
            </w:r>
          </w:p>
        </w:tc>
        <w:tc>
          <w:tcPr>
            <w:tcW w:type="dxa" w:w="1850"/>
            <w:tcMar>
              <w:top w:w="80" w:type="dxa"/>
              <w:bottom w:w="80" w:type="dxa"/>
              <w:start w:w="120" w:type="dxa"/>
              <w:end w:w="120" w:type="dxa"/>
            </w:tcMar>
          </w:tcPr>
          <w:p>
            <w:hyperlink r:id="rId105">
              <w:r>
                <w:rPr>
                  <w:color w:val="1D5FD1"/>
                  <w:u w:val="single"/>
                  <w:b/>
                  <w:sz w:val="15"/>
                  <w:szCs w:val="15"/>
                  <w:rFonts w:ascii="Calibri" w:hAnsi="Calibri" w:eastAsia="Hiragino Sans GB"/>
                </w:rPr>
                <w:t>300760.SZ</w:t>
              </w:r>
            </w:hyperlink>
            <w:r>
              <w:rPr>
                <w:rFonts w:ascii="Calibri" w:hAnsi="Calibri" w:eastAsia="Hiragino Sans GB"/>
                <w:color w:val="5E6268"/>
                <w:sz w:val="13"/>
              </w:rPr>
              <w:br/>
              <w:t>迈瑞医疗</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消费降级/健康银发</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11 evidence 3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1.01%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24</w:t>
            </w:r>
          </w:p>
        </w:tc>
        <w:tc>
          <w:tcPr>
            <w:tcW w:type="dxa" w:w="1850"/>
            <w:tcMar>
              <w:top w:w="80" w:type="dxa"/>
              <w:bottom w:w="80" w:type="dxa"/>
              <w:start w:w="120" w:type="dxa"/>
              <w:end w:w="120" w:type="dxa"/>
            </w:tcMar>
          </w:tcPr>
          <w:p>
            <w:hyperlink r:id="rId106">
              <w:r>
                <w:rPr>
                  <w:color w:val="1D5FD1"/>
                  <w:u w:val="single"/>
                  <w:b/>
                  <w:sz w:val="15"/>
                  <w:szCs w:val="15"/>
                  <w:rFonts w:ascii="Calibri" w:hAnsi="Calibri" w:eastAsia="Hiragino Sans GB"/>
                </w:rPr>
                <w:t>600690.SH</w:t>
              </w:r>
            </w:hyperlink>
            <w:r>
              <w:rPr>
                <w:rFonts w:ascii="Calibri" w:hAnsi="Calibri" w:eastAsia="Hiragino Sans GB"/>
                <w:color w:val="5E6268"/>
                <w:sz w:val="13"/>
              </w:rPr>
              <w:br/>
              <w:t>海尔智家</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中国出口制造/利润率</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10 evidence 3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0.99%</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25</w:t>
            </w:r>
          </w:p>
        </w:tc>
        <w:tc>
          <w:tcPr>
            <w:tcW w:type="dxa" w:w="1850"/>
            <w:tcMar>
              <w:top w:w="80" w:type="dxa"/>
              <w:bottom w:w="80" w:type="dxa"/>
              <w:start w:w="120" w:type="dxa"/>
              <w:end w:w="120" w:type="dxa"/>
            </w:tcMar>
          </w:tcPr>
          <w:p>
            <w:hyperlink r:id="rId107">
              <w:r>
                <w:rPr>
                  <w:color w:val="1D5FD1"/>
                  <w:u w:val="single"/>
                  <w:b/>
                  <w:sz w:val="15"/>
                  <w:szCs w:val="15"/>
                  <w:rFonts w:ascii="Calibri" w:hAnsi="Calibri" w:eastAsia="Hiragino Sans GB"/>
                </w:rPr>
                <w:t>002594.SZ</w:t>
              </w:r>
            </w:hyperlink>
            <w:r>
              <w:rPr>
                <w:rFonts w:ascii="Calibri" w:hAnsi="Calibri" w:eastAsia="Hiragino Sans GB"/>
                <w:color w:val="5E6268"/>
                <w:sz w:val="13"/>
              </w:rPr>
              <w:br/>
              <w:t>比亚迪</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自动驾驶/Robotaxi 单位经济</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14 evidence 3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0.98%</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26</w:t>
            </w:r>
          </w:p>
        </w:tc>
        <w:tc>
          <w:tcPr>
            <w:tcW w:type="dxa" w:w="1850"/>
            <w:tcMar>
              <w:top w:w="80" w:type="dxa"/>
              <w:bottom w:w="80" w:type="dxa"/>
              <w:start w:w="120" w:type="dxa"/>
              <w:end w:w="120" w:type="dxa"/>
            </w:tcMar>
          </w:tcPr>
          <w:p>
            <w:hyperlink r:id="rId108">
              <w:r>
                <w:rPr>
                  <w:color w:val="1D5FD1"/>
                  <w:u w:val="single"/>
                  <w:b/>
                  <w:sz w:val="15"/>
                  <w:szCs w:val="15"/>
                  <w:rFonts w:ascii="Calibri" w:hAnsi="Calibri" w:eastAsia="Hiragino Sans GB"/>
                </w:rPr>
                <w:t>600298.SH</w:t>
              </w:r>
            </w:hyperlink>
            <w:r>
              <w:rPr>
                <w:rFonts w:ascii="Calibri" w:hAnsi="Calibri" w:eastAsia="Hiragino Sans GB"/>
                <w:color w:val="5E6268"/>
                <w:sz w:val="13"/>
              </w:rPr>
              <w:br/>
              <w:t>安琪酵母</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食品加工/成本传导</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14 evidence 3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0.98%</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27</w:t>
            </w:r>
          </w:p>
        </w:tc>
        <w:tc>
          <w:tcPr>
            <w:tcW w:type="dxa" w:w="1850"/>
            <w:tcMar>
              <w:top w:w="80" w:type="dxa"/>
              <w:bottom w:w="80" w:type="dxa"/>
              <w:start w:w="120" w:type="dxa"/>
              <w:end w:w="120" w:type="dxa"/>
            </w:tcMar>
          </w:tcPr>
          <w:p>
            <w:hyperlink r:id="rId109">
              <w:r>
                <w:rPr>
                  <w:color w:val="1D5FD1"/>
                  <w:u w:val="single"/>
                  <w:b/>
                  <w:sz w:val="15"/>
                  <w:szCs w:val="15"/>
                  <w:rFonts w:ascii="Calibri" w:hAnsi="Calibri" w:eastAsia="Hiragino Sans GB"/>
                </w:rPr>
                <w:t>002916.SZ</w:t>
              </w:r>
            </w:hyperlink>
            <w:r>
              <w:rPr>
                <w:rFonts w:ascii="Calibri" w:hAnsi="Calibri" w:eastAsia="Hiragino Sans GB"/>
                <w:color w:val="5E6268"/>
                <w:sz w:val="13"/>
              </w:rPr>
              <w:br/>
              <w:t>深南电路</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先进封装/HBM4 闸门</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8 evidence 3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0.96%</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28</w:t>
            </w:r>
          </w:p>
        </w:tc>
        <w:tc>
          <w:tcPr>
            <w:tcW w:type="dxa" w:w="1850"/>
            <w:tcMar>
              <w:top w:w="80" w:type="dxa"/>
              <w:bottom w:w="80" w:type="dxa"/>
              <w:start w:w="120" w:type="dxa"/>
              <w:end w:w="120" w:type="dxa"/>
            </w:tcMar>
          </w:tcPr>
          <w:p>
            <w:hyperlink r:id="rId110">
              <w:r>
                <w:rPr>
                  <w:color w:val="1D5FD1"/>
                  <w:u w:val="single"/>
                  <w:b/>
                  <w:sz w:val="15"/>
                  <w:szCs w:val="15"/>
                  <w:rFonts w:ascii="Calibri" w:hAnsi="Calibri" w:eastAsia="Hiragino Sans GB"/>
                </w:rPr>
                <w:t>600519.SH</w:t>
              </w:r>
            </w:hyperlink>
            <w:r>
              <w:rPr>
                <w:rFonts w:ascii="Calibri" w:hAnsi="Calibri" w:eastAsia="Hiragino Sans GB"/>
                <w:color w:val="5E6268"/>
                <w:sz w:val="13"/>
              </w:rPr>
              <w:br/>
              <w:t>贵州茅台</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消费降级/健康银发</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10 evidence 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0.94%</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29</w:t>
            </w:r>
          </w:p>
        </w:tc>
        <w:tc>
          <w:tcPr>
            <w:tcW w:type="dxa" w:w="1850"/>
            <w:tcMar>
              <w:top w:w="80" w:type="dxa"/>
              <w:bottom w:w="80" w:type="dxa"/>
              <w:start w:w="120" w:type="dxa"/>
              <w:end w:w="120" w:type="dxa"/>
            </w:tcMar>
          </w:tcPr>
          <w:p>
            <w:hyperlink r:id="rId111">
              <w:r>
                <w:rPr>
                  <w:color w:val="1D5FD1"/>
                  <w:u w:val="single"/>
                  <w:b/>
                  <w:sz w:val="15"/>
                  <w:szCs w:val="15"/>
                  <w:rFonts w:ascii="Calibri" w:hAnsi="Calibri" w:eastAsia="Hiragino Sans GB"/>
                </w:rPr>
                <w:t>688072.SH</w:t>
              </w:r>
            </w:hyperlink>
            <w:r>
              <w:rPr>
                <w:rFonts w:ascii="Calibri" w:hAnsi="Calibri" w:eastAsia="Hiragino Sans GB"/>
                <w:color w:val="5E6268"/>
                <w:sz w:val="13"/>
              </w:rPr>
              <w:br/>
              <w:t>拓荆科技</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A股半导体/两融负 Gamma</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10 evidence 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0.94%</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30</w:t>
            </w:r>
          </w:p>
        </w:tc>
        <w:tc>
          <w:tcPr>
            <w:tcW w:type="dxa" w:w="1850"/>
            <w:tcMar>
              <w:top w:w="80" w:type="dxa"/>
              <w:bottom w:w="80" w:type="dxa"/>
              <w:start w:w="120" w:type="dxa"/>
              <w:end w:w="120" w:type="dxa"/>
            </w:tcMar>
          </w:tcPr>
          <w:p>
            <w:hyperlink r:id="rId112">
              <w:r>
                <w:rPr>
                  <w:color w:val="1D5FD1"/>
                  <w:u w:val="single"/>
                  <w:b/>
                  <w:sz w:val="15"/>
                  <w:szCs w:val="15"/>
                  <w:rFonts w:ascii="Calibri" w:hAnsi="Calibri" w:eastAsia="Hiragino Sans GB"/>
                </w:rPr>
                <w:t>300274.SZ</w:t>
              </w:r>
            </w:hyperlink>
            <w:r>
              <w:rPr>
                <w:rFonts w:ascii="Calibri" w:hAnsi="Calibri" w:eastAsia="Hiragino Sans GB"/>
                <w:color w:val="5E6268"/>
                <w:sz w:val="13"/>
              </w:rPr>
              <w:br/>
              <w:t>阳光电源</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能源转型/储能光伏</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9 evidence 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0.92%</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31</w:t>
            </w:r>
          </w:p>
        </w:tc>
        <w:tc>
          <w:tcPr>
            <w:tcW w:type="dxa" w:w="1850"/>
            <w:tcMar>
              <w:top w:w="80" w:type="dxa"/>
              <w:bottom w:w="80" w:type="dxa"/>
              <w:start w:w="120" w:type="dxa"/>
              <w:end w:w="120" w:type="dxa"/>
            </w:tcMar>
          </w:tcPr>
          <w:p>
            <w:hyperlink r:id="rId113">
              <w:r>
                <w:rPr>
                  <w:color w:val="1D5FD1"/>
                  <w:u w:val="single"/>
                  <w:b/>
                  <w:sz w:val="15"/>
                  <w:szCs w:val="15"/>
                  <w:rFonts w:ascii="Calibri" w:hAnsi="Calibri" w:eastAsia="Hiragino Sans GB"/>
                </w:rPr>
                <w:t>600118.SH</w:t>
              </w:r>
            </w:hyperlink>
            <w:r>
              <w:rPr>
                <w:rFonts w:ascii="Calibri" w:hAnsi="Calibri" w:eastAsia="Hiragino Sans GB"/>
                <w:color w:val="5E6268"/>
                <w:sz w:val="13"/>
              </w:rPr>
              <w:br/>
              <w:t>中国卫星</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商业航天/卫星直连</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11 evidence 4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0.53%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32</w:t>
            </w:r>
          </w:p>
        </w:tc>
        <w:tc>
          <w:tcPr>
            <w:tcW w:type="dxa" w:w="1850"/>
            <w:tcMar>
              <w:top w:w="80" w:type="dxa"/>
              <w:bottom w:w="80" w:type="dxa"/>
              <w:start w:w="120" w:type="dxa"/>
              <w:end w:w="120" w:type="dxa"/>
            </w:tcMar>
          </w:tcPr>
          <w:p>
            <w:hyperlink r:id="rId114">
              <w:r>
                <w:rPr>
                  <w:color w:val="1D5FD1"/>
                  <w:u w:val="single"/>
                  <w:b/>
                  <w:sz w:val="15"/>
                  <w:szCs w:val="15"/>
                  <w:rFonts w:ascii="Calibri" w:hAnsi="Calibri" w:eastAsia="Hiragino Sans GB"/>
                </w:rPr>
                <w:t>000977.SZ</w:t>
              </w:r>
            </w:hyperlink>
            <w:r>
              <w:rPr>
                <w:rFonts w:ascii="Calibri" w:hAnsi="Calibri" w:eastAsia="Hiragino Sans GB"/>
                <w:color w:val="5E6268"/>
                <w:sz w:val="13"/>
              </w:rPr>
              <w:br/>
              <w:t>浪潮信息</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信创/国产 IT 栈</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8 evidence 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1.32%</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33</w:t>
            </w:r>
          </w:p>
        </w:tc>
        <w:tc>
          <w:tcPr>
            <w:tcW w:type="dxa" w:w="1850"/>
            <w:tcMar>
              <w:top w:w="80" w:type="dxa"/>
              <w:bottom w:w="80" w:type="dxa"/>
              <w:start w:w="120" w:type="dxa"/>
              <w:end w:w="120" w:type="dxa"/>
            </w:tcMar>
          </w:tcPr>
          <w:p>
            <w:hyperlink r:id="rId115">
              <w:r>
                <w:rPr>
                  <w:color w:val="1D5FD1"/>
                  <w:u w:val="single"/>
                  <w:b/>
                  <w:sz w:val="15"/>
                  <w:szCs w:val="15"/>
                  <w:rFonts w:ascii="Calibri" w:hAnsi="Calibri" w:eastAsia="Hiragino Sans GB"/>
                </w:rPr>
                <w:t>603259.SH</w:t>
              </w:r>
            </w:hyperlink>
            <w:r>
              <w:rPr>
                <w:rFonts w:ascii="Calibri" w:hAnsi="Calibri" w:eastAsia="Hiragino Sans GB"/>
                <w:color w:val="5E6268"/>
                <w:sz w:val="13"/>
              </w:rPr>
              <w:br/>
              <w:t>药明康德</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中国大健康/创新药出海</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8 evidence 3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0.89%</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34</w:t>
            </w:r>
          </w:p>
        </w:tc>
        <w:tc>
          <w:tcPr>
            <w:tcW w:type="dxa" w:w="1850"/>
            <w:tcMar>
              <w:top w:w="80" w:type="dxa"/>
              <w:bottom w:w="80" w:type="dxa"/>
              <w:start w:w="120" w:type="dxa"/>
              <w:end w:w="120" w:type="dxa"/>
            </w:tcMar>
          </w:tcPr>
          <w:p>
            <w:hyperlink r:id="rId116">
              <w:r>
                <w:rPr>
                  <w:color w:val="1D5FD1"/>
                  <w:u w:val="single"/>
                  <w:b/>
                  <w:sz w:val="15"/>
                  <w:szCs w:val="15"/>
                  <w:rFonts w:ascii="Calibri" w:hAnsi="Calibri" w:eastAsia="Hiragino Sans GB"/>
                </w:rPr>
                <w:t>600938.SH</w:t>
              </w:r>
            </w:hyperlink>
            <w:r>
              <w:rPr>
                <w:rFonts w:ascii="Calibri" w:hAnsi="Calibri" w:eastAsia="Hiragino Sans GB"/>
                <w:color w:val="5E6268"/>
                <w:sz w:val="13"/>
              </w:rPr>
              <w:br/>
              <w:t>中国海油</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油气/地缘通胀</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10 evidence 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0.86%</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35</w:t>
            </w:r>
          </w:p>
        </w:tc>
        <w:tc>
          <w:tcPr>
            <w:tcW w:type="dxa" w:w="1850"/>
            <w:tcMar>
              <w:top w:w="80" w:type="dxa"/>
              <w:bottom w:w="80" w:type="dxa"/>
              <w:start w:w="120" w:type="dxa"/>
              <w:end w:w="120" w:type="dxa"/>
            </w:tcMar>
          </w:tcPr>
          <w:p>
            <w:hyperlink r:id="rId117">
              <w:r>
                <w:rPr>
                  <w:color w:val="1D5FD1"/>
                  <w:u w:val="single"/>
                  <w:b/>
                  <w:sz w:val="15"/>
                  <w:szCs w:val="15"/>
                  <w:rFonts w:ascii="Calibri" w:hAnsi="Calibri" w:eastAsia="Hiragino Sans GB"/>
                </w:rPr>
                <w:t>601919.SH</w:t>
              </w:r>
            </w:hyperlink>
            <w:r>
              <w:rPr>
                <w:rFonts w:ascii="Calibri" w:hAnsi="Calibri" w:eastAsia="Hiragino Sans GB"/>
                <w:color w:val="5E6268"/>
                <w:sz w:val="13"/>
              </w:rPr>
              <w:br/>
              <w:t>中远海控</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海洋经济/船舶海工</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10 evidence 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0.86%</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36</w:t>
            </w:r>
          </w:p>
        </w:tc>
        <w:tc>
          <w:tcPr>
            <w:tcW w:type="dxa" w:w="1850"/>
            <w:tcMar>
              <w:top w:w="80" w:type="dxa"/>
              <w:bottom w:w="80" w:type="dxa"/>
              <w:start w:w="120" w:type="dxa"/>
              <w:end w:w="120" w:type="dxa"/>
            </w:tcMar>
          </w:tcPr>
          <w:p>
            <w:hyperlink r:id="rId118">
              <w:r>
                <w:rPr>
                  <w:color w:val="1D5FD1"/>
                  <w:u w:val="single"/>
                  <w:b/>
                  <w:sz w:val="15"/>
                  <w:szCs w:val="15"/>
                  <w:rFonts w:ascii="Calibri" w:hAnsi="Calibri" w:eastAsia="Hiragino Sans GB"/>
                </w:rPr>
                <w:t>688017.SH</w:t>
              </w:r>
            </w:hyperlink>
            <w:r>
              <w:rPr>
                <w:rFonts w:ascii="Calibri" w:hAnsi="Calibri" w:eastAsia="Hiragino Sans GB"/>
                <w:color w:val="5E6268"/>
                <w:sz w:val="13"/>
              </w:rPr>
              <w:br/>
              <w:t>绿的谐波</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具身智能/机器人零部件</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9 evidence 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0.85%</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37</w:t>
            </w:r>
          </w:p>
        </w:tc>
        <w:tc>
          <w:tcPr>
            <w:tcW w:type="dxa" w:w="1850"/>
            <w:tcMar>
              <w:top w:w="80" w:type="dxa"/>
              <w:bottom w:w="80" w:type="dxa"/>
              <w:start w:w="120" w:type="dxa"/>
              <w:end w:w="120" w:type="dxa"/>
            </w:tcMar>
          </w:tcPr>
          <w:p>
            <w:hyperlink r:id="rId119">
              <w:r>
                <w:rPr>
                  <w:color w:val="1D5FD1"/>
                  <w:u w:val="single"/>
                  <w:b/>
                  <w:sz w:val="15"/>
                  <w:szCs w:val="15"/>
                  <w:rFonts w:ascii="Calibri" w:hAnsi="Calibri" w:eastAsia="Hiragino Sans GB"/>
                </w:rPr>
                <w:t>002472.SZ</w:t>
              </w:r>
            </w:hyperlink>
            <w:r>
              <w:rPr>
                <w:rFonts w:ascii="Calibri" w:hAnsi="Calibri" w:eastAsia="Hiragino Sans GB"/>
                <w:color w:val="5E6268"/>
                <w:sz w:val="13"/>
              </w:rPr>
              <w:br/>
              <w:t>双环传动</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具身智能/机器人零部件</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8 evidence 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0.84%</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38</w:t>
            </w:r>
          </w:p>
        </w:tc>
        <w:tc>
          <w:tcPr>
            <w:tcW w:type="dxa" w:w="1850"/>
            <w:tcMar>
              <w:top w:w="80" w:type="dxa"/>
              <w:bottom w:w="80" w:type="dxa"/>
              <w:start w:w="120" w:type="dxa"/>
              <w:end w:w="120" w:type="dxa"/>
            </w:tcMar>
          </w:tcPr>
          <w:p>
            <w:hyperlink r:id="rId120">
              <w:r>
                <w:rPr>
                  <w:color w:val="1D5FD1"/>
                  <w:u w:val="single"/>
                  <w:b/>
                  <w:sz w:val="15"/>
                  <w:szCs w:val="15"/>
                  <w:rFonts w:ascii="Calibri" w:hAnsi="Calibri" w:eastAsia="Hiragino Sans GB"/>
                </w:rPr>
                <w:t>300973.SZ</w:t>
              </w:r>
            </w:hyperlink>
            <w:r>
              <w:rPr>
                <w:rFonts w:ascii="Calibri" w:hAnsi="Calibri" w:eastAsia="Hiragino Sans GB"/>
                <w:color w:val="5E6268"/>
                <w:sz w:val="13"/>
              </w:rPr>
              <w:br/>
              <w:t>立高食品</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食品加工/成本传导</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8 evidence 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0.84%</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39</w:t>
            </w:r>
          </w:p>
        </w:tc>
        <w:tc>
          <w:tcPr>
            <w:tcW w:type="dxa" w:w="1850"/>
            <w:tcMar>
              <w:top w:w="80" w:type="dxa"/>
              <w:bottom w:w="80" w:type="dxa"/>
              <w:start w:w="120" w:type="dxa"/>
              <w:end w:w="120" w:type="dxa"/>
            </w:tcMar>
          </w:tcPr>
          <w:p>
            <w:hyperlink r:id="rId121">
              <w:r>
                <w:rPr>
                  <w:color w:val="1D5FD1"/>
                  <w:u w:val="single"/>
                  <w:b/>
                  <w:sz w:val="15"/>
                  <w:szCs w:val="15"/>
                  <w:rFonts w:ascii="Calibri" w:hAnsi="Calibri" w:eastAsia="Hiragino Sans GB"/>
                </w:rPr>
                <w:t>002847.SZ</w:t>
              </w:r>
            </w:hyperlink>
            <w:r>
              <w:rPr>
                <w:rFonts w:ascii="Calibri" w:hAnsi="Calibri" w:eastAsia="Hiragino Sans GB"/>
                <w:color w:val="5E6268"/>
                <w:sz w:val="13"/>
              </w:rPr>
              <w:br/>
              <w:t>盐津铺子</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食品加工/成本传导</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7 evidence 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0.82%</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40</w:t>
            </w:r>
          </w:p>
        </w:tc>
        <w:tc>
          <w:tcPr>
            <w:tcW w:type="dxa" w:w="1850"/>
            <w:tcMar>
              <w:top w:w="80" w:type="dxa"/>
              <w:bottom w:w="80" w:type="dxa"/>
              <w:start w:w="120" w:type="dxa"/>
              <w:end w:w="120" w:type="dxa"/>
            </w:tcMar>
          </w:tcPr>
          <w:p>
            <w:hyperlink r:id="rId122">
              <w:r>
                <w:rPr>
                  <w:color w:val="1D5FD1"/>
                  <w:u w:val="single"/>
                  <w:b/>
                  <w:sz w:val="15"/>
                  <w:szCs w:val="15"/>
                  <w:rFonts w:ascii="Calibri" w:hAnsi="Calibri" w:eastAsia="Hiragino Sans GB"/>
                </w:rPr>
                <w:t>603027.SH</w:t>
              </w:r>
            </w:hyperlink>
            <w:r>
              <w:rPr>
                <w:rFonts w:ascii="Calibri" w:hAnsi="Calibri" w:eastAsia="Hiragino Sans GB"/>
                <w:color w:val="5E6268"/>
                <w:sz w:val="13"/>
              </w:rPr>
              <w:br/>
              <w:t>千禾味业</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食品加工/成本传导</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7 evidence 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0.82%</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41</w:t>
            </w:r>
          </w:p>
        </w:tc>
        <w:tc>
          <w:tcPr>
            <w:tcW w:type="dxa" w:w="1850"/>
            <w:tcMar>
              <w:top w:w="80" w:type="dxa"/>
              <w:bottom w:w="80" w:type="dxa"/>
              <w:start w:w="120" w:type="dxa"/>
              <w:end w:w="120" w:type="dxa"/>
            </w:tcMar>
          </w:tcPr>
          <w:p>
            <w:hyperlink r:id="rId123">
              <w:r>
                <w:rPr>
                  <w:color w:val="1D5FD1"/>
                  <w:u w:val="single"/>
                  <w:b/>
                  <w:sz w:val="15"/>
                  <w:szCs w:val="15"/>
                  <w:rFonts w:ascii="Calibri" w:hAnsi="Calibri" w:eastAsia="Hiragino Sans GB"/>
                </w:rPr>
                <w:t>688305.SH</w:t>
              </w:r>
            </w:hyperlink>
            <w:r>
              <w:rPr>
                <w:rFonts w:ascii="Calibri" w:hAnsi="Calibri" w:eastAsia="Hiragino Sans GB"/>
                <w:color w:val="5E6268"/>
                <w:sz w:val="13"/>
              </w:rPr>
              <w:br/>
              <w:t>科德数控</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具身智能/机器人零部件</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6 evidence 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0.79%</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42</w:t>
            </w:r>
          </w:p>
        </w:tc>
        <w:tc>
          <w:tcPr>
            <w:tcW w:type="dxa" w:w="1850"/>
            <w:tcMar>
              <w:top w:w="80" w:type="dxa"/>
              <w:bottom w:w="80" w:type="dxa"/>
              <w:start w:w="120" w:type="dxa"/>
              <w:end w:w="120" w:type="dxa"/>
            </w:tcMar>
          </w:tcPr>
          <w:p>
            <w:hyperlink r:id="rId124">
              <w:r>
                <w:rPr>
                  <w:color w:val="1D5FD1"/>
                  <w:u w:val="single"/>
                  <w:b/>
                  <w:sz w:val="15"/>
                  <w:szCs w:val="15"/>
                  <w:rFonts w:ascii="Calibri" w:hAnsi="Calibri" w:eastAsia="Hiragino Sans GB"/>
                </w:rPr>
                <w:t>000001.SZ</w:t>
              </w:r>
            </w:hyperlink>
            <w:r>
              <w:rPr>
                <w:rFonts w:ascii="Calibri" w:hAnsi="Calibri" w:eastAsia="Hiragino Sans GB"/>
                <w:color w:val="5E6268"/>
                <w:sz w:val="13"/>
              </w:rPr>
              <w:br/>
              <w:t>平安银行</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债券供给/银行久期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0.78%</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43</w:t>
            </w:r>
          </w:p>
        </w:tc>
        <w:tc>
          <w:tcPr>
            <w:tcW w:type="dxa" w:w="1850"/>
            <w:tcMar>
              <w:top w:w="80" w:type="dxa"/>
              <w:bottom w:w="80" w:type="dxa"/>
              <w:start w:w="120" w:type="dxa"/>
              <w:end w:w="120" w:type="dxa"/>
            </w:tcMar>
          </w:tcPr>
          <w:p>
            <w:hyperlink r:id="rId125">
              <w:r>
                <w:rPr>
                  <w:color w:val="1D5FD1"/>
                  <w:u w:val="single"/>
                  <w:b/>
                  <w:sz w:val="15"/>
                  <w:szCs w:val="15"/>
                  <w:rFonts w:ascii="Calibri" w:hAnsi="Calibri" w:eastAsia="Hiragino Sans GB"/>
                </w:rPr>
                <w:t>300502.SZ</w:t>
              </w:r>
            </w:hyperlink>
            <w:r>
              <w:rPr>
                <w:rFonts w:ascii="Calibri" w:hAnsi="Calibri" w:eastAsia="Hiragino Sans GB"/>
                <w:color w:val="5E6268"/>
                <w:sz w:val="13"/>
              </w:rPr>
              <w:br/>
              <w:t>新易盛</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A股硬科技/科创50</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0.78%</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44</w:t>
            </w:r>
          </w:p>
        </w:tc>
        <w:tc>
          <w:tcPr>
            <w:tcW w:type="dxa" w:w="1850"/>
            <w:tcMar>
              <w:top w:w="80" w:type="dxa"/>
              <w:bottom w:w="80" w:type="dxa"/>
              <w:start w:w="120" w:type="dxa"/>
              <w:end w:w="120" w:type="dxa"/>
            </w:tcMar>
          </w:tcPr>
          <w:p>
            <w:hyperlink r:id="rId126">
              <w:r>
                <w:rPr>
                  <w:color w:val="1D5FD1"/>
                  <w:u w:val="single"/>
                  <w:b/>
                  <w:sz w:val="15"/>
                  <w:szCs w:val="15"/>
                  <w:rFonts w:ascii="Calibri" w:hAnsi="Calibri" w:eastAsia="Hiragino Sans GB"/>
                </w:rPr>
                <w:t>600150.SH</w:t>
              </w:r>
            </w:hyperlink>
            <w:r>
              <w:rPr>
                <w:rFonts w:ascii="Calibri" w:hAnsi="Calibri" w:eastAsia="Hiragino Sans GB"/>
                <w:color w:val="5E6268"/>
                <w:sz w:val="13"/>
              </w:rPr>
              <w:br/>
              <w:t>中国船舶</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海洋经济/船舶海工</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0.78%</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45</w:t>
            </w:r>
          </w:p>
        </w:tc>
        <w:tc>
          <w:tcPr>
            <w:tcW w:type="dxa" w:w="1850"/>
            <w:tcMar>
              <w:top w:w="80" w:type="dxa"/>
              <w:bottom w:w="80" w:type="dxa"/>
              <w:start w:w="120" w:type="dxa"/>
              <w:end w:w="120" w:type="dxa"/>
            </w:tcMar>
          </w:tcPr>
          <w:p>
            <w:hyperlink r:id="rId127">
              <w:r>
                <w:rPr>
                  <w:color w:val="1D5FD1"/>
                  <w:u w:val="single"/>
                  <w:b/>
                  <w:sz w:val="15"/>
                  <w:szCs w:val="15"/>
                  <w:rFonts w:ascii="Calibri" w:hAnsi="Calibri" w:eastAsia="Hiragino Sans GB"/>
                </w:rPr>
                <w:t>600406.SH</w:t>
              </w:r>
            </w:hyperlink>
            <w:r>
              <w:rPr>
                <w:rFonts w:ascii="Calibri" w:hAnsi="Calibri" w:eastAsia="Hiragino Sans GB"/>
                <w:color w:val="5E6268"/>
                <w:sz w:val="13"/>
              </w:rPr>
              <w:br/>
              <w:t>国电南瑞</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中国电力设备出海</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0.78%</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46</w:t>
            </w:r>
          </w:p>
        </w:tc>
        <w:tc>
          <w:tcPr>
            <w:tcW w:type="dxa" w:w="1850"/>
            <w:tcMar>
              <w:top w:w="80" w:type="dxa"/>
              <w:bottom w:w="80" w:type="dxa"/>
              <w:start w:w="120" w:type="dxa"/>
              <w:end w:w="120" w:type="dxa"/>
            </w:tcMar>
          </w:tcPr>
          <w:p>
            <w:hyperlink r:id="rId128">
              <w:r>
                <w:rPr>
                  <w:color w:val="1D5FD1"/>
                  <w:u w:val="single"/>
                  <w:b/>
                  <w:sz w:val="15"/>
                  <w:szCs w:val="15"/>
                  <w:rFonts w:ascii="Calibri" w:hAnsi="Calibri" w:eastAsia="Hiragino Sans GB"/>
                </w:rPr>
                <w:t>601890.SH</w:t>
              </w:r>
            </w:hyperlink>
            <w:r>
              <w:rPr>
                <w:rFonts w:ascii="Calibri" w:hAnsi="Calibri" w:eastAsia="Hiragino Sans GB"/>
                <w:color w:val="5E6268"/>
                <w:sz w:val="13"/>
              </w:rPr>
              <w:br/>
              <w:t>亚星锚链</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海洋经济/船舶海工</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0.78%</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47</w:t>
            </w:r>
          </w:p>
        </w:tc>
        <w:tc>
          <w:tcPr>
            <w:tcW w:type="dxa" w:w="1850"/>
            <w:tcMar>
              <w:top w:w="80" w:type="dxa"/>
              <w:bottom w:w="80" w:type="dxa"/>
              <w:start w:w="120" w:type="dxa"/>
              <w:end w:w="120" w:type="dxa"/>
            </w:tcMar>
          </w:tcPr>
          <w:p>
            <w:hyperlink r:id="rId129">
              <w:r>
                <w:rPr>
                  <w:color w:val="1D5FD1"/>
                  <w:u w:val="single"/>
                  <w:b/>
                  <w:sz w:val="15"/>
                  <w:szCs w:val="15"/>
                  <w:rFonts w:ascii="Calibri" w:hAnsi="Calibri" w:eastAsia="Hiragino Sans GB"/>
                </w:rPr>
                <w:t>601939.SH</w:t>
              </w:r>
            </w:hyperlink>
            <w:r>
              <w:rPr>
                <w:rFonts w:ascii="Calibri" w:hAnsi="Calibri" w:eastAsia="Hiragino Sans GB"/>
                <w:color w:val="5E6268"/>
                <w:sz w:val="13"/>
              </w:rPr>
              <w:br/>
              <w:t>建设银行</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债券供给/银行久期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0.78%</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48</w:t>
            </w:r>
          </w:p>
        </w:tc>
        <w:tc>
          <w:tcPr>
            <w:tcW w:type="dxa" w:w="1850"/>
            <w:tcMar>
              <w:top w:w="80" w:type="dxa"/>
              <w:bottom w:w="80" w:type="dxa"/>
              <w:start w:w="120" w:type="dxa"/>
              <w:end w:w="120" w:type="dxa"/>
            </w:tcMar>
          </w:tcPr>
          <w:p>
            <w:hyperlink r:id="rId130">
              <w:r>
                <w:rPr>
                  <w:color w:val="1D5FD1"/>
                  <w:u w:val="single"/>
                  <w:b/>
                  <w:sz w:val="15"/>
                  <w:szCs w:val="15"/>
                  <w:rFonts w:ascii="Calibri" w:hAnsi="Calibri" w:eastAsia="Hiragino Sans GB"/>
                </w:rPr>
                <w:t>000002.SZ</w:t>
              </w:r>
            </w:hyperlink>
            <w:r>
              <w:rPr>
                <w:rFonts w:ascii="Calibri" w:hAnsi="Calibri" w:eastAsia="Hiragino Sans GB"/>
                <w:color w:val="5E6268"/>
                <w:sz w:val="13"/>
              </w:rPr>
              <w:br/>
              <w:t>万科A</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地产信用底/REITs</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49</w:t>
            </w:r>
          </w:p>
        </w:tc>
        <w:tc>
          <w:tcPr>
            <w:tcW w:type="dxa" w:w="1850"/>
            <w:tcMar>
              <w:top w:w="80" w:type="dxa"/>
              <w:bottom w:w="80" w:type="dxa"/>
              <w:start w:w="120" w:type="dxa"/>
              <w:end w:w="120" w:type="dxa"/>
            </w:tcMar>
          </w:tcPr>
          <w:p>
            <w:hyperlink r:id="rId131">
              <w:r>
                <w:rPr>
                  <w:color w:val="1D5FD1"/>
                  <w:u w:val="single"/>
                  <w:b/>
                  <w:sz w:val="15"/>
                  <w:szCs w:val="15"/>
                  <w:rFonts w:ascii="Calibri" w:hAnsi="Calibri" w:eastAsia="Hiragino Sans GB"/>
                </w:rPr>
                <w:t>000425.SZ</w:t>
              </w:r>
            </w:hyperlink>
            <w:r>
              <w:rPr>
                <w:rFonts w:ascii="Calibri" w:hAnsi="Calibri" w:eastAsia="Hiragino Sans GB"/>
                <w:color w:val="5E6268"/>
                <w:sz w:val="13"/>
              </w:rPr>
              <w:br/>
              <w:t>徐工机械</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工业机械/设备更新出海</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50</w:t>
            </w:r>
          </w:p>
        </w:tc>
        <w:tc>
          <w:tcPr>
            <w:tcW w:type="dxa" w:w="1850"/>
            <w:tcMar>
              <w:top w:w="80" w:type="dxa"/>
              <w:bottom w:w="80" w:type="dxa"/>
              <w:start w:w="120" w:type="dxa"/>
              <w:end w:w="120" w:type="dxa"/>
            </w:tcMar>
          </w:tcPr>
          <w:p>
            <w:hyperlink r:id="rId61">
              <w:r>
                <w:rPr>
                  <w:color w:val="1D5FD1"/>
                  <w:u w:val="single"/>
                  <w:b/>
                  <w:sz w:val="15"/>
                  <w:szCs w:val="15"/>
                  <w:rFonts w:ascii="Calibri" w:hAnsi="Calibri" w:eastAsia="Hiragino Sans GB"/>
                </w:rPr>
                <w:t>001979.SZ</w:t>
              </w:r>
            </w:hyperlink>
            <w:r>
              <w:rPr>
                <w:rFonts w:ascii="Calibri" w:hAnsi="Calibri" w:eastAsia="Hiragino Sans GB"/>
                <w:color w:val="5E6268"/>
                <w:sz w:val="13"/>
              </w:rPr>
              <w:br/>
              <w:t>招商蛇口</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地产信用底/REITs</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51</w:t>
            </w:r>
          </w:p>
        </w:tc>
        <w:tc>
          <w:tcPr>
            <w:tcW w:type="dxa" w:w="1850"/>
            <w:tcMar>
              <w:top w:w="80" w:type="dxa"/>
              <w:bottom w:w="80" w:type="dxa"/>
              <w:start w:w="120" w:type="dxa"/>
              <w:end w:w="120" w:type="dxa"/>
            </w:tcMar>
          </w:tcPr>
          <w:p>
            <w:hyperlink r:id="rId132">
              <w:r>
                <w:rPr>
                  <w:color w:val="1D5FD1"/>
                  <w:u w:val="single"/>
                  <w:b/>
                  <w:sz w:val="15"/>
                  <w:szCs w:val="15"/>
                  <w:rFonts w:ascii="Calibri" w:hAnsi="Calibri" w:eastAsia="Hiragino Sans GB"/>
                </w:rPr>
                <w:t>003816.SZ</w:t>
              </w:r>
            </w:hyperlink>
            <w:r>
              <w:rPr>
                <w:rFonts w:ascii="Calibri" w:hAnsi="Calibri" w:eastAsia="Hiragino Sans GB"/>
                <w:color w:val="5E6268"/>
                <w:sz w:val="13"/>
              </w:rPr>
              <w:br/>
              <w:t>中国广核</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公用事业/电网信用</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52</w:t>
            </w:r>
          </w:p>
        </w:tc>
        <w:tc>
          <w:tcPr>
            <w:tcW w:type="dxa" w:w="1850"/>
            <w:tcMar>
              <w:top w:w="80" w:type="dxa"/>
              <w:bottom w:w="80" w:type="dxa"/>
              <w:start w:w="120" w:type="dxa"/>
              <w:end w:w="120" w:type="dxa"/>
            </w:tcMar>
          </w:tcPr>
          <w:p>
            <w:hyperlink r:id="rId133">
              <w:r>
                <w:rPr>
                  <w:color w:val="1D5FD1"/>
                  <w:u w:val="single"/>
                  <w:b/>
                  <w:sz w:val="15"/>
                  <w:szCs w:val="15"/>
                  <w:rFonts w:ascii="Calibri" w:hAnsi="Calibri" w:eastAsia="Hiragino Sans GB"/>
                </w:rPr>
                <w:t>300144.SZ</w:t>
              </w:r>
            </w:hyperlink>
            <w:r>
              <w:rPr>
                <w:rFonts w:ascii="Calibri" w:hAnsi="Calibri" w:eastAsia="Hiragino Sans GB"/>
                <w:color w:val="5E6268"/>
                <w:sz w:val="13"/>
              </w:rPr>
              <w:br/>
              <w:t>宋城演艺</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酒店餐饮休闲/服务消费</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53</w:t>
            </w:r>
          </w:p>
        </w:tc>
        <w:tc>
          <w:tcPr>
            <w:tcW w:type="dxa" w:w="1850"/>
            <w:tcMar>
              <w:top w:w="80" w:type="dxa"/>
              <w:bottom w:w="80" w:type="dxa"/>
              <w:start w:w="120" w:type="dxa"/>
              <w:end w:w="120" w:type="dxa"/>
            </w:tcMar>
          </w:tcPr>
          <w:p>
            <w:hyperlink r:id="rId134">
              <w:r>
                <w:rPr>
                  <w:color w:val="1D5FD1"/>
                  <w:u w:val="single"/>
                  <w:b/>
                  <w:sz w:val="15"/>
                  <w:szCs w:val="15"/>
                  <w:rFonts w:ascii="Calibri" w:hAnsi="Calibri" w:eastAsia="Hiragino Sans GB"/>
                </w:rPr>
                <w:t>600025.SH</w:t>
              </w:r>
            </w:hyperlink>
            <w:r>
              <w:rPr>
                <w:rFonts w:ascii="Calibri" w:hAnsi="Calibri" w:eastAsia="Hiragino Sans GB"/>
                <w:color w:val="5E6268"/>
                <w:sz w:val="13"/>
              </w:rPr>
              <w:br/>
              <w:t>华能水电</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公用事业/电网信用</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54</w:t>
            </w:r>
          </w:p>
        </w:tc>
        <w:tc>
          <w:tcPr>
            <w:tcW w:type="dxa" w:w="1850"/>
            <w:tcMar>
              <w:top w:w="80" w:type="dxa"/>
              <w:bottom w:w="80" w:type="dxa"/>
              <w:start w:w="120" w:type="dxa"/>
              <w:end w:w="120" w:type="dxa"/>
            </w:tcMar>
          </w:tcPr>
          <w:p>
            <w:hyperlink r:id="rId135">
              <w:r>
                <w:rPr>
                  <w:color w:val="1D5FD1"/>
                  <w:u w:val="single"/>
                  <w:b/>
                  <w:sz w:val="15"/>
                  <w:szCs w:val="15"/>
                  <w:rFonts w:ascii="Calibri" w:hAnsi="Calibri" w:eastAsia="Hiragino Sans GB"/>
                </w:rPr>
                <w:t>600031.SH</w:t>
              </w:r>
            </w:hyperlink>
            <w:r>
              <w:rPr>
                <w:rFonts w:ascii="Calibri" w:hAnsi="Calibri" w:eastAsia="Hiragino Sans GB"/>
                <w:color w:val="5E6268"/>
                <w:sz w:val="13"/>
              </w:rPr>
              <w:br/>
              <w:t>三一重工</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工业机械/设备更新出海</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55</w:t>
            </w:r>
          </w:p>
        </w:tc>
        <w:tc>
          <w:tcPr>
            <w:tcW w:type="dxa" w:w="1850"/>
            <w:tcMar>
              <w:top w:w="80" w:type="dxa"/>
              <w:bottom w:w="80" w:type="dxa"/>
              <w:start w:w="120" w:type="dxa"/>
              <w:end w:w="120" w:type="dxa"/>
            </w:tcMar>
          </w:tcPr>
          <w:p>
            <w:hyperlink r:id="rId62">
              <w:r>
                <w:rPr>
                  <w:color w:val="1D5FD1"/>
                  <w:u w:val="single"/>
                  <w:b/>
                  <w:sz w:val="15"/>
                  <w:szCs w:val="15"/>
                  <w:rFonts w:ascii="Calibri" w:hAnsi="Calibri" w:eastAsia="Hiragino Sans GB"/>
                </w:rPr>
                <w:t>600048.SH</w:t>
              </w:r>
            </w:hyperlink>
            <w:r>
              <w:rPr>
                <w:rFonts w:ascii="Calibri" w:hAnsi="Calibri" w:eastAsia="Hiragino Sans GB"/>
                <w:color w:val="5E6268"/>
                <w:sz w:val="13"/>
              </w:rPr>
              <w:br/>
              <w:t>保利发展</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地产信用底/REITs</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56</w:t>
            </w:r>
          </w:p>
        </w:tc>
        <w:tc>
          <w:tcPr>
            <w:tcW w:type="dxa" w:w="1850"/>
            <w:tcMar>
              <w:top w:w="80" w:type="dxa"/>
              <w:bottom w:w="80" w:type="dxa"/>
              <w:start w:w="120" w:type="dxa"/>
              <w:end w:w="120" w:type="dxa"/>
            </w:tcMar>
          </w:tcPr>
          <w:p>
            <w:hyperlink r:id="rId136">
              <w:r>
                <w:rPr>
                  <w:color w:val="1D5FD1"/>
                  <w:u w:val="single"/>
                  <w:b/>
                  <w:sz w:val="15"/>
                  <w:szCs w:val="15"/>
                  <w:rFonts w:ascii="Calibri" w:hAnsi="Calibri" w:eastAsia="Hiragino Sans GB"/>
                </w:rPr>
                <w:t>600754.SH</w:t>
              </w:r>
            </w:hyperlink>
            <w:r>
              <w:rPr>
                <w:rFonts w:ascii="Calibri" w:hAnsi="Calibri" w:eastAsia="Hiragino Sans GB"/>
                <w:color w:val="5E6268"/>
                <w:sz w:val="13"/>
              </w:rPr>
              <w:br/>
              <w:t>锦江酒店</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酒店餐饮休闲/服务消费</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57</w:t>
            </w:r>
          </w:p>
        </w:tc>
        <w:tc>
          <w:tcPr>
            <w:tcW w:type="dxa" w:w="1850"/>
            <w:tcMar>
              <w:top w:w="80" w:type="dxa"/>
              <w:bottom w:w="80" w:type="dxa"/>
              <w:start w:w="120" w:type="dxa"/>
              <w:end w:w="120" w:type="dxa"/>
            </w:tcMar>
          </w:tcPr>
          <w:p>
            <w:hyperlink r:id="rId137">
              <w:r>
                <w:rPr>
                  <w:color w:val="1D5FD1"/>
                  <w:u w:val="single"/>
                  <w:b/>
                  <w:sz w:val="15"/>
                  <w:szCs w:val="15"/>
                  <w:rFonts w:ascii="Calibri" w:hAnsi="Calibri" w:eastAsia="Hiragino Sans GB"/>
                </w:rPr>
                <w:t>600761.SH</w:t>
              </w:r>
            </w:hyperlink>
            <w:r>
              <w:rPr>
                <w:rFonts w:ascii="Calibri" w:hAnsi="Calibri" w:eastAsia="Hiragino Sans GB"/>
                <w:color w:val="5E6268"/>
                <w:sz w:val="13"/>
              </w:rPr>
              <w:br/>
              <w:t>安徽合力</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工业机械/设备更新出海</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58</w:t>
            </w:r>
          </w:p>
        </w:tc>
        <w:tc>
          <w:tcPr>
            <w:tcW w:type="dxa" w:w="1850"/>
            <w:tcMar>
              <w:top w:w="80" w:type="dxa"/>
              <w:bottom w:w="80" w:type="dxa"/>
              <w:start w:w="120" w:type="dxa"/>
              <w:end w:w="120" w:type="dxa"/>
            </w:tcMar>
          </w:tcPr>
          <w:p>
            <w:hyperlink r:id="rId138">
              <w:r>
                <w:rPr>
                  <w:color w:val="1D5FD1"/>
                  <w:u w:val="single"/>
                  <w:b/>
                  <w:sz w:val="15"/>
                  <w:szCs w:val="15"/>
                  <w:rFonts w:ascii="Calibri" w:hAnsi="Calibri" w:eastAsia="Hiragino Sans GB"/>
                </w:rPr>
                <w:t>601100.SH</w:t>
              </w:r>
            </w:hyperlink>
            <w:r>
              <w:rPr>
                <w:rFonts w:ascii="Calibri" w:hAnsi="Calibri" w:eastAsia="Hiragino Sans GB"/>
                <w:color w:val="5E6268"/>
                <w:sz w:val="13"/>
              </w:rPr>
              <w:br/>
              <w:t>恒立液压</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工业机械/设备更新出海</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59</w:t>
            </w:r>
          </w:p>
        </w:tc>
        <w:tc>
          <w:tcPr>
            <w:tcW w:type="dxa" w:w="1850"/>
            <w:tcMar>
              <w:top w:w="80" w:type="dxa"/>
              <w:bottom w:w="80" w:type="dxa"/>
              <w:start w:w="120" w:type="dxa"/>
              <w:end w:w="120" w:type="dxa"/>
            </w:tcMar>
          </w:tcPr>
          <w:p>
            <w:hyperlink r:id="rId139">
              <w:r>
                <w:rPr>
                  <w:color w:val="1D5FD1"/>
                  <w:u w:val="single"/>
                  <w:b/>
                  <w:sz w:val="15"/>
                  <w:szCs w:val="15"/>
                  <w:rFonts w:ascii="Calibri" w:hAnsi="Calibri" w:eastAsia="Hiragino Sans GB"/>
                </w:rPr>
                <w:t>601138.SH</w:t>
              </w:r>
            </w:hyperlink>
            <w:r>
              <w:rPr>
                <w:rFonts w:ascii="Calibri" w:hAnsi="Calibri" w:eastAsia="Hiragino Sans GB"/>
                <w:color w:val="5E6268"/>
                <w:sz w:val="13"/>
              </w:rPr>
              <w:br/>
              <w:t>工业富联</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中国云/国产算力栈</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60</w:t>
            </w:r>
          </w:p>
        </w:tc>
        <w:tc>
          <w:tcPr>
            <w:tcW w:type="dxa" w:w="1850"/>
            <w:tcMar>
              <w:top w:w="80" w:type="dxa"/>
              <w:bottom w:w="80" w:type="dxa"/>
              <w:start w:w="120" w:type="dxa"/>
              <w:end w:w="120" w:type="dxa"/>
            </w:tcMar>
          </w:tcPr>
          <w:p>
            <w:hyperlink r:id="rId140">
              <w:r>
                <w:rPr>
                  <w:color w:val="1D5FD1"/>
                  <w:u w:val="single"/>
                  <w:b/>
                  <w:sz w:val="15"/>
                  <w:szCs w:val="15"/>
                  <w:rFonts w:ascii="Calibri" w:hAnsi="Calibri" w:eastAsia="Hiragino Sans GB"/>
                </w:rPr>
                <w:t>601882.SH</w:t>
              </w:r>
            </w:hyperlink>
            <w:r>
              <w:rPr>
                <w:rFonts w:ascii="Calibri" w:hAnsi="Calibri" w:eastAsia="Hiragino Sans GB"/>
                <w:color w:val="5E6268"/>
                <w:sz w:val="13"/>
              </w:rPr>
              <w:br/>
              <w:t>海天精工</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工业机械/设备更新出海</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61</w:t>
            </w:r>
          </w:p>
        </w:tc>
        <w:tc>
          <w:tcPr>
            <w:tcW w:type="dxa" w:w="1850"/>
            <w:tcMar>
              <w:top w:w="80" w:type="dxa"/>
              <w:bottom w:w="80" w:type="dxa"/>
              <w:start w:w="120" w:type="dxa"/>
              <w:end w:w="120" w:type="dxa"/>
            </w:tcMar>
          </w:tcPr>
          <w:p>
            <w:hyperlink r:id="rId141">
              <w:r>
                <w:rPr>
                  <w:color w:val="1D5FD1"/>
                  <w:u w:val="single"/>
                  <w:b/>
                  <w:sz w:val="15"/>
                  <w:szCs w:val="15"/>
                  <w:rFonts w:ascii="Calibri" w:hAnsi="Calibri" w:eastAsia="Hiragino Sans GB"/>
                </w:rPr>
                <w:t>603298.SH</w:t>
              </w:r>
            </w:hyperlink>
            <w:r>
              <w:rPr>
                <w:rFonts w:ascii="Calibri" w:hAnsi="Calibri" w:eastAsia="Hiragino Sans GB"/>
                <w:color w:val="5E6268"/>
                <w:sz w:val="13"/>
              </w:rPr>
              <w:br/>
              <w:t>杭叉集团</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工业机械/设备更新出海</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62</w:t>
            </w:r>
          </w:p>
        </w:tc>
        <w:tc>
          <w:tcPr>
            <w:tcW w:type="dxa" w:w="1850"/>
            <w:tcMar>
              <w:top w:w="80" w:type="dxa"/>
              <w:bottom w:w="80" w:type="dxa"/>
              <w:start w:w="120" w:type="dxa"/>
              <w:end w:w="120" w:type="dxa"/>
            </w:tcMar>
          </w:tcPr>
          <w:p>
            <w:hyperlink r:id="rId142">
              <w:r>
                <w:rPr>
                  <w:color w:val="1D5FD1"/>
                  <w:u w:val="single"/>
                  <w:b/>
                  <w:sz w:val="15"/>
                  <w:szCs w:val="15"/>
                  <w:rFonts w:ascii="Calibri" w:hAnsi="Calibri" w:eastAsia="Hiragino Sans GB"/>
                </w:rPr>
                <w:t>603317.SH</w:t>
              </w:r>
            </w:hyperlink>
            <w:r>
              <w:rPr>
                <w:rFonts w:ascii="Calibri" w:hAnsi="Calibri" w:eastAsia="Hiragino Sans GB"/>
                <w:color w:val="5E6268"/>
                <w:sz w:val="13"/>
              </w:rPr>
              <w:br/>
              <w:t>天味食品</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食品加工/成本传导</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2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63</w:t>
            </w:r>
          </w:p>
        </w:tc>
        <w:tc>
          <w:tcPr>
            <w:tcW w:type="dxa" w:w="1850"/>
            <w:tcMar>
              <w:top w:w="80" w:type="dxa"/>
              <w:bottom w:w="80" w:type="dxa"/>
              <w:start w:w="120" w:type="dxa"/>
              <w:end w:w="120" w:type="dxa"/>
            </w:tcMar>
          </w:tcPr>
          <w:p>
            <w:hyperlink r:id="rId143">
              <w:r>
                <w:rPr>
                  <w:color w:val="1D5FD1"/>
                  <w:u w:val="single"/>
                  <w:b/>
                  <w:sz w:val="15"/>
                  <w:szCs w:val="15"/>
                  <w:rFonts w:ascii="Calibri" w:hAnsi="Calibri" w:eastAsia="Hiragino Sans GB"/>
                </w:rPr>
                <w:t>603338.SH</w:t>
              </w:r>
            </w:hyperlink>
            <w:r>
              <w:rPr>
                <w:rFonts w:ascii="Calibri" w:hAnsi="Calibri" w:eastAsia="Hiragino Sans GB"/>
                <w:color w:val="5E6268"/>
                <w:sz w:val="13"/>
              </w:rPr>
              <w:br/>
              <w:t>浙江鼎力</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工业机械/设备更新出海</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64</w:t>
            </w:r>
          </w:p>
        </w:tc>
        <w:tc>
          <w:tcPr>
            <w:tcW w:type="dxa" w:w="1850"/>
            <w:tcMar>
              <w:top w:w="80" w:type="dxa"/>
              <w:bottom w:w="80" w:type="dxa"/>
              <w:start w:w="120" w:type="dxa"/>
              <w:end w:w="120" w:type="dxa"/>
            </w:tcMar>
          </w:tcPr>
          <w:p>
            <w:hyperlink r:id="rId144">
              <w:r>
                <w:rPr>
                  <w:color w:val="1D5FD1"/>
                  <w:u w:val="single"/>
                  <w:b/>
                  <w:sz w:val="15"/>
                  <w:szCs w:val="15"/>
                  <w:rFonts w:ascii="Calibri" w:hAnsi="Calibri" w:eastAsia="Hiragino Sans GB"/>
                </w:rPr>
                <w:t>605108.SH</w:t>
              </w:r>
            </w:hyperlink>
            <w:r>
              <w:rPr>
                <w:rFonts w:ascii="Calibri" w:hAnsi="Calibri" w:eastAsia="Hiragino Sans GB"/>
                <w:color w:val="5E6268"/>
                <w:sz w:val="13"/>
              </w:rPr>
              <w:br/>
              <w:t>同庆楼</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酒店餐饮休闲/服务消费</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65</w:t>
            </w:r>
          </w:p>
        </w:tc>
        <w:tc>
          <w:tcPr>
            <w:tcW w:type="dxa" w:w="1850"/>
            <w:tcMar>
              <w:top w:w="80" w:type="dxa"/>
              <w:bottom w:w="80" w:type="dxa"/>
              <w:start w:w="120" w:type="dxa"/>
              <w:end w:w="120" w:type="dxa"/>
            </w:tcMar>
          </w:tcPr>
          <w:p>
            <w:hyperlink r:id="rId145">
              <w:r>
                <w:rPr>
                  <w:color w:val="1D5FD1"/>
                  <w:u w:val="single"/>
                  <w:b/>
                  <w:sz w:val="15"/>
                  <w:szCs w:val="15"/>
                  <w:rFonts w:ascii="Calibri" w:hAnsi="Calibri" w:eastAsia="Hiragino Sans GB"/>
                </w:rPr>
                <w:t>688111.SH</w:t>
              </w:r>
            </w:hyperlink>
            <w:r>
              <w:rPr>
                <w:rFonts w:ascii="Calibri" w:hAnsi="Calibri" w:eastAsia="Hiragino Sans GB"/>
                <w:color w:val="5E6268"/>
                <w:sz w:val="13"/>
              </w:rPr>
              <w:br/>
              <w:t>金山办公</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信创/国产 IT 栈</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1.13%</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66</w:t>
            </w:r>
          </w:p>
        </w:tc>
        <w:tc>
          <w:tcPr>
            <w:tcW w:type="dxa" w:w="1850"/>
            <w:tcMar>
              <w:top w:w="80" w:type="dxa"/>
              <w:bottom w:w="80" w:type="dxa"/>
              <w:start w:w="120" w:type="dxa"/>
              <w:end w:w="120" w:type="dxa"/>
            </w:tcMar>
          </w:tcPr>
          <w:p>
            <w:hyperlink r:id="rId146">
              <w:r>
                <w:rPr>
                  <w:color w:val="1D5FD1"/>
                  <w:u w:val="single"/>
                  <w:b/>
                  <w:sz w:val="15"/>
                  <w:szCs w:val="15"/>
                  <w:rFonts w:ascii="Calibri" w:hAnsi="Calibri" w:eastAsia="Hiragino Sans GB"/>
                </w:rPr>
                <w:t>000651.SZ</w:t>
              </w:r>
            </w:hyperlink>
            <w:r>
              <w:rPr>
                <w:rFonts w:ascii="Calibri" w:hAnsi="Calibri" w:eastAsia="Hiragino Sans GB"/>
                <w:color w:val="5E6268"/>
                <w:sz w:val="13"/>
              </w:rPr>
              <w:br/>
              <w:t>格力电器</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中国出口制造/利润率</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67</w:t>
            </w:r>
          </w:p>
        </w:tc>
        <w:tc>
          <w:tcPr>
            <w:tcW w:type="dxa" w:w="1850"/>
            <w:tcMar>
              <w:top w:w="80" w:type="dxa"/>
              <w:bottom w:w="80" w:type="dxa"/>
              <w:start w:w="120" w:type="dxa"/>
              <w:end w:w="120" w:type="dxa"/>
            </w:tcMar>
          </w:tcPr>
          <w:p>
            <w:hyperlink r:id="rId147">
              <w:r>
                <w:rPr>
                  <w:color w:val="1D5FD1"/>
                  <w:u w:val="single"/>
                  <w:b/>
                  <w:sz w:val="15"/>
                  <w:szCs w:val="15"/>
                  <w:rFonts w:ascii="Calibri" w:hAnsi="Calibri" w:eastAsia="Hiragino Sans GB"/>
                </w:rPr>
                <w:t>002270.SZ</w:t>
              </w:r>
            </w:hyperlink>
            <w:r>
              <w:rPr>
                <w:rFonts w:ascii="Calibri" w:hAnsi="Calibri" w:eastAsia="Hiragino Sans GB"/>
                <w:color w:val="5E6268"/>
                <w:sz w:val="13"/>
              </w:rPr>
              <w:br/>
              <w:t>华明装备</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中国电力设备出海</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68</w:t>
            </w:r>
          </w:p>
        </w:tc>
        <w:tc>
          <w:tcPr>
            <w:tcW w:type="dxa" w:w="1850"/>
            <w:tcMar>
              <w:top w:w="80" w:type="dxa"/>
              <w:bottom w:w="80" w:type="dxa"/>
              <w:start w:w="120" w:type="dxa"/>
              <w:end w:w="120" w:type="dxa"/>
            </w:tcMar>
          </w:tcPr>
          <w:p>
            <w:hyperlink r:id="rId148">
              <w:r>
                <w:rPr>
                  <w:color w:val="1D5FD1"/>
                  <w:u w:val="single"/>
                  <w:b/>
                  <w:sz w:val="15"/>
                  <w:szCs w:val="15"/>
                  <w:rFonts w:ascii="Calibri" w:hAnsi="Calibri" w:eastAsia="Hiragino Sans GB"/>
                </w:rPr>
                <w:t>002371.SZ</w:t>
              </w:r>
            </w:hyperlink>
            <w:r>
              <w:rPr>
                <w:rFonts w:ascii="Calibri" w:hAnsi="Calibri" w:eastAsia="Hiragino Sans GB"/>
                <w:color w:val="5E6268"/>
                <w:sz w:val="13"/>
              </w:rPr>
              <w:br/>
              <w:t>北方华创</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A股半导体/两融负 Gamma</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69</w:t>
            </w:r>
          </w:p>
        </w:tc>
        <w:tc>
          <w:tcPr>
            <w:tcW w:type="dxa" w:w="1850"/>
            <w:tcMar>
              <w:top w:w="80" w:type="dxa"/>
              <w:bottom w:w="80" w:type="dxa"/>
              <w:start w:w="120" w:type="dxa"/>
              <w:end w:w="120" w:type="dxa"/>
            </w:tcMar>
          </w:tcPr>
          <w:p>
            <w:hyperlink r:id="rId149">
              <w:r>
                <w:rPr>
                  <w:color w:val="1D5FD1"/>
                  <w:u w:val="single"/>
                  <w:b/>
                  <w:sz w:val="15"/>
                  <w:szCs w:val="15"/>
                  <w:rFonts w:ascii="Calibri" w:hAnsi="Calibri" w:eastAsia="Hiragino Sans GB"/>
                </w:rPr>
                <w:t>002821.SZ</w:t>
              </w:r>
            </w:hyperlink>
            <w:r>
              <w:rPr>
                <w:rFonts w:ascii="Calibri" w:hAnsi="Calibri" w:eastAsia="Hiragino Sans GB"/>
                <w:color w:val="5E6268"/>
                <w:sz w:val="13"/>
              </w:rPr>
              <w:br/>
              <w:t>凯莱英</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中国大健康/创新药出海</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70</w:t>
            </w:r>
          </w:p>
        </w:tc>
        <w:tc>
          <w:tcPr>
            <w:tcW w:type="dxa" w:w="1850"/>
            <w:tcMar>
              <w:top w:w="80" w:type="dxa"/>
              <w:bottom w:w="80" w:type="dxa"/>
              <w:start w:w="120" w:type="dxa"/>
              <w:end w:w="120" w:type="dxa"/>
            </w:tcMar>
          </w:tcPr>
          <w:p>
            <w:hyperlink r:id="rId150">
              <w:r>
                <w:rPr>
                  <w:color w:val="1D5FD1"/>
                  <w:u w:val="single"/>
                  <w:b/>
                  <w:sz w:val="15"/>
                  <w:szCs w:val="15"/>
                  <w:rFonts w:ascii="Calibri" w:hAnsi="Calibri" w:eastAsia="Hiragino Sans GB"/>
                </w:rPr>
                <w:t>002852.SZ</w:t>
              </w:r>
            </w:hyperlink>
            <w:r>
              <w:rPr>
                <w:rFonts w:ascii="Calibri" w:hAnsi="Calibri" w:eastAsia="Hiragino Sans GB"/>
                <w:color w:val="5E6268"/>
                <w:sz w:val="13"/>
              </w:rPr>
              <w:br/>
              <w:t>道道全粮油股份有限公司</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食品加工/成本传导</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71</w:t>
            </w:r>
          </w:p>
        </w:tc>
        <w:tc>
          <w:tcPr>
            <w:tcW w:type="dxa" w:w="1850"/>
            <w:tcMar>
              <w:top w:w="80" w:type="dxa"/>
              <w:bottom w:w="80" w:type="dxa"/>
              <w:start w:w="120" w:type="dxa"/>
              <w:end w:w="120" w:type="dxa"/>
            </w:tcMar>
          </w:tcPr>
          <w:p>
            <w:hyperlink r:id="rId151">
              <w:r>
                <w:rPr>
                  <w:color w:val="1D5FD1"/>
                  <w:u w:val="single"/>
                  <w:b/>
                  <w:sz w:val="15"/>
                  <w:szCs w:val="15"/>
                  <w:rFonts w:ascii="Calibri" w:hAnsi="Calibri" w:eastAsia="Hiragino Sans GB"/>
                </w:rPr>
                <w:t>300065.SZ</w:t>
              </w:r>
            </w:hyperlink>
            <w:r>
              <w:rPr>
                <w:rFonts w:ascii="Calibri" w:hAnsi="Calibri" w:eastAsia="Hiragino Sans GB"/>
                <w:color w:val="5E6268"/>
                <w:sz w:val="13"/>
              </w:rPr>
              <w:br/>
              <w:t>海兰信</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海洋经济/船舶海工</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72</w:t>
            </w:r>
          </w:p>
        </w:tc>
        <w:tc>
          <w:tcPr>
            <w:tcW w:type="dxa" w:w="1850"/>
            <w:tcMar>
              <w:top w:w="80" w:type="dxa"/>
              <w:bottom w:w="80" w:type="dxa"/>
              <w:start w:w="120" w:type="dxa"/>
              <w:end w:w="120" w:type="dxa"/>
            </w:tcMar>
          </w:tcPr>
          <w:p>
            <w:hyperlink r:id="rId152">
              <w:r>
                <w:rPr>
                  <w:color w:val="1D5FD1"/>
                  <w:u w:val="single"/>
                  <w:b/>
                  <w:sz w:val="15"/>
                  <w:szCs w:val="15"/>
                  <w:rFonts w:ascii="Calibri" w:hAnsi="Calibri" w:eastAsia="Hiragino Sans GB"/>
                </w:rPr>
                <w:t>300395.SZ</w:t>
              </w:r>
            </w:hyperlink>
            <w:r>
              <w:rPr>
                <w:rFonts w:ascii="Calibri" w:hAnsi="Calibri" w:eastAsia="Hiragino Sans GB"/>
                <w:color w:val="5E6268"/>
                <w:sz w:val="13"/>
              </w:rPr>
              <w:br/>
              <w:t>湖北菲利华石英玻璃股份有限公司</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先进封装/HBM4 闸门</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73</w:t>
            </w:r>
          </w:p>
        </w:tc>
        <w:tc>
          <w:tcPr>
            <w:tcW w:type="dxa" w:w="1850"/>
            <w:tcMar>
              <w:top w:w="80" w:type="dxa"/>
              <w:bottom w:w="80" w:type="dxa"/>
              <w:start w:w="120" w:type="dxa"/>
              <w:end w:w="120" w:type="dxa"/>
            </w:tcMar>
          </w:tcPr>
          <w:p>
            <w:hyperlink r:id="rId153">
              <w:r>
                <w:rPr>
                  <w:color w:val="1D5FD1"/>
                  <w:u w:val="single"/>
                  <w:b/>
                  <w:sz w:val="15"/>
                  <w:szCs w:val="15"/>
                  <w:rFonts w:ascii="Calibri" w:hAnsi="Calibri" w:eastAsia="Hiragino Sans GB"/>
                </w:rPr>
                <w:t>300589.SZ</w:t>
              </w:r>
            </w:hyperlink>
            <w:r>
              <w:rPr>
                <w:rFonts w:ascii="Calibri" w:hAnsi="Calibri" w:eastAsia="Hiragino Sans GB"/>
                <w:color w:val="5E6268"/>
                <w:sz w:val="13"/>
              </w:rPr>
              <w:br/>
              <w:t>江龙船艇</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海洋经济/船舶海工</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74</w:t>
            </w:r>
          </w:p>
        </w:tc>
        <w:tc>
          <w:tcPr>
            <w:tcW w:type="dxa" w:w="1850"/>
            <w:tcMar>
              <w:top w:w="80" w:type="dxa"/>
              <w:bottom w:w="80" w:type="dxa"/>
              <w:start w:w="120" w:type="dxa"/>
              <w:end w:w="120" w:type="dxa"/>
            </w:tcMar>
          </w:tcPr>
          <w:p>
            <w:hyperlink r:id="rId154">
              <w:r>
                <w:rPr>
                  <w:color w:val="1D5FD1"/>
                  <w:u w:val="single"/>
                  <w:b/>
                  <w:sz w:val="15"/>
                  <w:szCs w:val="15"/>
                  <w:rFonts w:ascii="Calibri" w:hAnsi="Calibri" w:eastAsia="Hiragino Sans GB"/>
                </w:rPr>
                <w:t>300810.SZ</w:t>
              </w:r>
            </w:hyperlink>
            <w:r>
              <w:rPr>
                <w:rFonts w:ascii="Calibri" w:hAnsi="Calibri" w:eastAsia="Hiragino Sans GB"/>
                <w:color w:val="5E6268"/>
                <w:sz w:val="13"/>
              </w:rPr>
              <w:br/>
              <w:t>中科海讯</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海洋经济/船舶海工</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75</w:t>
            </w:r>
          </w:p>
        </w:tc>
        <w:tc>
          <w:tcPr>
            <w:tcW w:type="dxa" w:w="1850"/>
            <w:tcMar>
              <w:top w:w="80" w:type="dxa"/>
              <w:bottom w:w="80" w:type="dxa"/>
              <w:start w:w="120" w:type="dxa"/>
              <w:end w:w="120" w:type="dxa"/>
            </w:tcMar>
          </w:tcPr>
          <w:p>
            <w:hyperlink r:id="rId155">
              <w:r>
                <w:rPr>
                  <w:color w:val="1D5FD1"/>
                  <w:u w:val="single"/>
                  <w:b/>
                  <w:sz w:val="15"/>
                  <w:szCs w:val="15"/>
                  <w:rFonts w:ascii="Calibri" w:hAnsi="Calibri" w:eastAsia="Hiragino Sans GB"/>
                </w:rPr>
                <w:t>600583.SH</w:t>
              </w:r>
            </w:hyperlink>
            <w:r>
              <w:rPr>
                <w:rFonts w:ascii="Calibri" w:hAnsi="Calibri" w:eastAsia="Hiragino Sans GB"/>
                <w:color w:val="5E6268"/>
                <w:sz w:val="13"/>
              </w:rPr>
              <w:br/>
              <w:t>海油工程</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海洋经济/船舶海工</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76</w:t>
            </w:r>
          </w:p>
        </w:tc>
        <w:tc>
          <w:tcPr>
            <w:tcW w:type="dxa" w:w="1850"/>
            <w:tcMar>
              <w:top w:w="80" w:type="dxa"/>
              <w:bottom w:w="80" w:type="dxa"/>
              <w:start w:w="120" w:type="dxa"/>
              <w:end w:w="120" w:type="dxa"/>
            </w:tcMar>
          </w:tcPr>
          <w:p>
            <w:hyperlink r:id="rId156">
              <w:r>
                <w:rPr>
                  <w:color w:val="1D5FD1"/>
                  <w:u w:val="single"/>
                  <w:b/>
                  <w:sz w:val="15"/>
                  <w:szCs w:val="15"/>
                  <w:rFonts w:ascii="Calibri" w:hAnsi="Calibri" w:eastAsia="Hiragino Sans GB"/>
                </w:rPr>
                <w:t>601288.SH</w:t>
              </w:r>
            </w:hyperlink>
            <w:r>
              <w:rPr>
                <w:rFonts w:ascii="Calibri" w:hAnsi="Calibri" w:eastAsia="Hiragino Sans GB"/>
                <w:color w:val="5E6268"/>
                <w:sz w:val="13"/>
              </w:rPr>
              <w:br/>
              <w:t>农业银行</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债券供给/银行久期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77</w:t>
            </w:r>
          </w:p>
        </w:tc>
        <w:tc>
          <w:tcPr>
            <w:tcW w:type="dxa" w:w="1850"/>
            <w:tcMar>
              <w:top w:w="80" w:type="dxa"/>
              <w:bottom w:w="80" w:type="dxa"/>
              <w:start w:w="120" w:type="dxa"/>
              <w:end w:w="120" w:type="dxa"/>
            </w:tcMar>
          </w:tcPr>
          <w:p>
            <w:hyperlink r:id="rId157">
              <w:r>
                <w:rPr>
                  <w:color w:val="1D5FD1"/>
                  <w:u w:val="single"/>
                  <w:b/>
                  <w:sz w:val="15"/>
                  <w:szCs w:val="15"/>
                  <w:rFonts w:ascii="Calibri" w:hAnsi="Calibri" w:eastAsia="Hiragino Sans GB"/>
                </w:rPr>
                <w:t>603662.SH</w:t>
              </w:r>
            </w:hyperlink>
            <w:r>
              <w:rPr>
                <w:rFonts w:ascii="Calibri" w:hAnsi="Calibri" w:eastAsia="Hiragino Sans GB"/>
                <w:color w:val="5E6268"/>
                <w:sz w:val="13"/>
              </w:rPr>
              <w:br/>
              <w:t>柯力传感</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具身智能/机器人零部件</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78</w:t>
            </w:r>
          </w:p>
        </w:tc>
        <w:tc>
          <w:tcPr>
            <w:tcW w:type="dxa" w:w="1850"/>
            <w:tcMar>
              <w:top w:w="80" w:type="dxa"/>
              <w:bottom w:w="80" w:type="dxa"/>
              <w:start w:w="120" w:type="dxa"/>
              <w:end w:w="120" w:type="dxa"/>
            </w:tcMar>
          </w:tcPr>
          <w:p>
            <w:hyperlink r:id="rId158">
              <w:r>
                <w:rPr>
                  <w:color w:val="1D5FD1"/>
                  <w:u w:val="single"/>
                  <w:b/>
                  <w:sz w:val="15"/>
                  <w:szCs w:val="15"/>
                  <w:rFonts w:ascii="Calibri" w:hAnsi="Calibri" w:eastAsia="Hiragino Sans GB"/>
                </w:rPr>
                <w:t>603667.SH</w:t>
              </w:r>
            </w:hyperlink>
            <w:r>
              <w:rPr>
                <w:rFonts w:ascii="Calibri" w:hAnsi="Calibri" w:eastAsia="Hiragino Sans GB"/>
                <w:color w:val="5E6268"/>
                <w:sz w:val="13"/>
              </w:rPr>
              <w:br/>
              <w:t>五洲新春</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具身智能/机器人零部件</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79</w:t>
            </w:r>
          </w:p>
        </w:tc>
        <w:tc>
          <w:tcPr>
            <w:tcW w:type="dxa" w:w="1850"/>
            <w:tcMar>
              <w:top w:w="80" w:type="dxa"/>
              <w:bottom w:w="80" w:type="dxa"/>
              <w:start w:w="120" w:type="dxa"/>
              <w:end w:w="120" w:type="dxa"/>
            </w:tcMar>
          </w:tcPr>
          <w:p>
            <w:hyperlink r:id="rId159">
              <w:r>
                <w:rPr>
                  <w:color w:val="1D5FD1"/>
                  <w:u w:val="single"/>
                  <w:b/>
                  <w:sz w:val="15"/>
                  <w:szCs w:val="15"/>
                  <w:rFonts w:ascii="Calibri" w:hAnsi="Calibri" w:eastAsia="Hiragino Sans GB"/>
                </w:rPr>
                <w:t>603727.SH</w:t>
              </w:r>
            </w:hyperlink>
            <w:r>
              <w:rPr>
                <w:rFonts w:ascii="Calibri" w:hAnsi="Calibri" w:eastAsia="Hiragino Sans GB"/>
                <w:color w:val="5E6268"/>
                <w:sz w:val="13"/>
              </w:rPr>
              <w:br/>
              <w:t>博迈科</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海洋经济/船舶海工</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80</w:t>
            </w:r>
          </w:p>
        </w:tc>
        <w:tc>
          <w:tcPr>
            <w:tcW w:type="dxa" w:w="1850"/>
            <w:tcMar>
              <w:top w:w="80" w:type="dxa"/>
              <w:bottom w:w="80" w:type="dxa"/>
              <w:start w:w="120" w:type="dxa"/>
              <w:end w:w="120" w:type="dxa"/>
            </w:tcMar>
          </w:tcPr>
          <w:p>
            <w:hyperlink r:id="rId160">
              <w:r>
                <w:rPr>
                  <w:color w:val="1D5FD1"/>
                  <w:u w:val="single"/>
                  <w:b/>
                  <w:sz w:val="15"/>
                  <w:szCs w:val="15"/>
                  <w:rFonts w:ascii="Calibri" w:hAnsi="Calibri" w:eastAsia="Hiragino Sans GB"/>
                </w:rPr>
                <w:t>603915.SH</w:t>
              </w:r>
            </w:hyperlink>
            <w:r>
              <w:rPr>
                <w:rFonts w:ascii="Calibri" w:hAnsi="Calibri" w:eastAsia="Hiragino Sans GB"/>
                <w:color w:val="5E6268"/>
                <w:sz w:val="13"/>
              </w:rPr>
              <w:br/>
              <w:t>江苏国茂减速机股份有限公司</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具身智能/机器人零部件</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0.71%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81</w:t>
            </w:r>
          </w:p>
        </w:tc>
        <w:tc>
          <w:tcPr>
            <w:tcW w:type="dxa" w:w="1850"/>
            <w:tcMar>
              <w:top w:w="80" w:type="dxa"/>
              <w:bottom w:w="80" w:type="dxa"/>
              <w:start w:w="120" w:type="dxa"/>
              <w:end w:w="120" w:type="dxa"/>
            </w:tcMar>
          </w:tcPr>
          <w:p>
            <w:hyperlink r:id="rId161">
              <w:r>
                <w:rPr>
                  <w:color w:val="1D5FD1"/>
                  <w:u w:val="single"/>
                  <w:b/>
                  <w:sz w:val="15"/>
                  <w:szCs w:val="15"/>
                  <w:rFonts w:ascii="Calibri" w:hAnsi="Calibri" w:eastAsia="Hiragino Sans GB"/>
                </w:rPr>
                <w:t>600845.SH</w:t>
              </w:r>
            </w:hyperlink>
            <w:r>
              <w:rPr>
                <w:rFonts w:ascii="Calibri" w:hAnsi="Calibri" w:eastAsia="Hiragino Sans GB"/>
                <w:color w:val="5E6268"/>
                <w:sz w:val="13"/>
              </w:rPr>
              <w:br/>
              <w:t>宝信软件</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信创/国产 IT 栈</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3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1.05%</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82</w:t>
            </w:r>
          </w:p>
        </w:tc>
        <w:tc>
          <w:tcPr>
            <w:tcW w:type="dxa" w:w="1850"/>
            <w:tcMar>
              <w:top w:w="80" w:type="dxa"/>
              <w:bottom w:w="80" w:type="dxa"/>
              <w:start w:w="120" w:type="dxa"/>
              <w:end w:w="120" w:type="dxa"/>
            </w:tcMar>
          </w:tcPr>
          <w:p>
            <w:hyperlink r:id="rId162">
              <w:r>
                <w:rPr>
                  <w:color w:val="1D5FD1"/>
                  <w:u w:val="single"/>
                  <w:b/>
                  <w:sz w:val="15"/>
                  <w:szCs w:val="15"/>
                  <w:rFonts w:ascii="Calibri" w:hAnsi="Calibri" w:eastAsia="Hiragino Sans GB"/>
                </w:rPr>
                <w:t>001322.SZ</w:t>
              </w:r>
            </w:hyperlink>
            <w:r>
              <w:rPr>
                <w:rFonts w:ascii="Calibri" w:hAnsi="Calibri" w:eastAsia="Hiragino Sans GB"/>
                <w:color w:val="5E6268"/>
                <w:sz w:val="13"/>
              </w:rPr>
              <w:br/>
              <w:t>箭牌家居</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家装/地产后周期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0.41%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83</w:t>
            </w:r>
          </w:p>
        </w:tc>
        <w:tc>
          <w:tcPr>
            <w:tcW w:type="dxa" w:w="1850"/>
            <w:tcMar>
              <w:top w:w="80" w:type="dxa"/>
              <w:bottom w:w="80" w:type="dxa"/>
              <w:start w:w="120" w:type="dxa"/>
              <w:end w:w="120" w:type="dxa"/>
            </w:tcMar>
          </w:tcPr>
          <w:p>
            <w:hyperlink r:id="rId163">
              <w:r>
                <w:rPr>
                  <w:color w:val="1D5FD1"/>
                  <w:u w:val="single"/>
                  <w:b/>
                  <w:sz w:val="15"/>
                  <w:szCs w:val="15"/>
                  <w:rFonts w:ascii="Calibri" w:hAnsi="Calibri" w:eastAsia="Hiragino Sans GB"/>
                </w:rPr>
                <w:t>002714.SZ</w:t>
              </w:r>
            </w:hyperlink>
            <w:r>
              <w:rPr>
                <w:rFonts w:ascii="Calibri" w:hAnsi="Calibri" w:eastAsia="Hiragino Sans GB"/>
                <w:color w:val="5E6268"/>
                <w:sz w:val="13"/>
              </w:rPr>
              <w:br/>
              <w:t>牧原股份</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食品农业/猪周期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0.41%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84</w:t>
            </w:r>
          </w:p>
        </w:tc>
        <w:tc>
          <w:tcPr>
            <w:tcW w:type="dxa" w:w="1850"/>
            <w:tcMar>
              <w:top w:w="80" w:type="dxa"/>
              <w:bottom w:w="80" w:type="dxa"/>
              <w:start w:w="120" w:type="dxa"/>
              <w:end w:w="120" w:type="dxa"/>
            </w:tcMar>
          </w:tcPr>
          <w:p>
            <w:hyperlink r:id="rId164">
              <w:r>
                <w:rPr>
                  <w:color w:val="1D5FD1"/>
                  <w:u w:val="single"/>
                  <w:b/>
                  <w:sz w:val="15"/>
                  <w:szCs w:val="15"/>
                  <w:rFonts w:ascii="Calibri" w:hAnsi="Calibri" w:eastAsia="Hiragino Sans GB"/>
                </w:rPr>
                <w:t>603801.SH</w:t>
              </w:r>
            </w:hyperlink>
            <w:r>
              <w:rPr>
                <w:rFonts w:ascii="Calibri" w:hAnsi="Calibri" w:eastAsia="Hiragino Sans GB"/>
                <w:color w:val="5E6268"/>
                <w:sz w:val="13"/>
              </w:rPr>
              <w:br/>
              <w:t>志邦家居</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家装/地产后周期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0.41%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85</w:t>
            </w:r>
          </w:p>
        </w:tc>
        <w:tc>
          <w:tcPr>
            <w:tcW w:type="dxa" w:w="1850"/>
            <w:tcMar>
              <w:top w:w="80" w:type="dxa"/>
              <w:bottom w:w="80" w:type="dxa"/>
              <w:start w:w="120" w:type="dxa"/>
              <w:end w:w="120" w:type="dxa"/>
            </w:tcMar>
          </w:tcPr>
          <w:p>
            <w:hyperlink r:id="rId165">
              <w:r>
                <w:rPr>
                  <w:color w:val="1D5FD1"/>
                  <w:u w:val="single"/>
                  <w:b/>
                  <w:sz w:val="15"/>
                  <w:szCs w:val="15"/>
                  <w:rFonts w:ascii="Calibri" w:hAnsi="Calibri" w:eastAsia="Hiragino Sans GB"/>
                </w:rPr>
                <w:t>688212.SH</w:t>
              </w:r>
            </w:hyperlink>
            <w:r>
              <w:rPr>
                <w:rFonts w:ascii="Calibri" w:hAnsi="Calibri" w:eastAsia="Hiragino Sans GB"/>
                <w:color w:val="5E6268"/>
                <w:sz w:val="13"/>
              </w:rPr>
              <w:br/>
              <w:t>澳华内镜</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AI 医疗/生物科技效率</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0.41%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86</w:t>
            </w:r>
          </w:p>
        </w:tc>
        <w:tc>
          <w:tcPr>
            <w:tcW w:type="dxa" w:w="1850"/>
            <w:tcMar>
              <w:top w:w="80" w:type="dxa"/>
              <w:bottom w:w="80" w:type="dxa"/>
              <w:start w:w="120" w:type="dxa"/>
              <w:end w:w="120" w:type="dxa"/>
            </w:tcMar>
          </w:tcPr>
          <w:p>
            <w:hyperlink r:id="rId166">
              <w:r>
                <w:rPr>
                  <w:color w:val="1D5FD1"/>
                  <w:u w:val="single"/>
                  <w:b/>
                  <w:sz w:val="15"/>
                  <w:szCs w:val="15"/>
                  <w:rFonts w:ascii="Calibri" w:hAnsi="Calibri" w:eastAsia="Hiragino Sans GB"/>
                </w:rPr>
                <w:t>688271.SH</w:t>
              </w:r>
            </w:hyperlink>
            <w:r>
              <w:rPr>
                <w:rFonts w:ascii="Calibri" w:hAnsi="Calibri" w:eastAsia="Hiragino Sans GB"/>
                <w:color w:val="5E6268"/>
                <w:sz w:val="13"/>
              </w:rPr>
              <w:br/>
              <w:t>联影医疗</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AI 医疗/生物科技效率</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0.41%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87</w:t>
            </w:r>
          </w:p>
        </w:tc>
        <w:tc>
          <w:tcPr>
            <w:tcW w:type="dxa" w:w="1850"/>
            <w:tcMar>
              <w:top w:w="80" w:type="dxa"/>
              <w:bottom w:w="80" w:type="dxa"/>
              <w:start w:w="120" w:type="dxa"/>
              <w:end w:w="120" w:type="dxa"/>
            </w:tcMar>
          </w:tcPr>
          <w:p>
            <w:hyperlink r:id="rId167">
              <w:r>
                <w:rPr>
                  <w:color w:val="1D5FD1"/>
                  <w:u w:val="single"/>
                  <w:b/>
                  <w:sz w:val="15"/>
                  <w:szCs w:val="15"/>
                  <w:rFonts w:ascii="Calibri" w:hAnsi="Calibri" w:eastAsia="Hiragino Sans GB"/>
                </w:rPr>
                <w:t>688617.SH</w:t>
              </w:r>
            </w:hyperlink>
            <w:r>
              <w:rPr>
                <w:rFonts w:ascii="Calibri" w:hAnsi="Calibri" w:eastAsia="Hiragino Sans GB"/>
                <w:color w:val="5E6268"/>
                <w:sz w:val="13"/>
              </w:rPr>
              <w:br/>
              <w:t>惠泰医疗</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AI 医疗/生物科技效率</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0.41%</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88</w:t>
            </w:r>
          </w:p>
        </w:tc>
        <w:tc>
          <w:tcPr>
            <w:tcW w:type="dxa" w:w="1850"/>
            <w:tcMar>
              <w:top w:w="80" w:type="dxa"/>
              <w:bottom w:w="80" w:type="dxa"/>
              <w:start w:w="120" w:type="dxa"/>
              <w:end w:w="120" w:type="dxa"/>
            </w:tcMar>
          </w:tcPr>
          <w:p>
            <w:hyperlink r:id="rId168">
              <w:r>
                <w:rPr>
                  <w:color w:val="1D5FD1"/>
                  <w:u w:val="single"/>
                  <w:b/>
                  <w:sz w:val="15"/>
                  <w:szCs w:val="15"/>
                  <w:rFonts w:ascii="Calibri" w:hAnsi="Calibri" w:eastAsia="Hiragino Sans GB"/>
                </w:rPr>
                <w:t>002080.SZ</w:t>
              </w:r>
            </w:hyperlink>
            <w:r>
              <w:rPr>
                <w:rFonts w:ascii="Calibri" w:hAnsi="Calibri" w:eastAsia="Hiragino Sans GB"/>
                <w:color w:val="5E6268"/>
                <w:sz w:val="13"/>
              </w:rPr>
              <w:br/>
              <w:t>中材科技股份有限公司</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能源转型/储能光伏</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4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0.68%</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89</w:t>
            </w:r>
          </w:p>
        </w:tc>
        <w:tc>
          <w:tcPr>
            <w:tcW w:type="dxa" w:w="1850"/>
            <w:tcMar>
              <w:top w:w="80" w:type="dxa"/>
              <w:bottom w:w="80" w:type="dxa"/>
              <w:start w:w="120" w:type="dxa"/>
              <w:end w:w="120" w:type="dxa"/>
            </w:tcMar>
          </w:tcPr>
          <w:p>
            <w:hyperlink r:id="rId169">
              <w:r>
                <w:rPr>
                  <w:color w:val="1D5FD1"/>
                  <w:u w:val="single"/>
                  <w:b/>
                  <w:sz w:val="15"/>
                  <w:szCs w:val="15"/>
                  <w:rFonts w:ascii="Calibri" w:hAnsi="Calibri" w:eastAsia="Hiragino Sans GB"/>
                </w:rPr>
                <w:t>002475.SZ</w:t>
              </w:r>
            </w:hyperlink>
            <w:r>
              <w:rPr>
                <w:rFonts w:ascii="Calibri" w:hAnsi="Calibri" w:eastAsia="Hiragino Sans GB"/>
                <w:color w:val="5E6268"/>
                <w:sz w:val="13"/>
              </w:rPr>
              <w:br/>
              <w:t>立讯精密</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中国出口制造/利润率</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3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0.65%</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90</w:t>
            </w:r>
          </w:p>
        </w:tc>
        <w:tc>
          <w:tcPr>
            <w:tcW w:type="dxa" w:w="1850"/>
            <w:tcMar>
              <w:top w:w="80" w:type="dxa"/>
              <w:bottom w:w="80" w:type="dxa"/>
              <w:start w:w="120" w:type="dxa"/>
              <w:end w:w="120" w:type="dxa"/>
            </w:tcMar>
          </w:tcPr>
          <w:p>
            <w:hyperlink r:id="rId170">
              <w:r>
                <w:rPr>
                  <w:color w:val="1D5FD1"/>
                  <w:u w:val="single"/>
                  <w:b/>
                  <w:sz w:val="15"/>
                  <w:szCs w:val="15"/>
                  <w:rFonts w:ascii="Calibri" w:hAnsi="Calibri" w:eastAsia="Hiragino Sans GB"/>
                </w:rPr>
                <w:t>600552.SH</w:t>
              </w:r>
            </w:hyperlink>
            <w:r>
              <w:rPr>
                <w:rFonts w:ascii="Calibri" w:hAnsi="Calibri" w:eastAsia="Hiragino Sans GB"/>
                <w:color w:val="5E6268"/>
                <w:sz w:val="13"/>
              </w:rPr>
              <w:br/>
              <w:t>凯盛科技</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4"/>
              </w:rPr>
              <w:t>中性观察</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先进封装/HBM4 闸门</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2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0.97%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91</w:t>
            </w:r>
          </w:p>
        </w:tc>
        <w:tc>
          <w:tcPr>
            <w:tcW w:type="dxa" w:w="1850"/>
            <w:tcMar>
              <w:top w:w="80" w:type="dxa"/>
              <w:bottom w:w="80" w:type="dxa"/>
              <w:start w:w="120" w:type="dxa"/>
              <w:end w:w="120" w:type="dxa"/>
            </w:tcMar>
          </w:tcPr>
          <w:p>
            <w:hyperlink r:id="rId171">
              <w:r>
                <w:rPr>
                  <w:color w:val="1D5FD1"/>
                  <w:u w:val="single"/>
                  <w:b/>
                  <w:sz w:val="15"/>
                  <w:szCs w:val="15"/>
                  <w:rFonts w:ascii="Calibri" w:hAnsi="Calibri" w:eastAsia="Hiragino Sans GB"/>
                </w:rPr>
                <w:t>000831.SZ</w:t>
              </w:r>
            </w:hyperlink>
            <w:r>
              <w:rPr>
                <w:rFonts w:ascii="Calibri" w:hAnsi="Calibri" w:eastAsia="Hiragino Sans GB"/>
                <w:color w:val="5E6268"/>
                <w:sz w:val="13"/>
              </w:rPr>
              <w:br/>
              <w:t>中国稀土</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关键材料/稀土铜铝</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92</w:t>
            </w:r>
          </w:p>
        </w:tc>
        <w:tc>
          <w:tcPr>
            <w:tcW w:type="dxa" w:w="1850"/>
            <w:tcMar>
              <w:top w:w="80" w:type="dxa"/>
              <w:bottom w:w="80" w:type="dxa"/>
              <w:start w:w="120" w:type="dxa"/>
              <w:end w:w="120" w:type="dxa"/>
            </w:tcMar>
          </w:tcPr>
          <w:p>
            <w:hyperlink r:id="rId172">
              <w:r>
                <w:rPr>
                  <w:color w:val="1D5FD1"/>
                  <w:u w:val="single"/>
                  <w:b/>
                  <w:sz w:val="15"/>
                  <w:szCs w:val="15"/>
                  <w:rFonts w:ascii="Calibri" w:hAnsi="Calibri" w:eastAsia="Hiragino Sans GB"/>
                </w:rPr>
                <w:t>000876.SZ</w:t>
              </w:r>
            </w:hyperlink>
            <w:r>
              <w:rPr>
                <w:rFonts w:ascii="Calibri" w:hAnsi="Calibri" w:eastAsia="Hiragino Sans GB"/>
                <w:color w:val="5E6268"/>
                <w:sz w:val="13"/>
              </w:rPr>
              <w:br/>
              <w:t>新希望</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食品农业/猪周期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93</w:t>
            </w:r>
          </w:p>
        </w:tc>
        <w:tc>
          <w:tcPr>
            <w:tcW w:type="dxa" w:w="1850"/>
            <w:tcMar>
              <w:top w:w="80" w:type="dxa"/>
              <w:bottom w:w="80" w:type="dxa"/>
              <w:start w:w="120" w:type="dxa"/>
              <w:end w:w="120" w:type="dxa"/>
            </w:tcMar>
          </w:tcPr>
          <w:p>
            <w:hyperlink r:id="rId173">
              <w:r>
                <w:rPr>
                  <w:color w:val="1D5FD1"/>
                  <w:u w:val="single"/>
                  <w:b/>
                  <w:sz w:val="15"/>
                  <w:szCs w:val="15"/>
                  <w:rFonts w:ascii="Calibri" w:hAnsi="Calibri" w:eastAsia="Hiragino Sans GB"/>
                </w:rPr>
                <w:t>002003.SZ</w:t>
              </w:r>
            </w:hyperlink>
            <w:r>
              <w:rPr>
                <w:rFonts w:ascii="Calibri" w:hAnsi="Calibri" w:eastAsia="Hiragino Sans GB"/>
                <w:color w:val="5E6268"/>
                <w:sz w:val="13"/>
              </w:rPr>
              <w:br/>
              <w:t>伟星股份</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纺织服装/出口库存周期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94</w:t>
            </w:r>
          </w:p>
        </w:tc>
        <w:tc>
          <w:tcPr>
            <w:tcW w:type="dxa" w:w="1850"/>
            <w:tcMar>
              <w:top w:w="80" w:type="dxa"/>
              <w:bottom w:w="80" w:type="dxa"/>
              <w:start w:w="120" w:type="dxa"/>
              <w:end w:w="120" w:type="dxa"/>
            </w:tcMar>
          </w:tcPr>
          <w:p>
            <w:hyperlink r:id="rId174">
              <w:r>
                <w:rPr>
                  <w:color w:val="1D5FD1"/>
                  <w:u w:val="single"/>
                  <w:b/>
                  <w:sz w:val="15"/>
                  <w:szCs w:val="15"/>
                  <w:rFonts w:ascii="Calibri" w:hAnsi="Calibri" w:eastAsia="Hiragino Sans GB"/>
                </w:rPr>
                <w:t>002043.SZ</w:t>
              </w:r>
            </w:hyperlink>
            <w:r>
              <w:rPr>
                <w:rFonts w:ascii="Calibri" w:hAnsi="Calibri" w:eastAsia="Hiragino Sans GB"/>
                <w:color w:val="5E6268"/>
                <w:sz w:val="13"/>
              </w:rPr>
              <w:br/>
              <w:t>兔宝宝</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家装/地产后周期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95</w:t>
            </w:r>
          </w:p>
        </w:tc>
        <w:tc>
          <w:tcPr>
            <w:tcW w:type="dxa" w:w="1850"/>
            <w:tcMar>
              <w:top w:w="80" w:type="dxa"/>
              <w:bottom w:w="80" w:type="dxa"/>
              <w:start w:w="120" w:type="dxa"/>
              <w:end w:w="120" w:type="dxa"/>
            </w:tcMar>
          </w:tcPr>
          <w:p>
            <w:hyperlink r:id="rId175">
              <w:r>
                <w:rPr>
                  <w:color w:val="1D5FD1"/>
                  <w:u w:val="single"/>
                  <w:b/>
                  <w:sz w:val="15"/>
                  <w:szCs w:val="15"/>
                  <w:rFonts w:ascii="Calibri" w:hAnsi="Calibri" w:eastAsia="Hiragino Sans GB"/>
                </w:rPr>
                <w:t>002508.SZ</w:t>
              </w:r>
            </w:hyperlink>
            <w:r>
              <w:rPr>
                <w:rFonts w:ascii="Calibri" w:hAnsi="Calibri" w:eastAsia="Hiragino Sans GB"/>
                <w:color w:val="5E6268"/>
                <w:sz w:val="13"/>
              </w:rPr>
              <w:br/>
              <w:t>老板电器</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家装/地产后周期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96</w:t>
            </w:r>
          </w:p>
        </w:tc>
        <w:tc>
          <w:tcPr>
            <w:tcW w:type="dxa" w:w="1850"/>
            <w:tcMar>
              <w:top w:w="80" w:type="dxa"/>
              <w:bottom w:w="80" w:type="dxa"/>
              <w:start w:w="120" w:type="dxa"/>
              <w:end w:w="120" w:type="dxa"/>
            </w:tcMar>
          </w:tcPr>
          <w:p>
            <w:hyperlink r:id="rId176">
              <w:r>
                <w:rPr>
                  <w:color w:val="1D5FD1"/>
                  <w:u w:val="single"/>
                  <w:b/>
                  <w:sz w:val="15"/>
                  <w:szCs w:val="15"/>
                  <w:rFonts w:ascii="Calibri" w:hAnsi="Calibri" w:eastAsia="Hiragino Sans GB"/>
                </w:rPr>
                <w:t>002572.SZ</w:t>
              </w:r>
            </w:hyperlink>
            <w:r>
              <w:rPr>
                <w:rFonts w:ascii="Calibri" w:hAnsi="Calibri" w:eastAsia="Hiragino Sans GB"/>
                <w:color w:val="5E6268"/>
                <w:sz w:val="13"/>
              </w:rPr>
              <w:br/>
              <w:t>索菲亚</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家装/地产后周期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97</w:t>
            </w:r>
          </w:p>
        </w:tc>
        <w:tc>
          <w:tcPr>
            <w:tcW w:type="dxa" w:w="1850"/>
            <w:tcMar>
              <w:top w:w="80" w:type="dxa"/>
              <w:bottom w:w="80" w:type="dxa"/>
              <w:start w:w="120" w:type="dxa"/>
              <w:end w:w="120" w:type="dxa"/>
            </w:tcMar>
          </w:tcPr>
          <w:p>
            <w:hyperlink r:id="rId177">
              <w:r>
                <w:rPr>
                  <w:color w:val="1D5FD1"/>
                  <w:u w:val="single"/>
                  <w:b/>
                  <w:sz w:val="15"/>
                  <w:szCs w:val="15"/>
                  <w:rFonts w:ascii="Calibri" w:hAnsi="Calibri" w:eastAsia="Hiragino Sans GB"/>
                </w:rPr>
                <w:t>300498.SZ</w:t>
              </w:r>
            </w:hyperlink>
            <w:r>
              <w:rPr>
                <w:rFonts w:ascii="Calibri" w:hAnsi="Calibri" w:eastAsia="Hiragino Sans GB"/>
                <w:color w:val="5E6268"/>
                <w:sz w:val="13"/>
              </w:rPr>
              <w:br/>
              <w:t>温氏股份</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食品农业/猪周期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98</w:t>
            </w:r>
          </w:p>
        </w:tc>
        <w:tc>
          <w:tcPr>
            <w:tcW w:type="dxa" w:w="1850"/>
            <w:tcMar>
              <w:top w:w="80" w:type="dxa"/>
              <w:bottom w:w="80" w:type="dxa"/>
              <w:start w:w="120" w:type="dxa"/>
              <w:end w:w="120" w:type="dxa"/>
            </w:tcMar>
          </w:tcPr>
          <w:p>
            <w:hyperlink r:id="rId178">
              <w:r>
                <w:rPr>
                  <w:color w:val="1D5FD1"/>
                  <w:u w:val="single"/>
                  <w:b/>
                  <w:sz w:val="15"/>
                  <w:szCs w:val="15"/>
                  <w:rFonts w:ascii="Calibri" w:hAnsi="Calibri" w:eastAsia="Hiragino Sans GB"/>
                </w:rPr>
                <w:t>300577.SZ</w:t>
              </w:r>
            </w:hyperlink>
            <w:r>
              <w:rPr>
                <w:rFonts w:ascii="Calibri" w:hAnsi="Calibri" w:eastAsia="Hiragino Sans GB"/>
                <w:color w:val="5E6268"/>
                <w:sz w:val="13"/>
              </w:rPr>
              <w:br/>
              <w:t>开润股份</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纺织服装/出口库存周期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99</w:t>
            </w:r>
          </w:p>
        </w:tc>
        <w:tc>
          <w:tcPr>
            <w:tcW w:type="dxa" w:w="1850"/>
            <w:tcMar>
              <w:top w:w="80" w:type="dxa"/>
              <w:bottom w:w="80" w:type="dxa"/>
              <w:start w:w="120" w:type="dxa"/>
              <w:end w:w="120" w:type="dxa"/>
            </w:tcMar>
          </w:tcPr>
          <w:p>
            <w:hyperlink r:id="rId179">
              <w:r>
                <w:rPr>
                  <w:color w:val="1D5FD1"/>
                  <w:u w:val="single"/>
                  <w:b/>
                  <w:sz w:val="15"/>
                  <w:szCs w:val="15"/>
                  <w:rFonts w:ascii="Calibri" w:hAnsi="Calibri" w:eastAsia="Hiragino Sans GB"/>
                </w:rPr>
                <w:t>300633.SZ</w:t>
              </w:r>
            </w:hyperlink>
            <w:r>
              <w:rPr>
                <w:rFonts w:ascii="Calibri" w:hAnsi="Calibri" w:eastAsia="Hiragino Sans GB"/>
                <w:color w:val="5E6268"/>
                <w:sz w:val="13"/>
              </w:rPr>
              <w:br/>
              <w:t>开立医疗</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AI 医疗/生物科技效率</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100</w:t>
            </w:r>
          </w:p>
        </w:tc>
        <w:tc>
          <w:tcPr>
            <w:tcW w:type="dxa" w:w="1850"/>
            <w:tcMar>
              <w:top w:w="80" w:type="dxa"/>
              <w:bottom w:w="80" w:type="dxa"/>
              <w:start w:w="120" w:type="dxa"/>
              <w:end w:w="120" w:type="dxa"/>
            </w:tcMar>
          </w:tcPr>
          <w:p>
            <w:hyperlink r:id="rId180">
              <w:r>
                <w:rPr>
                  <w:color w:val="1D5FD1"/>
                  <w:u w:val="single"/>
                  <w:b/>
                  <w:sz w:val="15"/>
                  <w:szCs w:val="15"/>
                  <w:rFonts w:ascii="Calibri" w:hAnsi="Calibri" w:eastAsia="Hiragino Sans GB"/>
                </w:rPr>
                <w:t>300762.SZ</w:t>
              </w:r>
            </w:hyperlink>
            <w:r>
              <w:rPr>
                <w:rFonts w:ascii="Calibri" w:hAnsi="Calibri" w:eastAsia="Hiragino Sans GB"/>
                <w:color w:val="5E6268"/>
                <w:sz w:val="13"/>
              </w:rPr>
              <w:br/>
              <w:t>上海瀚讯</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商业航天/卫星直连</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101</w:t>
            </w:r>
          </w:p>
        </w:tc>
        <w:tc>
          <w:tcPr>
            <w:tcW w:type="dxa" w:w="1850"/>
            <w:tcMar>
              <w:top w:w="80" w:type="dxa"/>
              <w:bottom w:w="80" w:type="dxa"/>
              <w:start w:w="120" w:type="dxa"/>
              <w:end w:w="120" w:type="dxa"/>
            </w:tcMar>
          </w:tcPr>
          <w:p>
            <w:hyperlink r:id="rId181">
              <w:r>
                <w:rPr>
                  <w:color w:val="1D5FD1"/>
                  <w:u w:val="single"/>
                  <w:b/>
                  <w:sz w:val="15"/>
                  <w:szCs w:val="15"/>
                  <w:rFonts w:ascii="Calibri" w:hAnsi="Calibri" w:eastAsia="Hiragino Sans GB"/>
                </w:rPr>
                <w:t>300979.SZ</w:t>
              </w:r>
            </w:hyperlink>
            <w:r>
              <w:rPr>
                <w:rFonts w:ascii="Calibri" w:hAnsi="Calibri" w:eastAsia="Hiragino Sans GB"/>
                <w:color w:val="5E6268"/>
                <w:sz w:val="13"/>
              </w:rPr>
              <w:br/>
              <w:t>华利集团</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纺织服装/出口库存周期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102</w:t>
            </w:r>
          </w:p>
        </w:tc>
        <w:tc>
          <w:tcPr>
            <w:tcW w:type="dxa" w:w="1850"/>
            <w:tcMar>
              <w:top w:w="80" w:type="dxa"/>
              <w:bottom w:w="80" w:type="dxa"/>
              <w:start w:w="120" w:type="dxa"/>
              <w:end w:w="120" w:type="dxa"/>
            </w:tcMar>
          </w:tcPr>
          <w:p>
            <w:hyperlink r:id="rId182">
              <w:r>
                <w:rPr>
                  <w:color w:val="1D5FD1"/>
                  <w:u w:val="single"/>
                  <w:b/>
                  <w:sz w:val="15"/>
                  <w:szCs w:val="15"/>
                  <w:rFonts w:ascii="Calibri" w:hAnsi="Calibri" w:eastAsia="Hiragino Sans GB"/>
                </w:rPr>
                <w:t>600111.SH</w:t>
              </w:r>
            </w:hyperlink>
            <w:r>
              <w:rPr>
                <w:rFonts w:ascii="Calibri" w:hAnsi="Calibri" w:eastAsia="Hiragino Sans GB"/>
                <w:color w:val="5E6268"/>
                <w:sz w:val="13"/>
              </w:rPr>
              <w:br/>
              <w:t>北方稀土</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关键材料/稀土铜铝</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103</w:t>
            </w:r>
          </w:p>
        </w:tc>
        <w:tc>
          <w:tcPr>
            <w:tcW w:type="dxa" w:w="1850"/>
            <w:tcMar>
              <w:top w:w="80" w:type="dxa"/>
              <w:bottom w:w="80" w:type="dxa"/>
              <w:start w:w="120" w:type="dxa"/>
              <w:end w:w="120" w:type="dxa"/>
            </w:tcMar>
          </w:tcPr>
          <w:p>
            <w:hyperlink r:id="rId183">
              <w:r>
                <w:rPr>
                  <w:color w:val="1D5FD1"/>
                  <w:u w:val="single"/>
                  <w:b/>
                  <w:sz w:val="15"/>
                  <w:szCs w:val="15"/>
                  <w:rFonts w:ascii="Calibri" w:hAnsi="Calibri" w:eastAsia="Hiragino Sans GB"/>
                </w:rPr>
                <w:t>601985.SH</w:t>
              </w:r>
            </w:hyperlink>
            <w:r>
              <w:rPr>
                <w:rFonts w:ascii="Calibri" w:hAnsi="Calibri" w:eastAsia="Hiragino Sans GB"/>
                <w:color w:val="5E6268"/>
                <w:sz w:val="13"/>
              </w:rPr>
              <w:br/>
              <w:t>中国核电</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云厂商自发电/电力资产</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104</w:t>
            </w:r>
          </w:p>
        </w:tc>
        <w:tc>
          <w:tcPr>
            <w:tcW w:type="dxa" w:w="1850"/>
            <w:tcMar>
              <w:top w:w="80" w:type="dxa"/>
              <w:bottom w:w="80" w:type="dxa"/>
              <w:start w:w="120" w:type="dxa"/>
              <w:end w:w="120" w:type="dxa"/>
            </w:tcMar>
          </w:tcPr>
          <w:p>
            <w:hyperlink r:id="rId184">
              <w:r>
                <w:rPr>
                  <w:color w:val="1D5FD1"/>
                  <w:u w:val="single"/>
                  <w:b/>
                  <w:sz w:val="15"/>
                  <w:szCs w:val="15"/>
                  <w:rFonts w:ascii="Calibri" w:hAnsi="Calibri" w:eastAsia="Hiragino Sans GB"/>
                </w:rPr>
                <w:t>603345.SH</w:t>
              </w:r>
            </w:hyperlink>
            <w:r>
              <w:rPr>
                <w:rFonts w:ascii="Calibri" w:hAnsi="Calibri" w:eastAsia="Hiragino Sans GB"/>
                <w:color w:val="5E6268"/>
                <w:sz w:val="13"/>
              </w:rPr>
              <w:br/>
              <w:t>安井食品</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食品农业/猪周期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105</w:t>
            </w:r>
          </w:p>
        </w:tc>
        <w:tc>
          <w:tcPr>
            <w:tcW w:type="dxa" w:w="1850"/>
            <w:tcMar>
              <w:top w:w="80" w:type="dxa"/>
              <w:bottom w:w="80" w:type="dxa"/>
              <w:start w:w="120" w:type="dxa"/>
              <w:end w:w="120" w:type="dxa"/>
            </w:tcMar>
          </w:tcPr>
          <w:p>
            <w:hyperlink r:id="rId185">
              <w:r>
                <w:rPr>
                  <w:color w:val="1D5FD1"/>
                  <w:u w:val="single"/>
                  <w:b/>
                  <w:sz w:val="15"/>
                  <w:szCs w:val="15"/>
                  <w:rFonts w:ascii="Calibri" w:hAnsi="Calibri" w:eastAsia="Hiragino Sans GB"/>
                </w:rPr>
                <w:t>603558.SH</w:t>
              </w:r>
            </w:hyperlink>
            <w:r>
              <w:rPr>
                <w:rFonts w:ascii="Calibri" w:hAnsi="Calibri" w:eastAsia="Hiragino Sans GB"/>
                <w:color w:val="5E6268"/>
                <w:sz w:val="13"/>
              </w:rPr>
              <w:br/>
              <w:t>健盛集团</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纺织服装/出口库存周期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106</w:t>
            </w:r>
          </w:p>
        </w:tc>
        <w:tc>
          <w:tcPr>
            <w:tcW w:type="dxa" w:w="1850"/>
            <w:tcMar>
              <w:top w:w="80" w:type="dxa"/>
              <w:bottom w:w="80" w:type="dxa"/>
              <w:start w:w="120" w:type="dxa"/>
              <w:end w:w="120" w:type="dxa"/>
            </w:tcMar>
          </w:tcPr>
          <w:p>
            <w:hyperlink r:id="rId186">
              <w:r>
                <w:rPr>
                  <w:color w:val="1D5FD1"/>
                  <w:u w:val="single"/>
                  <w:b/>
                  <w:sz w:val="15"/>
                  <w:szCs w:val="15"/>
                  <w:rFonts w:ascii="Calibri" w:hAnsi="Calibri" w:eastAsia="Hiragino Sans GB"/>
                </w:rPr>
                <w:t>603816.SH</w:t>
              </w:r>
            </w:hyperlink>
            <w:r>
              <w:rPr>
                <w:rFonts w:ascii="Calibri" w:hAnsi="Calibri" w:eastAsia="Hiragino Sans GB"/>
                <w:color w:val="5E6268"/>
                <w:sz w:val="13"/>
              </w:rPr>
              <w:br/>
              <w:t>顾家家居</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家装/地产后周期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107</w:t>
            </w:r>
          </w:p>
        </w:tc>
        <w:tc>
          <w:tcPr>
            <w:tcW w:type="dxa" w:w="1850"/>
            <w:tcMar>
              <w:top w:w="80" w:type="dxa"/>
              <w:bottom w:w="80" w:type="dxa"/>
              <w:start w:w="120" w:type="dxa"/>
              <w:end w:w="120" w:type="dxa"/>
            </w:tcMar>
          </w:tcPr>
          <w:p>
            <w:hyperlink r:id="rId187">
              <w:r>
                <w:rPr>
                  <w:color w:val="1D5FD1"/>
                  <w:u w:val="single"/>
                  <w:b/>
                  <w:sz w:val="15"/>
                  <w:szCs w:val="15"/>
                  <w:rFonts w:ascii="Calibri" w:hAnsi="Calibri" w:eastAsia="Hiragino Sans GB"/>
                </w:rPr>
                <w:t>603833.SH</w:t>
              </w:r>
            </w:hyperlink>
            <w:r>
              <w:rPr>
                <w:rFonts w:ascii="Calibri" w:hAnsi="Calibri" w:eastAsia="Hiragino Sans GB"/>
                <w:color w:val="5E6268"/>
                <w:sz w:val="13"/>
              </w:rPr>
              <w:br/>
              <w:t>欧派家居</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家装/地产后周期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108</w:t>
            </w:r>
          </w:p>
        </w:tc>
        <w:tc>
          <w:tcPr>
            <w:tcW w:type="dxa" w:w="1850"/>
            <w:tcMar>
              <w:top w:w="80" w:type="dxa"/>
              <w:bottom w:w="80" w:type="dxa"/>
              <w:start w:w="120" w:type="dxa"/>
              <w:end w:w="120" w:type="dxa"/>
            </w:tcMar>
          </w:tcPr>
          <w:p>
            <w:hyperlink r:id="rId188">
              <w:r>
                <w:rPr>
                  <w:color w:val="1D5FD1"/>
                  <w:u w:val="single"/>
                  <w:b/>
                  <w:sz w:val="15"/>
                  <w:szCs w:val="15"/>
                  <w:rFonts w:ascii="Calibri" w:hAnsi="Calibri" w:eastAsia="Hiragino Sans GB"/>
                </w:rPr>
                <w:t>603889.SH</w:t>
              </w:r>
            </w:hyperlink>
            <w:r>
              <w:rPr>
                <w:rFonts w:ascii="Calibri" w:hAnsi="Calibri" w:eastAsia="Hiragino Sans GB"/>
                <w:color w:val="5E6268"/>
                <w:sz w:val="13"/>
              </w:rPr>
              <w:br/>
              <w:t>新澳股份</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纺织服装/出口库存周期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109</w:t>
            </w:r>
          </w:p>
        </w:tc>
        <w:tc>
          <w:tcPr>
            <w:tcW w:type="dxa" w:w="1850"/>
            <w:tcMar>
              <w:top w:w="80" w:type="dxa"/>
              <w:bottom w:w="80" w:type="dxa"/>
              <w:start w:w="120" w:type="dxa"/>
              <w:end w:w="120" w:type="dxa"/>
            </w:tcMar>
          </w:tcPr>
          <w:p>
            <w:hyperlink r:id="rId189">
              <w:r>
                <w:rPr>
                  <w:color w:val="1D5FD1"/>
                  <w:u w:val="single"/>
                  <w:b/>
                  <w:sz w:val="15"/>
                  <w:szCs w:val="15"/>
                  <w:rFonts w:ascii="Calibri" w:hAnsi="Calibri" w:eastAsia="Hiragino Sans GB"/>
                </w:rPr>
                <w:t>605338.SH</w:t>
              </w:r>
            </w:hyperlink>
            <w:r>
              <w:rPr>
                <w:rFonts w:ascii="Calibri" w:hAnsi="Calibri" w:eastAsia="Hiragino Sans GB"/>
                <w:color w:val="5E6268"/>
                <w:sz w:val="13"/>
              </w:rPr>
              <w:br/>
              <w:t>巴比食品</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食品农业/猪周期</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5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0.37%</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110</w:t>
            </w:r>
          </w:p>
        </w:tc>
        <w:tc>
          <w:tcPr>
            <w:tcW w:type="dxa" w:w="1850"/>
            <w:tcMar>
              <w:top w:w="80" w:type="dxa"/>
              <w:bottom w:w="80" w:type="dxa"/>
              <w:start w:w="120" w:type="dxa"/>
              <w:end w:w="120" w:type="dxa"/>
            </w:tcMar>
          </w:tcPr>
          <w:p>
            <w:hyperlink r:id="rId190">
              <w:r>
                <w:rPr>
                  <w:color w:val="1D5FD1"/>
                  <w:u w:val="single"/>
                  <w:b/>
                  <w:sz w:val="15"/>
                  <w:szCs w:val="15"/>
                  <w:rFonts w:ascii="Calibri" w:hAnsi="Calibri" w:eastAsia="Hiragino Sans GB"/>
                </w:rPr>
                <w:t>600018.SH</w:t>
              </w:r>
            </w:hyperlink>
            <w:r>
              <w:rPr>
                <w:rFonts w:ascii="Calibri" w:hAnsi="Calibri" w:eastAsia="Hiragino Sans GB"/>
                <w:color w:val="5E6268"/>
                <w:sz w:val="13"/>
              </w:rPr>
              <w:br/>
              <w:t>上港集团</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航运物流/再通胀传导</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4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0.35%</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111</w:t>
            </w:r>
          </w:p>
        </w:tc>
        <w:tc>
          <w:tcPr>
            <w:tcW w:type="dxa" w:w="1850"/>
            <w:tcMar>
              <w:top w:w="80" w:type="dxa"/>
              <w:bottom w:w="80" w:type="dxa"/>
              <w:start w:w="120" w:type="dxa"/>
              <w:end w:w="120" w:type="dxa"/>
            </w:tcMar>
          </w:tcPr>
          <w:p>
            <w:hyperlink r:id="rId191">
              <w:r>
                <w:rPr>
                  <w:color w:val="1D5FD1"/>
                  <w:u w:val="single"/>
                  <w:b/>
                  <w:sz w:val="15"/>
                  <w:szCs w:val="15"/>
                  <w:rFonts w:ascii="Calibri" w:hAnsi="Calibri" w:eastAsia="Hiragino Sans GB"/>
                </w:rPr>
                <w:t>600026.SH</w:t>
              </w:r>
            </w:hyperlink>
            <w:r>
              <w:rPr>
                <w:rFonts w:ascii="Calibri" w:hAnsi="Calibri" w:eastAsia="Hiragino Sans GB"/>
                <w:color w:val="5E6268"/>
                <w:sz w:val="13"/>
              </w:rPr>
              <w:br/>
              <w:t>中远海能</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D85B16"/>
                <w:sz w:val="14"/>
              </w:rPr>
              <w:t>回避候选</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航运物流/再通胀传导</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4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0.35%</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4"/>
              </w:rPr>
              <w:t>112</w:t>
            </w:r>
          </w:p>
        </w:tc>
        <w:tc>
          <w:tcPr>
            <w:tcW w:type="dxa" w:w="1850"/>
            <w:tcMar>
              <w:top w:w="80" w:type="dxa"/>
              <w:bottom w:w="80" w:type="dxa"/>
              <w:start w:w="120" w:type="dxa"/>
              <w:end w:w="120" w:type="dxa"/>
            </w:tcMar>
          </w:tcPr>
          <w:p>
            <w:hyperlink r:id="rId192">
              <w:r>
                <w:rPr>
                  <w:color w:val="1D5FD1"/>
                  <w:u w:val="single"/>
                  <w:b/>
                  <w:sz w:val="15"/>
                  <w:szCs w:val="15"/>
                  <w:rFonts w:ascii="Calibri" w:hAnsi="Calibri" w:eastAsia="Hiragino Sans GB"/>
                </w:rPr>
                <w:t>605183.SH</w:t>
              </w:r>
            </w:hyperlink>
            <w:r>
              <w:rPr>
                <w:rFonts w:ascii="Calibri" w:hAnsi="Calibri" w:eastAsia="Hiragino Sans GB"/>
                <w:color w:val="5E6268"/>
                <w:sz w:val="13"/>
              </w:rPr>
              <w:br/>
              <w:t>确成股份</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4"/>
              </w:rPr>
              <w:t>低配跟踪</w:t>
            </w:r>
          </w:p>
        </w:tc>
        <w:tc>
          <w:tcPr>
            <w:tcW w:type="dxa" w:w="27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中国出口制造/利润率</w:t>
            </w:r>
          </w:p>
        </w:tc>
        <w:tc>
          <w:tcPr>
            <w:tcW w:type="dxa" w:w="1420"/>
            <w:tcMar>
              <w:top w:w="80" w:type="dxa"/>
              <w:bottom w:w="80" w:type="dxa"/>
              <w:start w:w="120" w:type="dxa"/>
              <w:end w:w="120" w:type="dxa"/>
            </w:tcMar>
          </w:tcPr>
          <w:p>
            <w:pPr>
              <w:spacing w:before="0" w:after="0" w:line="252" w:lineRule="auto"/>
            </w:pPr>
            <w:r>
              <w:rPr>
                <w:rFonts w:ascii="Calibri" w:hAnsi="Calibri" w:eastAsia="Hiragino Sans GB"/>
                <w:b w:val="0"/>
                <w:color w:val="111111"/>
                <w:sz w:val="14"/>
              </w:rPr>
              <w:t>0 evidence 1 theses</w:t>
            </w:r>
          </w:p>
        </w:tc>
        <w:tc>
          <w:tcPr>
            <w:tcW w:type="dxa" w:w="1600"/>
            <w:tcMar>
              <w:top w:w="80" w:type="dxa"/>
              <w:bottom w:w="80" w:type="dxa"/>
              <w:start w:w="120" w:type="dxa"/>
              <w:end w:w="120" w:type="dxa"/>
            </w:tcMar>
          </w:tcPr>
          <w:p>
            <w:pPr>
              <w:spacing w:before="0" w:after="0" w:line="252" w:lineRule="auto"/>
            </w:pPr>
            <w:r>
              <w:rPr>
                <w:rFonts w:ascii="Calibri" w:hAnsi="Calibri" w:eastAsia="Hiragino Sans GB"/>
                <w:b/>
                <w:color w:val="111111"/>
                <w:sz w:val="15"/>
              </w:rPr>
              <w:t>0.31%</w:t>
            </w:r>
          </w:p>
        </w:tc>
      </w:tr>
    </w:tbl>
    <w:p>
      <w:pPr>
        <w:pStyle w:val="Heading1"/>
      </w:pPr>
      <w:r>
        <w:t>7. 关键分歧：保留正反两面</w:t>
      </w:r>
    </w:p>
    <w:p>
      <w:pPr>
        <w:pStyle w:val="Heading2"/>
      </w:pPr>
      <w:r>
        <w:t>01 · AI需求强度与订单可兑现性</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350"/>
        <w:gridCol w:w="8010"/>
      </w:tblGrid>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6"/>
              </w:rPr>
              <w:t>SUPPORT</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云厂商资本开支和高价值存储、先进封装需求仍为AI算力链提供支撑；供给稀缺性也可能把价值量转向每瓦、每机架和每封装。</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6"/>
              </w:rPr>
              <w:t>CHALLENGE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HBM、CoWoS、电力、并网和客户部署构成串行闸门，任一环节延迟都可能让订单时点后移；“有盈利硬科技”压力测试也只支持窄篮子，而非宽半导体beta。</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D85B16"/>
                <w:sz w:val="16"/>
              </w:rPr>
              <w:t>RESOLVE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同时观察云厂商capex指引、客户认证、产能利用率、设备交期和可通电项目进度；只有需求与交付指标同步改善，张力才偏向多头。</w:t>
            </w:r>
          </w:p>
        </w:tc>
      </w:tr>
    </w:tbl>
    <w:p>
      <w:pPr>
        <w:pStyle w:val="Heading2"/>
      </w:pPr>
      <w:r>
        <w:t>02 · A股红利/硬科技杠铃的适应性与双端受压风险</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350"/>
        <w:gridCol w:w="8010"/>
      </w:tblGrid>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6"/>
              </w:rPr>
              <w:t>SUPPORT</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红利现金流可承担防御锚，有限硬科技敞口保留上行选择权；低融资敏感度和自由现金流质量支持600900.SH成为增量验证对象。</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6"/>
              </w:rPr>
              <w:t>CHALLENGE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若美元、实际利率或去杠杆压力上升，红利拥挤度与硬科技高波动可能同时暴露；因此ADD单股不能被扩写成整个杠铃已获资金确认。</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D85B16"/>
                <w:sz w:val="16"/>
              </w:rPr>
              <w:t>RESOLVE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融资余额、ETF申赎和北向资金连续同向，同时价格确认未先于基本面转弱；若三者背离，维持防御但停止扩张硬科技端。</w:t>
            </w:r>
          </w:p>
        </w:tc>
      </w:tr>
    </w:tbl>
    <w:p>
      <w:pPr>
        <w:pStyle w:val="Heading2"/>
      </w:pPr>
      <w:r>
        <w:t>03 · AI再通胀链与需求消化链</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350"/>
        <w:gridCol w:w="8010"/>
      </w:tblGrid>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6"/>
              </w:rPr>
              <w:t>SUPPORT</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数据中心电力、设备及能源约束可能推高单位建设成本，并通过利率预期压缩长久期资产估值，支持AI再通胀作为可跟踪主线。</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6"/>
              </w:rPr>
              <w:t>CHALLENGE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若项目递延、效率提升或需求消化抵消成本上行，通胀传导可能停留在局部行业而未进入核心价格；当前证据尚不足以确认持续的宏观再通胀。</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D85B16"/>
                <w:sz w:val="16"/>
              </w:rPr>
              <w:t>RESOLVE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观察油价、CPI/PCE、实际利率与AI项目成本披露是否同向上行；若成本压力只停留在设备端且宏观通胀回落，主线应降级。</w:t>
            </w:r>
          </w:p>
        </w:tc>
      </w:tr>
    </w:tbl>
    <w:p>
      <w:pPr>
        <w:pStyle w:val="Heading2"/>
      </w:pPr>
      <w:r>
        <w:t>04 · 地产周度修复与信用底慢变量</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350"/>
        <w:gridCol w:w="8010"/>
      </w:tblGrid>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6"/>
              </w:rPr>
              <w:t>SUPPORT</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持续更新的销售、土地和融资数据为识别政策传导及资产负债表分化提供了基础，优质REITs与低杠杆主体可能先于行业总量改善。</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6"/>
              </w:rPr>
              <w:t>CHALLENGE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单周数据或报告更新不能证明信用脉冲持续回升；再融资成本、土地财政和弱主体资产负债表仍可能延长筑底时间。</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D85B16"/>
                <w:sz w:val="16"/>
              </w:rPr>
              <w:t>RESOLVE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观察销售与土地指标是否连续改善、信用脉冲是否回升，以及再融资成本能否普遍下降而非仅惠及少数优质主体。</w:t>
            </w:r>
          </w:p>
        </w:tc>
      </w:tr>
    </w:tbl>
    <w:p>
      <w:pPr>
        <w:pStyle w:val="Heading1"/>
      </w:pPr>
      <w:r>
        <w:t>8. 下周验证清单</w:t>
      </w:r>
    </w:p>
    <w:p>
      <w:pPr>
        <w:pStyle w:val="Heading2"/>
      </w:pPr>
      <w:r>
        <w:t>01 · 7月28—29日FOMC与7月30日通胀数据</w:t>
      </w:r>
    </w:p>
    <w:p>
      <w:pPr>
        <w:keepLines/>
      </w:pPr>
      <w:r>
        <w:rPr>
          <w:rFonts w:ascii="Calibri" w:hAnsi="Calibri" w:eastAsia="Hiragino Sans GB"/>
          <w:b w:val="0"/>
          <w:color w:val="5E6268"/>
          <w:sz w:val="22"/>
        </w:rPr>
        <w:t>这是实际利率、美元、AI成长估值和中国风险偏好的共同宏观闸门。当前基准是按兵不动但保留加息选项，PCE在决议后公布，必须分两阶段观察。</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00"/>
        <w:gridCol w:w="3770"/>
        <w:gridCol w:w="4690"/>
      </w:tblGrid>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5"/>
              </w:rPr>
              <w:t>POSITIVE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FOMC未强化加息倾向，随后CPI/PCE与油价没有共同推高实际利率。</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维持AI算力HOLD，继续精选验证；保留600900.SH的ADD，并仅小幅恢复盈利与交付可验证的成长敞口。</w:t>
            </w:r>
          </w:p>
        </w:tc>
      </w:tr>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5"/>
              </w:rPr>
              <w:t>NEGATIVE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FOMC强化更高更久或加息选项，且随后油价与通胀数据共同推动实际利率上行。</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压低高久期和高波动成长风险，停止扩大AI与硬科技beta，提高现金、防御现金流和事件对冲权重。</w:t>
            </w:r>
          </w:p>
        </w:tc>
      </w:tr>
    </w:tbl>
    <w:p>
      <w:pPr>
        <w:pStyle w:val="Heading2"/>
      </w:pPr>
      <w:r>
        <w:t>02 · Hyperscaler capex指引与可通电交付进度</w:t>
      </w:r>
    </w:p>
    <w:p>
      <w:pPr>
        <w:keepLines/>
      </w:pPr>
      <w:r>
        <w:rPr>
          <w:rFonts w:ascii="Calibri" w:hAnsi="Calibri" w:eastAsia="Hiragino Sans GB"/>
          <w:b w:val="0"/>
          <w:color w:val="5E6268"/>
          <w:sz w:val="22"/>
        </w:rPr>
        <w:t>它决定AI需求能否从预算转化为服务器、封装和电力设备收入，而不是停留在资本开支标题。</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00"/>
        <w:gridCol w:w="3770"/>
        <w:gridCol w:w="4690"/>
      </w:tblGrid>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5"/>
              </w:rPr>
              <w:t>POSITIVE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云厂商继续上修或维持强capex指引，同时客户认证、并网进度和设备交期出现可验证改善。</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增加证据强、标的映射清晰的瓶颈环节研究仓位，优先客户认证和产能利用率可验证的TSM、MU、000660.KS、ASML等映射。</w:t>
            </w:r>
          </w:p>
        </w:tc>
      </w:tr>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5"/>
              </w:rPr>
              <w:t>NEGATIVE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云厂商下修capex或披露项目递延，且HBM、封装或电力任一闸门继续推迟部署。</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降低AI算力与先进封装高波动敞口，保留HOLD框架但缩小标的池，并把部分风险预算转向现金或电网防御。</w:t>
            </w:r>
          </w:p>
        </w:tc>
      </w:tr>
    </w:tbl>
    <w:p>
      <w:pPr>
        <w:pStyle w:val="Heading2"/>
      </w:pPr>
      <w:r>
        <w:t>03 · A股融资余额、ETF申赎与北向资金同步性</w:t>
      </w:r>
    </w:p>
    <w:p>
      <w:pPr>
        <w:keepLines/>
      </w:pPr>
      <w:r>
        <w:rPr>
          <w:rFonts w:ascii="Calibri" w:hAnsi="Calibri" w:eastAsia="Hiragino Sans GB"/>
          <w:b w:val="0"/>
          <w:color w:val="5E6268"/>
          <w:sz w:val="22"/>
        </w:rPr>
        <w:t>该组合信号用于区分耐久增量资金与空头回补、杠杆修复；在结构化报价为空时，不能提前宣告资金确认。</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00"/>
        <w:gridCol w:w="3770"/>
        <w:gridCol w:w="4690"/>
      </w:tblGrid>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5"/>
              </w:rPr>
              <w:t>POSITIVE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三项数据连续同向改善，且价格确认没有先于基本面走弱。</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继续执行条件式杠铃：保留600900.SH的ADD，优先红利现金流，并仅增加盈利可验证的硬科技敞口。</w:t>
            </w:r>
          </w:p>
        </w:tc>
      </w:tr>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5"/>
              </w:rPr>
              <w:t>NEGATIVE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三项数据出现持续背离或同步转弱，尤其资金或价格先于基本面恶化。</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暂停继续增加600900.SH及硬科技验证仓，降低A股beta，保留现金流质量更高的防御核心。</w:t>
            </w:r>
          </w:p>
        </w:tc>
      </w:tr>
    </w:tbl>
    <w:p>
      <w:pPr>
        <w:pStyle w:val="Heading2"/>
      </w:pPr>
      <w:r>
        <w:t>04 · 地产销售、土地成交、信用脉冲与再融资成本</w:t>
      </w:r>
    </w:p>
    <w:p>
      <w:pPr>
        <w:keepLines/>
      </w:pPr>
      <w:r>
        <w:rPr>
          <w:rFonts w:ascii="Calibri" w:hAnsi="Calibri" w:eastAsia="Hiragino Sans GB"/>
          <w:b w:val="0"/>
          <w:color w:val="5E6268"/>
          <w:sz w:val="22"/>
        </w:rPr>
        <w:t>这些变量可检验地产信用底究竟是数据噪声、优质主体修复，还是开始向行业层面扩散。室内研究更新本身不构成触发。</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00"/>
        <w:gridCol w:w="3770"/>
        <w:gridCol w:w="4690"/>
      </w:tblGrid>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5"/>
              </w:rPr>
              <w:t>POSITIVE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销售和土地指标连续改善，信用脉冲回升，且再融资成本下降扩散至更多资产负债表健康主体。</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维持精选框架并小幅提高优质REITs、低杠杆开发商和运营资产的研究权重，不直接扩张行业beta。</w:t>
            </w:r>
          </w:p>
        </w:tc>
      </w:tr>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5"/>
              </w:rPr>
              <w:t>NEGATIVE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销售或土地数据再度走弱，信用脉冲缺乏改善，或再融资成本继续上升并扩大主体分化。</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维持地产信用底HOLD但收缩标的池，降低高杠杆主体和再融资敏感资产敞口。</w:t>
            </w:r>
          </w:p>
        </w:tc>
      </w:tr>
    </w:tbl>
    <w:p>
      <w:pPr>
        <w:pStyle w:val="Heading1"/>
      </w:pPr>
      <w:r>
        <w:t>9. 发布质量与数据边界</w:t>
      </w:r>
    </w:p>
    <w:p>
      <w:pPr>
        <w:keepLines w:val="0"/>
      </w:pPr>
      <w:r>
        <w:rPr>
          <w:rFonts w:ascii="Calibri" w:hAnsi="Calibri" w:eastAsia="Hiragino Sans GB"/>
          <w:b/>
          <w:color w:val="111111"/>
          <w:sz w:val="22"/>
        </w:rPr>
        <w:t>本周结构化市场报价为空，因此不发布伪精确收益归因；正式命中率与 Brier 需要已结算 forecast 合约。</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2500"/>
        <w:gridCol w:w="1860"/>
        <w:gridCol w:w="5000"/>
      </w:tblGrid>
      <w:tr>
        <w:trPr>
          <w:cantSplit/>
          <w:tblHeader w:val="true"/>
        </w:trPr>
        <w:tc>
          <w:tcPr>
            <w:tcW w:type="dxa" w:w="2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CHECK</w:t>
            </w:r>
          </w:p>
        </w:tc>
        <w:tc>
          <w:tcPr>
            <w:tcW w:type="dxa" w:w="186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STATUS / VALUE</w:t>
            </w:r>
          </w:p>
        </w:tc>
        <w:tc>
          <w:tcPr>
            <w:tcW w:type="dxa" w:w="50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INTERPRETATION</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公开来源数</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80</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公开来源覆盖</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操作结论证据覆盖</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7/7</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每条操作结论均有证据映射</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反向证据</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113</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保留反向与挑战证据</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周度 Top Theses</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10</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周报固定保留十条主导主线</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周度 Top Lanes</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10</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周报固定保留十条主导赛道</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A股百股研究组合</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112 / 100%</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A股研究组合不少于一百只并归一化至100%</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上周基线</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2026-W29</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是否具备可比较上周基线</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结构化市场报价</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D85B16"/>
                <w:sz w:val="16"/>
              </w:rPr>
              <w:t>warn · 0</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是否具备结构化市场报价</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人类友好综合</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structured_llm</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是否完成人类友好叙事综合</w:t>
            </w:r>
          </w:p>
        </w:tc>
      </w:tr>
    </w:tbl>
    <w:p>
      <w:pPr>
        <w:keepLines w:val="0"/>
      </w:pPr>
      <w:r>
        <w:rPr>
          <w:rFonts w:ascii="Calibri" w:hAnsi="Calibri" w:eastAsia="Hiragino Sans GB"/>
          <w:b/>
          <w:color w:val="C92A2A"/>
          <w:sz w:val="22"/>
        </w:rPr>
        <w:t>本版明确不发布：verified_market_performance · settled_forecast_hit_rate_and_brier</w:t>
      </w:r>
    </w:p>
    <w:p>
      <w:pPr>
        <w:keepLines w:val="0"/>
      </w:pPr>
      <w:r>
        <w:rPr>
          <w:rFonts w:ascii="Calibri" w:hAnsi="Calibri" w:eastAsia="Hiragino Sans GB"/>
          <w:b w:val="0"/>
          <w:color w:val="5E6268"/>
          <w:sz w:val="22"/>
        </w:rPr>
        <w:t>仅包含已发布研究合约、公开报告路径和可复查映射；不包含内部运行记录、鉴权或生产提示。</w:t>
      </w:r>
    </w:p>
    <w:p>
      <w:pPr>
        <w:pStyle w:val="SectionLabel"/>
      </w:pPr>
      <w:r>
        <w:rPr>
          <w:rFonts w:ascii="Calibri" w:hAnsi="Calibri" w:eastAsia="Hiragino Sans GB"/>
          <w:b/>
          <w:color w:val="1D5FD1"/>
          <w:sz w:val="17"/>
        </w:rPr>
        <w:t>PROVENANCE LEDGER</w:t>
      </w:r>
    </w:p>
    <w:p>
      <w:pPr>
        <w:pStyle w:val="Heading1"/>
      </w:pPr>
      <w:r>
        <w:t>10. 完整来源账本</w:t>
      </w:r>
    </w:p>
    <w:p>
      <w:pPr>
        <w:keepLines w:val="0"/>
      </w:pPr>
      <w:r>
        <w:rPr>
          <w:rFonts w:ascii="Calibri" w:hAnsi="Calibri" w:eastAsia="Hiragino Sans GB"/>
          <w:b w:val="0"/>
          <w:color w:val="111111"/>
          <w:sz w:val="22"/>
        </w:rPr>
        <w:t>共 80 条公开来源。标题可点击进入对应研究详情；本表保留日期、类别和主要证据角色。</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520"/>
        <w:gridCol w:w="1240"/>
        <w:gridCol w:w="5940"/>
        <w:gridCol w:w="1660"/>
      </w:tblGrid>
      <w:tr>
        <w:trPr>
          <w:cantSplit/>
          <w:tblHeader w:val="true"/>
        </w:trPr>
        <w:tc>
          <w:tcPr>
            <w:tcW w:type="dxa" w:w="52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NO.</w:t>
            </w:r>
          </w:p>
        </w:tc>
        <w:tc>
          <w:tcPr>
            <w:tcW w:type="dxa" w:w="124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DATE</w:t>
            </w:r>
          </w:p>
        </w:tc>
        <w:tc>
          <w:tcPr>
            <w:tcW w:type="dxa" w:w="594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REPORT</w:t>
            </w:r>
          </w:p>
        </w:tc>
        <w:tc>
          <w:tcPr>
            <w:tcW w:type="dxa" w:w="166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ROLE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8">
              <w:r>
                <w:rPr>
                  <w:color w:val="1D5FD1"/>
                  <w:u w:val="single"/>
                  <w:b/>
                  <w:sz w:val="16"/>
                  <w:szCs w:val="16"/>
                  <w:rFonts w:ascii="Calibri" w:hAnsi="Calibri" w:eastAsia="Hiragino Sans GB"/>
                </w:rPr>
                <w:t>2026-07-26 全球宏观：美元通过USD/CNY、JPY与carry交易的传导</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38">
              <w:r>
                <w:rPr>
                  <w:color w:val="1D5FD1"/>
                  <w:u w:val="single"/>
                  <w:b/>
                  <w:sz w:val="16"/>
                  <w:szCs w:val="16"/>
                  <w:rFonts w:ascii="Calibri" w:hAnsi="Calibri" w:eastAsia="Hiragino Sans GB"/>
                </w:rPr>
                <w:t>房地产周度研究报告</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37">
              <w:r>
                <w:rPr>
                  <w:color w:val="1D5FD1"/>
                  <w:u w:val="single"/>
                  <w:b/>
                  <w:sz w:val="16"/>
                  <w:szCs w:val="16"/>
                  <w:rFonts w:ascii="Calibri" w:hAnsi="Calibri" w:eastAsia="Hiragino Sans GB"/>
                </w:rPr>
                <w:t>房地产周度研究报告 · 研究稿</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193">
              <w:r>
                <w:rPr>
                  <w:color w:val="1D5FD1"/>
                  <w:u w:val="single"/>
                  <w:b/>
                  <w:sz w:val="16"/>
                  <w:szCs w:val="16"/>
                  <w:rFonts w:ascii="Calibri" w:hAnsi="Calibri" w:eastAsia="Hiragino Sans GB"/>
                </w:rPr>
                <w:t>A股再通胀/价值卫星仓的可交易执行篮子——流动性、拥挤度与重叠控制</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3">
              <w:r>
                <w:rPr>
                  <w:color w:val="1D5FD1"/>
                  <w:u w:val="single"/>
                  <w:b/>
                  <w:sz w:val="16"/>
                  <w:szCs w:val="16"/>
                  <w:rFonts w:ascii="Calibri" w:hAnsi="Calibri" w:eastAsia="Hiragino Sans GB"/>
                </w:rPr>
                <w:t>“有盈利硬科技”的可行性校验：半导体设备与先进封装的利润率趋势验证</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194">
              <w:r>
                <w:rPr>
                  <w:color w:val="1D5FD1"/>
                  <w:u w:val="single"/>
                  <w:b/>
                  <w:sz w:val="16"/>
                  <w:szCs w:val="16"/>
                  <w:rFonts w:ascii="Calibri" w:hAnsi="Calibri" w:eastAsia="Hiragino Sans GB"/>
                </w:rPr>
                <w:t>§0 YAML HEADER</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195">
              <w:r>
                <w:rPr>
                  <w:color w:val="1D5FD1"/>
                  <w:u w:val="single"/>
                  <w:b/>
                  <w:sz w:val="16"/>
                  <w:szCs w:val="16"/>
                  <w:rFonts w:ascii="Calibri" w:hAnsi="Calibri" w:eastAsia="Hiragino Sans GB"/>
                </w:rPr>
                <w:t>工业制造周报研究</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31">
              <w:r>
                <w:rPr>
                  <w:color w:val="1D5FD1"/>
                  <w:u w:val="single"/>
                  <w:b/>
                  <w:sz w:val="16"/>
                  <w:szCs w:val="16"/>
                  <w:rFonts w:ascii="Calibri" w:hAnsi="Calibri" w:eastAsia="Hiragino Sans GB"/>
                </w:rPr>
                <w:t>2026-07-26 全球宏观开局卡：7月FOMC的油价通胀冲击</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196">
              <w:r>
                <w:rPr>
                  <w:color w:val="1D5FD1"/>
                  <w:u w:val="single"/>
                  <w:b/>
                  <w:sz w:val="16"/>
                  <w:szCs w:val="16"/>
                  <w:rFonts w:ascii="Calibri" w:hAnsi="Calibri" w:eastAsia="Hiragino Sans GB"/>
                </w:rPr>
                <w:t>把 USD/JPY 期权对冲做成可交易方案：执行价、期限、delta 与滚动规则</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1">
              <w:r>
                <w:rPr>
                  <w:color w:val="1D5FD1"/>
                  <w:u w:val="single"/>
                  <w:b/>
                  <w:sz w:val="16"/>
                  <w:szCs w:val="16"/>
                  <w:rFonts w:ascii="Calibri" w:hAnsi="Calibri" w:eastAsia="Hiragino Sans GB"/>
                </w:rPr>
                <w:t>2026-07-26 全球宏观研究记录：20单位USD对冲应以DXY/广义美元beta加廉价事件期权表达，而非线性US...</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5">
              <w:r>
                <w:rPr>
                  <w:color w:val="1D5FD1"/>
                  <w:u w:val="single"/>
                  <w:b/>
                  <w:sz w:val="16"/>
                  <w:szCs w:val="16"/>
                  <w:rFonts w:ascii="Calibri" w:hAnsi="Calibri" w:eastAsia="Hiragino Sans GB"/>
                </w:rPr>
                <w:t>Warsh 转向情形下的美元与人民币传导——对"更高更久"美元买盘的压力测试</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197">
              <w:r>
                <w:rPr>
                  <w:color w:val="1D5FD1"/>
                  <w:u w:val="single"/>
                  <w:b/>
                  <w:sz w:val="16"/>
                  <w:szCs w:val="16"/>
                  <w:rFonts w:ascii="Calibri" w:hAnsi="Calibri" w:eastAsia="Hiragino Sans GB"/>
                </w:rPr>
                <w:t>削减TMT权益Beta后，AI基础设施需求（算力/电力）敞口的替代路径评估</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198">
              <w:r>
                <w:rPr>
                  <w:color w:val="1D5FD1"/>
                  <w:u w:val="single"/>
                  <w:b/>
                  <w:sz w:val="16"/>
                  <w:szCs w:val="16"/>
                  <w:rFonts w:ascii="Calibri" w:hAnsi="Calibri" w:eastAsia="Hiragino Sans GB"/>
                </w:rPr>
                <w:t>2026-07-26 首席策略师研究记录：现金与USD优先，中期美债作为事件对冲</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34">
              <w:r>
                <w:rPr>
                  <w:color w:val="1D5FD1"/>
                  <w:u w:val="single"/>
                  <w:b/>
                  <w:sz w:val="16"/>
                  <w:szCs w:val="16"/>
                  <w:rFonts w:ascii="Calibri" w:hAnsi="Calibri" w:eastAsia="Hiragino Sans GB"/>
                </w:rPr>
                <w:t>2026-07-26 首席策略师 · 既有研究记录人民币6.70/6.65阈值下的A股哑铃分段再平衡</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199">
              <w:r>
                <w:rPr>
                  <w:color w:val="1D5FD1"/>
                  <w:u w:val="single"/>
                  <w:b/>
                  <w:sz w:val="16"/>
                  <w:szCs w:val="16"/>
                  <w:rFonts w:ascii="Calibri" w:hAnsi="Calibri" w:eastAsia="Hiragino Sans GB"/>
                </w:rPr>
                <w:t>低利率、下半年政策组合与A股红利杠铃（工作日期2026-07-26）</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00">
              <w:r>
                <w:rPr>
                  <w:color w:val="1D5FD1"/>
                  <w:u w:val="single"/>
                  <w:b/>
                  <w:sz w:val="16"/>
                  <w:szCs w:val="16"/>
                  <w:rFonts w:ascii="Calibri" w:hAnsi="Calibri" w:eastAsia="Hiragino Sans GB"/>
                </w:rPr>
                <w:t>2026-07-26 | 7月26日投资晨读：FOMC尾部升温，硬科技与工业品进入利润兑现筛选</w:t>
              </w:r>
            </w:hyperlink>
            <w:r>
              <w:rPr>
                <w:rFonts w:ascii="Calibri" w:hAnsi="Calibri" w:eastAsia="Hiragino Sans GB"/>
                <w:color w:val="5E6268"/>
                <w:sz w:val="14"/>
              </w:rPr>
              <w:br/>
              <w:t>AI Institute 综合编辑 · Reader report</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daily_synthesis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01">
              <w:r>
                <w:rPr>
                  <w:color w:val="1D5FD1"/>
                  <w:u w:val="single"/>
                  <w:b/>
                  <w:sz w:val="16"/>
                  <w:szCs w:val="16"/>
                  <w:rFonts w:ascii="Calibri" w:hAnsi="Calibri" w:eastAsia="Hiragino Sans GB"/>
                </w:rPr>
                <w:t>2026-07-26 中国宏观分析师 · 既有研究记录强人民币下的境内宽松能否验证红利锚并对出口...</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19">
              <w:r>
                <w:rPr>
                  <w:color w:val="1D5FD1"/>
                  <w:u w:val="single"/>
                  <w:b/>
                  <w:sz w:val="16"/>
                  <w:szCs w:val="16"/>
                  <w:rFonts w:ascii="Calibri" w:hAnsi="Calibri" w:eastAsia="Hiragino Sans GB"/>
                </w:rPr>
                <w:t>2026-07-26 A股策略卡：7月30日数据前维持防御型A股账本，偏向红利/自由现金流质量与低融资敏感度</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0">
              <w:r>
                <w:rPr>
                  <w:color w:val="1D5FD1"/>
                  <w:u w:val="single"/>
                  <w:b/>
                  <w:sz w:val="16"/>
                  <w:szCs w:val="16"/>
                  <w:rFonts w:ascii="Calibri" w:hAnsi="Calibri" w:eastAsia="Hiragino Sans GB"/>
                </w:rPr>
                <w:t>A股红利/低波防御组合的可执行行业权重、流动性与拥挤度约束</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4">
              <w:r>
                <w:rPr>
                  <w:color w:val="1D5FD1"/>
                  <w:u w:val="single"/>
                  <w:b/>
                  <w:sz w:val="16"/>
                  <w:szCs w:val="16"/>
                  <w:rFonts w:ascii="Calibri" w:hAnsi="Calibri" w:eastAsia="Hiragino Sans GB"/>
                </w:rPr>
                <w:t>TMT及半导体波动率对4.7 NAV月度VaR预算的压力测试</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33">
              <w:r>
                <w:rPr>
                  <w:color w:val="1D5FD1"/>
                  <w:u w:val="single"/>
                  <w:b/>
                  <w:sz w:val="16"/>
                  <w:szCs w:val="16"/>
                  <w:rFonts w:ascii="Calibri" w:hAnsi="Calibri" w:eastAsia="Hiragino Sans GB"/>
                </w:rPr>
                <w:t>A股风格领涨的因子归因——外资耐久回流，还是空头回补与杠杆修复？</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35">
              <w:r>
                <w:rPr>
                  <w:color w:val="1D5FD1"/>
                  <w:u w:val="single"/>
                  <w:b/>
                  <w:sz w:val="16"/>
                  <w:szCs w:val="16"/>
                  <w:rFonts w:ascii="Calibri" w:hAnsi="Calibri" w:eastAsia="Hiragino Sans GB"/>
                </w:rPr>
                <w:t>受控人民币升值下的 A 股风格验证</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02">
              <w:r>
                <w:rPr>
                  <w:color w:val="1D5FD1"/>
                  <w:u w:val="single"/>
                  <w:b/>
                  <w:sz w:val="16"/>
                  <w:szCs w:val="16"/>
                  <w:rFonts w:ascii="Calibri" w:hAnsi="Calibri" w:eastAsia="Hiragino Sans GB"/>
                </w:rPr>
                <w:t>日央行在加息，日元却在贬值：拆解美日货币政策背离的陷阱</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03">
              <w:r>
                <w:rPr>
                  <w:color w:val="1D5FD1"/>
                  <w:u w:val="single"/>
                  <w:b/>
                  <w:sz w:val="16"/>
                  <w:szCs w:val="16"/>
                  <w:rFonts w:ascii="Calibri" w:hAnsi="Calibri" w:eastAsia="Hiragino Sans GB"/>
                </w:rPr>
                <w:t>2026-07-26｜A股策略师 既有研究记录｜条件式哑铃的可执行再平衡清单</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04">
              <w:r>
                <w:rPr>
                  <w:color w:val="1D5FD1"/>
                  <w:u w:val="single"/>
                  <w:b/>
                  <w:sz w:val="16"/>
                  <w:szCs w:val="16"/>
                  <w:rFonts w:ascii="Calibri" w:hAnsi="Calibri" w:eastAsia="Hiragino Sans GB"/>
                </w:rPr>
                <w:t>2026-07-26 大类资产配置卡：拆分对冲的期权权利金应从现金支出，而非从USD线性核心或权益/大宗商...</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30">
              <w:r>
                <w:rPr>
                  <w:color w:val="1D5FD1"/>
                  <w:u w:val="single"/>
                  <w:b/>
                  <w:sz w:val="16"/>
                  <w:szCs w:val="16"/>
                  <w:rFonts w:ascii="Calibri" w:hAnsi="Calibri" w:eastAsia="Hiragino Sans GB"/>
                </w:rPr>
                <w:t>2026-07-26 首席经济学家 既有研究记录月FOMC：按兵不动，但保留加息选项</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05">
              <w:r>
                <w:rPr>
                  <w:color w:val="1D5FD1"/>
                  <w:u w:val="single"/>
                  <w:b/>
                  <w:sz w:val="16"/>
                  <w:szCs w:val="16"/>
                  <w:rFonts w:ascii="Calibri" w:hAnsi="Calibri" w:eastAsia="Hiragino Sans GB"/>
                </w:rPr>
                <w:t>美联储2026下半年路径：基准是按兵，降息才是平仓触发器</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06">
              <w:r>
                <w:rPr>
                  <w:color w:val="1D5FD1"/>
                  <w:u w:val="single"/>
                  <w:b/>
                  <w:sz w:val="16"/>
                  <w:szCs w:val="16"/>
                  <w:rFonts w:ascii="Calibri" w:hAnsi="Calibri" w:eastAsia="Hiragino Sans GB"/>
                </w:rPr>
                <w:t>2026-07-26 首席策略师 既有研究记录鹰派按兵不动的FOMC → A股风格与行业映射</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07">
              <w:r>
                <w:rPr>
                  <w:color w:val="1D5FD1"/>
                  <w:u w:val="single"/>
                  <w:b/>
                  <w:sz w:val="16"/>
                  <w:szCs w:val="16"/>
                  <w:rFonts w:ascii="Calibri" w:hAnsi="Calibri" w:eastAsia="Hiragino Sans GB"/>
                </w:rPr>
                <w:t>2026-07-26能源卫星仓配置：买电力系统稀缺性，而不是拥挤的煤炭/油气红利</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08">
              <w:r>
                <w:rPr>
                  <w:color w:val="1D5FD1"/>
                  <w:u w:val="single"/>
                  <w:b/>
                  <w:sz w:val="16"/>
                  <w:szCs w:val="16"/>
                  <w:rFonts w:ascii="Calibri" w:hAnsi="Calibri" w:eastAsia="Hiragino Sans GB"/>
                </w:rPr>
                <w:t>2026-07-26 - 鹰派暂停的稳健性、通胀检验与终端利率路径</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2026-07-26</w:t>
            </w:r>
          </w:p>
        </w:tc>
        <w:tc>
          <w:tcPr>
            <w:tcW w:type="dxa" w:w="5940"/>
            <w:tcMar>
              <w:top w:w="80" w:type="dxa"/>
              <w:bottom w:w="80" w:type="dxa"/>
              <w:start w:w="120" w:type="dxa"/>
              <w:end w:w="120" w:type="dxa"/>
            </w:tcMar>
          </w:tcPr>
          <w:p>
            <w:pPr>
              <w:spacing w:after="20"/>
            </w:pPr>
            <w:hyperlink r:id="rId209">
              <w:r>
                <w:rPr>
                  <w:color w:val="1D5FD1"/>
                  <w:u w:val="single"/>
                  <w:b/>
                  <w:sz w:val="16"/>
                  <w:szCs w:val="16"/>
                  <w:rFonts w:ascii="Calibri" w:hAnsi="Calibri" w:eastAsia="Hiragino Sans GB"/>
                </w:rPr>
                <w:t>2026-07-26 人民币强势、carry、资金流与出口利润率阈值</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7">
              <w:r>
                <w:rPr>
                  <w:color w:val="1D5FD1"/>
                  <w:u w:val="single"/>
                  <w:b/>
                  <w:sz w:val="16"/>
                  <w:szCs w:val="16"/>
                  <w:rFonts w:ascii="Calibri" w:hAnsi="Calibri" w:eastAsia="Hiragino Sans GB"/>
                </w:rPr>
                <w:t>AI电力链内部分层:设备端(GEV)与商用/核电端(VST/CEG)为何剧烈背离</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10">
              <w:r>
                <w:rPr>
                  <w:color w:val="1D5FD1"/>
                  <w:u w:val="single"/>
                  <w:b/>
                  <w:sz w:val="16"/>
                  <w:szCs w:val="16"/>
                  <w:rFonts w:ascii="Calibri" w:hAnsi="Calibri" w:eastAsia="Hiragino Sans GB"/>
                </w:rPr>
                <w:t>2026-07-25 全球宏观研究记录08：USD/CNY、离岸人民币流动性、日元 Carry Trade 拆仓与多币种外汇...</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11">
              <w:r>
                <w:rPr>
                  <w:color w:val="1D5FD1"/>
                  <w:u w:val="single"/>
                  <w:b/>
                  <w:sz w:val="16"/>
                  <w:szCs w:val="16"/>
                  <w:rFonts w:ascii="Calibri" w:hAnsi="Calibri" w:eastAsia="Hiragino Sans GB"/>
                </w:rPr>
                <w:t>公用事业分析师专题研究报告：变现Time-to-Power稀缺性——AI时代下的专营公用事业、电网设备与绿...</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12">
              <w:r>
                <w:rPr>
                  <w:color w:val="1D5FD1"/>
                  <w:u w:val="single"/>
                  <w:b/>
                  <w:sz w:val="16"/>
                  <w:szCs w:val="16"/>
                  <w:rFonts w:ascii="Calibri" w:hAnsi="Calibri" w:eastAsia="Hiragino Sans GB"/>
                </w:rPr>
                <w:t>2026-07-25 AI基础设施分析师研究记录：利率阈值、Hyperscaler AI Capex与电力交付压力测试</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13">
              <w:r>
                <w:rPr>
                  <w:color w:val="1D5FD1"/>
                  <w:u w:val="single"/>
                  <w:b/>
                  <w:sz w:val="16"/>
                  <w:szCs w:val="16"/>
                  <w:rFonts w:ascii="Calibri" w:hAnsi="Calibri" w:eastAsia="Hiragino Sans GB"/>
                </w:rPr>
                <w:t>7月FOMC后USD/CNY汇率防御防线、离岸CNH流动性挤压与跨国 Carry Trade 平仓尾部风险传导</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14">
              <w:r>
                <w:rPr>
                  <w:color w:val="1D5FD1"/>
                  <w:u w:val="single"/>
                  <w:b/>
                  <w:sz w:val="16"/>
                  <w:szCs w:val="16"/>
                  <w:rFonts w:ascii="Calibri" w:hAnsi="Calibri" w:eastAsia="Hiragino Sans GB"/>
                </w:rPr>
                <w:t>AI数据中心电价飙升、公用事业速率基数重估与PPA溢价</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15">
              <w:r>
                <w:rPr>
                  <w:color w:val="1D5FD1"/>
                  <w:u w:val="single"/>
                  <w:b/>
                  <w:sz w:val="16"/>
                  <w:szCs w:val="16"/>
                  <w:rFonts w:ascii="Calibri" w:hAnsi="Calibri" w:eastAsia="Hiragino Sans GB"/>
                </w:rPr>
                <w:t>2026-07-25 研究记录02：Hyperscaler capex 能转化，但电力最晚兑现</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16">
              <w:r>
                <w:rPr>
                  <w:color w:val="1D5FD1"/>
                  <w:u w:val="single"/>
                  <w:b/>
                  <w:sz w:val="16"/>
                  <w:szCs w:val="16"/>
                  <w:rFonts w:ascii="Calibri" w:hAnsi="Calibri" w:eastAsia="Hiragino Sans GB"/>
                </w:rPr>
                <w:t>2026-07-25 - 7月政策窗口后的A股成长回补宏观闸门复核</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17">
              <w:r>
                <w:rPr>
                  <w:color w:val="1D5FD1"/>
                  <w:u w:val="single"/>
                  <w:b/>
                  <w:sz w:val="16"/>
                  <w:szCs w:val="16"/>
                  <w:rFonts w:ascii="Calibri" w:hAnsi="Calibri" w:eastAsia="Hiragino Sans GB"/>
                </w:rPr>
                <w:t>2026-07-25 - 中国名义GDP、信用脉冲与财政再通胀：把10Y真正推向1.95-2.05%的唯一基本面确认</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18">
              <w:r>
                <w:rPr>
                  <w:color w:val="1D5FD1"/>
                  <w:u w:val="single"/>
                  <w:b/>
                  <w:sz w:val="16"/>
                  <w:szCs w:val="16"/>
                  <w:rFonts w:ascii="Calibri" w:hAnsi="Calibri" w:eastAsia="Hiragino Sans GB"/>
                </w:rPr>
                <w:t>AI电力瓶颈超级周期：A股与全球权益市场的估值重构、风格轮动与板块配置策略</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19">
              <w:r>
                <w:rPr>
                  <w:color w:val="1D5FD1"/>
                  <w:u w:val="single"/>
                  <w:b/>
                  <w:sz w:val="16"/>
                  <w:szCs w:val="16"/>
                  <w:rFonts w:ascii="Calibri" w:hAnsi="Calibri" w:eastAsia="Hiragino Sans GB"/>
                </w:rPr>
                <w:t>能源侧稀缺 → AI 数据中心选址、投产节奏与 TCO</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20">
              <w:r>
                <w:rPr>
                  <w:color w:val="1D5FD1"/>
                  <w:u w:val="single"/>
                  <w:b/>
                  <w:sz w:val="16"/>
                  <w:szCs w:val="16"/>
                  <w:rFonts w:ascii="Calibri" w:hAnsi="Calibri" w:eastAsia="Hiragino Sans GB"/>
                </w:rPr>
                <w:t>2026-07-25 AI算力、电网建设与硬科技袖口质量核心的防御属性</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lane_evidence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21">
              <w:r>
                <w:rPr>
                  <w:color w:val="1D5FD1"/>
                  <w:u w:val="single"/>
                  <w:b/>
                  <w:sz w:val="16"/>
                  <w:szCs w:val="16"/>
                  <w:rFonts w:ascii="Calibri" w:hAnsi="Calibri" w:eastAsia="Hiragino Sans GB"/>
                </w:rPr>
                <w:t>先进封装与HBM产能：AI算力扩张的新瓶颈 — 2026-07-25</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22">
              <w:r>
                <w:rPr>
                  <w:color w:val="1D5FD1"/>
                  <w:u w:val="single"/>
                  <w:b/>
                  <w:sz w:val="16"/>
                  <w:szCs w:val="16"/>
                  <w:rFonts w:ascii="Calibri" w:hAnsi="Calibri" w:eastAsia="Hiragino Sans GB"/>
                </w:rPr>
                <w:t>前序研究 — 2026-07-25 — 算力供应链扰动下的AI基础设施产能瓶颈与资本开支重塑</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23">
              <w:r>
                <w:rPr>
                  <w:color w:val="1D5FD1"/>
                  <w:u w:val="single"/>
                  <w:b/>
                  <w:sz w:val="16"/>
                  <w:szCs w:val="16"/>
                  <w:rFonts w:ascii="Calibri" w:hAnsi="Calibri" w:eastAsia="Hiragino Sans GB"/>
                </w:rPr>
                <w:t>2026-07-25 - 负 Gamma 如何把 capex 重估放大为周一跳空风险</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24">
              <w:r>
                <w:rPr>
                  <w:color w:val="1D5FD1"/>
                  <w:u w:val="single"/>
                  <w:b/>
                  <w:sz w:val="16"/>
                  <w:szCs w:val="16"/>
                  <w:rFonts w:ascii="Calibri" w:hAnsi="Calibri" w:eastAsia="Hiragino Sans GB"/>
                </w:rPr>
                <w:t>2026-07-25 压力测试：先进封装国产化能否抵消 HBM/CoWoS 成本冲击？</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25">
              <w:r>
                <w:rPr>
                  <w:color w:val="1D5FD1"/>
                  <w:u w:val="single"/>
                  <w:b/>
                  <w:sz w:val="16"/>
                  <w:szCs w:val="16"/>
                  <w:rFonts w:ascii="Calibri" w:hAnsi="Calibri" w:eastAsia="Hiragino Sans GB"/>
                </w:rPr>
                <w:t>2026-07-25 压力测试：科创硬科技强劲半年报能否接住强制去杠杆？</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26">
              <w:r>
                <w:rPr>
                  <w:color w:val="1D5FD1"/>
                  <w:u w:val="single"/>
                  <w:b/>
                  <w:sz w:val="16"/>
                  <w:szCs w:val="16"/>
                  <w:rFonts w:ascii="Calibri" w:hAnsi="Calibri" w:eastAsia="Hiragino Sans GB"/>
                </w:rPr>
                <w:t>2026-07-25 电力约束向硅片层传导：每token功耗是否结构性加速定制推理ASIC对通用GPU的替代？</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27">
              <w:r>
                <w:rPr>
                  <w:color w:val="1D5FD1"/>
                  <w:u w:val="single"/>
                  <w:b/>
                  <w:sz w:val="16"/>
                  <w:szCs w:val="16"/>
                  <w:rFonts w:ascii="Calibri" w:hAnsi="Calibri" w:eastAsia="Hiragino Sans GB"/>
                </w:rPr>
                <w:t>2026年云巨头AI资本开支突破7000亿美元与数据中心电力供应瓶颈分析</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28">
              <w:r>
                <w:rPr>
                  <w:color w:val="1D5FD1"/>
                  <w:u w:val="single"/>
                  <w:b/>
                  <w:sz w:val="16"/>
                  <w:szCs w:val="16"/>
                  <w:rFonts w:ascii="Calibri" w:hAnsi="Calibri" w:eastAsia="Hiragino Sans GB"/>
                </w:rPr>
                <w:t>2026年超大规模科技公司AI基础设施资本开支与电网瓶颈：TCO演进与结构性重塑</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29">
              <w:r>
                <w:rPr>
                  <w:color w:val="1D5FD1"/>
                  <w:u w:val="single"/>
                  <w:b/>
                  <w:sz w:val="16"/>
                  <w:szCs w:val="16"/>
                  <w:rFonts w:ascii="Calibri" w:hAnsi="Calibri" w:eastAsia="Hiragino Sans GB"/>
                </w:rPr>
                <w:t>国防作为防御袖第一权重：中报业绩、订单转化与毛利质量核验</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30">
              <w:r>
                <w:rPr>
                  <w:color w:val="1D5FD1"/>
                  <w:u w:val="single"/>
                  <w:b/>
                  <w:sz w:val="16"/>
                  <w:szCs w:val="16"/>
                  <w:rFonts w:ascii="Calibri" w:hAnsi="Calibri" w:eastAsia="Hiragino Sans GB"/>
                </w:rPr>
                <w:t>研究记录10：GPU/HBM供应与可通电站点约束，2026-07-25</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31">
              <w:r>
                <w:rPr>
                  <w:color w:val="1D5FD1"/>
                  <w:u w:val="single"/>
                  <w:b/>
                  <w:sz w:val="16"/>
                  <w:szCs w:val="16"/>
                  <w:rFonts w:ascii="Calibri" w:hAnsi="Calibri" w:eastAsia="Hiragino Sans GB"/>
                </w:rPr>
                <w:t>2026-07-25 全球宏观开局：7月FOMC面对的是油价冲击，而不是干净的通胀下行信号</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32">
              <w:r>
                <w:rPr>
                  <w:color w:val="1D5FD1"/>
                  <w:u w:val="single"/>
                  <w:b/>
                  <w:sz w:val="16"/>
                  <w:szCs w:val="16"/>
                  <w:rFonts w:ascii="Calibri" w:hAnsi="Calibri" w:eastAsia="Hiragino Sans GB"/>
                </w:rPr>
                <w:t>2026-2027年全球通胀预期与真实利率路径的定量评估 — 能源成本与AI资本开支对长期中性利率(r )及...</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lane_evidence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33">
              <w:r>
                <w:rPr>
                  <w:color w:val="1D5FD1"/>
                  <w:u w:val="single"/>
                  <w:b/>
                  <w:sz w:val="16"/>
                  <w:szCs w:val="16"/>
                  <w:rFonts w:ascii="Calibri" w:hAnsi="Calibri" w:eastAsia="Hiragino Sans GB"/>
                </w:rPr>
                <w:t>AI算力基础设施扩张中的电力与能源供应瓶颈研究</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34">
              <w:r>
                <w:rPr>
                  <w:color w:val="1D5FD1"/>
                  <w:u w:val="single"/>
                  <w:b/>
                  <w:sz w:val="16"/>
                  <w:szCs w:val="16"/>
                  <w:rFonts w:ascii="Calibri" w:hAnsi="Calibri" w:eastAsia="Hiragino Sans GB"/>
                </w:rPr>
                <w:t>美元/日元与 CNH–日元交叉盘套息平仓的战术拆解：痛点阈值、传导路径与期权隐含偏斜</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35">
              <w:r>
                <w:rPr>
                  <w:color w:val="1D5FD1"/>
                  <w:u w:val="single"/>
                  <w:b/>
                  <w:sz w:val="16"/>
                  <w:szCs w:val="16"/>
                  <w:rFonts w:ascii="Calibri" w:hAnsi="Calibri" w:eastAsia="Hiragino Sans GB"/>
                </w:rPr>
                <w:t>2026-07-25 首席策略师研究记录09：USD/CNY管理型区间与日元 Carry 拆仓凸性下的多资产对冲组合</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36">
              <w:r>
                <w:rPr>
                  <w:color w:val="1D5FD1"/>
                  <w:u w:val="single"/>
                  <w:b/>
                  <w:sz w:val="16"/>
                  <w:szCs w:val="16"/>
                  <w:rFonts w:ascii="Calibri" w:hAnsi="Calibri" w:eastAsia="Hiragino Sans GB"/>
                </w:rPr>
                <w:t>把 USDCNH / DXY / 离岸资金闸门翻译成 A股金融与价值因子的具体仓位</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37">
              <w:r>
                <w:rPr>
                  <w:color w:val="1D5FD1"/>
                  <w:u w:val="single"/>
                  <w:b/>
                  <w:sz w:val="16"/>
                  <w:szCs w:val="16"/>
                  <w:rFonts w:ascii="Calibri" w:hAnsi="Calibri" w:eastAsia="Hiragino Sans GB"/>
                </w:rPr>
                <w:t>组合构建：做多瓶颈半导体 vs. 做空capex付款方平台，并给2027–2028消化尾部定量</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38">
              <w:r>
                <w:rPr>
                  <w:color w:val="1D5FD1"/>
                  <w:u w:val="single"/>
                  <w:b/>
                  <w:sz w:val="16"/>
                  <w:szCs w:val="16"/>
                  <w:rFonts w:ascii="Calibri" w:hAnsi="Calibri" w:eastAsia="Hiragino Sans GB"/>
                </w:rPr>
                <w:t>2026-07-25 AI基础设施分析师研究记录：AI算力基础设施 Capex 持续性、算力集群扩建与瓶颈环节订单...</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39">
              <w:r>
                <w:rPr>
                  <w:color w:val="1D5FD1"/>
                  <w:u w:val="single"/>
                  <w:b/>
                  <w:sz w:val="16"/>
                  <w:szCs w:val="16"/>
                  <w:rFonts w:ascii="Calibri" w:hAnsi="Calibri" w:eastAsia="Hiragino Sans GB"/>
                </w:rPr>
                <w:t>2026-07-25 半导体分析师研究记录：半导体板块在两融去杠杆及科技风格拥挤下的估值压力测试</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40">
              <w:r>
                <w:rPr>
                  <w:color w:val="1D5FD1"/>
                  <w:u w:val="single"/>
                  <w:b/>
                  <w:sz w:val="16"/>
                  <w:szCs w:val="16"/>
                  <w:rFonts w:ascii="Calibri" w:hAnsi="Calibri" w:eastAsia="Hiragino Sans GB"/>
                </w:rPr>
                <w:t>FOMC前A股半导体、电网设备与高股息组合的最终跨资产风险预算 (2026-07-25)</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41">
              <w:r>
                <w:rPr>
                  <w:color w:val="1D5FD1"/>
                  <w:u w:val="single"/>
                  <w:b/>
                  <w:sz w:val="16"/>
                  <w:szCs w:val="16"/>
                  <w:rFonts w:ascii="Calibri" w:hAnsi="Calibri" w:eastAsia="Hiragino Sans GB"/>
                </w:rPr>
                <w:t>2026-07-25 — USD/CNY 对冲成本上升对股息套利腿的压力测试</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42">
              <w:r>
                <w:rPr>
                  <w:color w:val="1D5FD1"/>
                  <w:u w:val="single"/>
                  <w:b/>
                  <w:sz w:val="16"/>
                  <w:szCs w:val="16"/>
                  <w:rFonts w:ascii="Calibri" w:hAnsi="Calibri" w:eastAsia="Hiragino Sans GB"/>
                </w:rPr>
                <w:t>压力测试"再通胀 beta"：AI 基础设施的电力/电网瓶颈是否把它变成成本推动而非需求驱动？</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43">
              <w:r>
                <w:rPr>
                  <w:color w:val="1D5FD1"/>
                  <w:u w:val="single"/>
                  <w:b/>
                  <w:sz w:val="16"/>
                  <w:szCs w:val="16"/>
                  <w:rFonts w:ascii="Calibri" w:hAnsi="Calibri" w:eastAsia="Hiragino Sans GB"/>
                </w:rPr>
                <w:t>日元套息平仓对人民币与 A 股高 beta 资金流的外溢传导：压力测试</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44">
              <w:r>
                <w:rPr>
                  <w:color w:val="1D5FD1"/>
                  <w:u w:val="single"/>
                  <w:b/>
                  <w:sz w:val="16"/>
                  <w:szCs w:val="16"/>
                  <w:rFonts w:ascii="Calibri" w:hAnsi="Calibri" w:eastAsia="Hiragino Sans GB"/>
                </w:rPr>
                <w:t>日元套息平仓情景下的A股风格轮动：谁来承接剩余Beta？</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45">
              <w:r>
                <w:rPr>
                  <w:color w:val="1D5FD1"/>
                  <w:u w:val="single"/>
                  <w:b/>
                  <w:sz w:val="16"/>
                  <w:szCs w:val="16"/>
                  <w:rFonts w:ascii="Calibri" w:hAnsi="Calibri" w:eastAsia="Hiragino Sans GB"/>
                </w:rPr>
                <w:t>AI电力Capex下的宏观通胀与中美真实利率路径持续分化研究</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46">
              <w:r>
                <w:rPr>
                  <w:color w:val="1D5FD1"/>
                  <w:u w:val="single"/>
                  <w:b/>
                  <w:sz w:val="16"/>
                  <w:szCs w:val="16"/>
                  <w:rFonts w:ascii="Calibri" w:hAnsi="Calibri" w:eastAsia="Hiragino Sans GB"/>
                </w:rPr>
                <w:t>红利 carry、久期、再通胀 beta 与 USD/JPY 尾部对冲的触发式规则</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47">
              <w:r>
                <w:rPr>
                  <w:color w:val="1D5FD1"/>
                  <w:u w:val="single"/>
                  <w:b/>
                  <w:sz w:val="16"/>
                  <w:szCs w:val="16"/>
                  <w:rFonts w:ascii="Calibri" w:hAnsi="Calibri" w:eastAsia="Hiragino Sans GB"/>
                </w:rPr>
                <w:t>2026-07-25 公用事业电费基数重估、PPA 定价机制与厂区自备微电网审批</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48">
              <w:r>
                <w:rPr>
                  <w:color w:val="1D5FD1"/>
                  <w:u w:val="single"/>
                  <w:b/>
                  <w:sz w:val="16"/>
                  <w:szCs w:val="16"/>
                  <w:rFonts w:ascii="Calibri" w:hAnsi="Calibri" w:eastAsia="Hiragino Sans GB"/>
                </w:rPr>
                <w:t>地缘危机中卖黄金买美元:美元在重夺避险地位,还是被动去杠杆强平?</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49">
              <w:r>
                <w:rPr>
                  <w:color w:val="1D5FD1"/>
                  <w:u w:val="single"/>
                  <w:b/>
                  <w:sz w:val="16"/>
                  <w:szCs w:val="16"/>
                  <w:rFonts w:ascii="Calibri" w:hAnsi="Calibri" w:eastAsia="Hiragino Sans GB"/>
                </w:rPr>
                <w:t>美元/日元40年低位下的日元套息平仓压力测试</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50">
              <w:r>
                <w:rPr>
                  <w:color w:val="1D5FD1"/>
                  <w:u w:val="single"/>
                  <w:b/>
                  <w:sz w:val="16"/>
                  <w:szCs w:val="16"/>
                  <w:rFonts w:ascii="Calibri" w:hAnsi="Calibri" w:eastAsia="Hiragino Sans GB"/>
                </w:rPr>
                <w:t>供给冲击下的美联储反应函数——面对双峰油价，是看穿，还是加固鹰派按兵不动</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51">
              <w:r>
                <w:rPr>
                  <w:color w:val="1D5FD1"/>
                  <w:u w:val="single"/>
                  <w:b/>
                  <w:sz w:val="16"/>
                  <w:szCs w:val="16"/>
                  <w:rFonts w:ascii="Calibri" w:hAnsi="Calibri" w:eastAsia="Hiragino Sans GB"/>
                </w:rPr>
                <w:t>2026-07-25 A股策略研究记录：两融压力与红利低波、硬科技双主线博弈</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52">
              <w:r>
                <w:rPr>
                  <w:color w:val="1D5FD1"/>
                  <w:u w:val="single"/>
                  <w:b/>
                  <w:sz w:val="16"/>
                  <w:szCs w:val="16"/>
                  <w:rFonts w:ascii="Calibri" w:hAnsi="Calibri" w:eastAsia="Hiragino Sans GB"/>
                </w:rPr>
                <w:t>2026-07-25：政策后手能否守住 USDCNH 6.83 与 CSI 300 4,600</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53">
              <w:r>
                <w:rPr>
                  <w:color w:val="1D5FD1"/>
                  <w:u w:val="single"/>
                  <w:b/>
                  <w:sz w:val="16"/>
                  <w:szCs w:val="16"/>
                  <w:rFonts w:ascii="Calibri" w:hAnsi="Calibri" w:eastAsia="Hiragino Sans GB"/>
                </w:rPr>
                <w:t>交通分腿的A股市场结构执行与拥挤度校验</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54">
              <w:r>
                <w:rPr>
                  <w:color w:val="1D5FD1"/>
                  <w:u w:val="single"/>
                  <w:b/>
                  <w:sz w:val="16"/>
                  <w:szCs w:val="16"/>
                  <w:rFonts w:ascii="Calibri" w:hAnsi="Calibri" w:eastAsia="Hiragino Sans GB"/>
                </w:rPr>
                <w:t>强美元压力测试：名义再通胀，还是亚洲流动性挤压</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55">
              <w:r>
                <w:rPr>
                  <w:color w:val="1D5FD1"/>
                  <w:u w:val="single"/>
                  <w:b/>
                  <w:sz w:val="16"/>
                  <w:szCs w:val="16"/>
                  <w:rFonts w:ascii="Calibri" w:hAnsi="Calibri" w:eastAsia="Hiragino Sans GB"/>
                </w:rPr>
                <w:t>美联储—日本央行政策背离与日元处于世代低位：通往 7 月 28–29 日 FOMC 的套息平仓风险</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56">
              <w:r>
                <w:rPr>
                  <w:color w:val="1D5FD1"/>
                  <w:u w:val="single"/>
                  <w:b/>
                  <w:sz w:val="16"/>
                  <w:szCs w:val="16"/>
                  <w:rFonts w:ascii="Calibri" w:hAnsi="Calibri" w:eastAsia="Hiragino Sans GB"/>
                </w:rPr>
                <w:t>首席策略师研究研究记录 - 2026-07-25</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80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2026-07-25</w:t>
            </w:r>
          </w:p>
        </w:tc>
        <w:tc>
          <w:tcPr>
            <w:tcW w:type="dxa" w:w="5940"/>
            <w:tcMar>
              <w:top w:w="80" w:type="dxa"/>
              <w:bottom w:w="80" w:type="dxa"/>
              <w:start w:w="120" w:type="dxa"/>
              <w:end w:w="120" w:type="dxa"/>
            </w:tcMar>
          </w:tcPr>
          <w:p>
            <w:pPr>
              <w:spacing w:after="20"/>
            </w:pPr>
            <w:hyperlink r:id="rId257">
              <w:r>
                <w:rPr>
                  <w:color w:val="1D5FD1"/>
                  <w:u w:val="single"/>
                  <w:b/>
                  <w:sz w:val="16"/>
                  <w:szCs w:val="16"/>
                  <w:rFonts w:ascii="Calibri" w:hAnsi="Calibri" w:eastAsia="Hiragino Sans GB"/>
                </w:rPr>
                <w:t>2026-07-25 中国宏观研究记录：高美债收益率与强美元约束下的国内政策流动性对冲与两融去杠杆阻断...</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bl>
    <w:p>
      <w:pPr>
        <w:pStyle w:val="TableCitation"/>
      </w:pPr>
      <w:r>
        <w:t>来源账本来自同一周度发布合约；未引入私有运行记录、密钥或内部提示。</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Hiragino Sans GB"/>
        <w:b/>
        <w:color w:val="5E6268"/>
        <w:sz w:val="17"/>
      </w:rPr>
      <w:t xml:space="preserve">ADMIN RESEARCH PUBLICATION  ·  </w:t>
    </w:r>
    <w:r>
      <w:rPr>
        <w:rFonts w:ascii="Calibri" w:hAnsi="Calibri" w:eastAsia="Hiragino Sans GB"/>
        <w:color w:val="5E6268"/>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Hiragino Sans GB"/>
        <w:b/>
        <w:color w:val="5E6268"/>
        <w:sz w:val="17"/>
      </w:rPr>
      <w:t>AI INSTITUTE  /  WEEKLY RESEARCH  /  2026-W30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64" w:lineRule="auto"/>
    </w:pPr>
    <w:rPr>
      <w:rFonts w:ascii="Calibri" w:hAnsi="Calibri" w:eastAsia="Hiragino Sans GB"/>
      <w:b w:val="0"/>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keepNext w:val="0"/>
      <w:spacing w:before="80" w:after="80" w:line="240" w:lineRule="auto"/>
    </w:pPr>
    <w:rPr>
      <w:rFonts w:ascii="Calibri" w:hAnsi="Calibri" w:eastAsia="Hiragino Sans GB"/>
      <w:b w:val="0"/>
      <w:color w:val="5E6268"/>
      <w:sz w:val="17"/>
    </w:rPr>
  </w:style>
  <w:style w:type="paragraph" w:customStyle="1" w:styleId="SectionLabel">
    <w:name w:val="Section Label"/>
    <w:pPr>
      <w:keepNext/>
      <w:spacing w:before="0" w:after="80" w:line="240" w:lineRule="auto"/>
    </w:pPr>
    <w:rPr>
      <w:rFonts w:ascii="Calibri" w:hAnsi="Calibri" w:eastAsia="Hiragino Sans GB"/>
      <w:b/>
      <w:color w:val="1D5FD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vibe-alpha-three.vercel.app/investor/panorama/2026-W30/" TargetMode="External"/><Relationship Id="rId12" Type="http://schemas.openxmlformats.org/officeDocument/2006/relationships/hyperlink" Target="https://vibe-alpha-three.vercel.app/investor/stocks/600900.SH/" TargetMode="External"/><Relationship Id="rId13" Type="http://schemas.openxmlformats.org/officeDocument/2006/relationships/hyperlink" Target="https://vibe-alpha-three.vercel.app/investor/lanes/ai-compute-semiconductors/" TargetMode="External"/><Relationship Id="rId14" Type="http://schemas.openxmlformats.org/officeDocument/2006/relationships/hyperlink" Target="https://vibe-alpha-three.vercel.app/investor/lanes/mag7-ai-platform-re-layering/" TargetMode="External"/><Relationship Id="rId15" Type="http://schemas.openxmlformats.org/officeDocument/2006/relationships/hyperlink" Target="https://vibe-alpha-three.vercel.app/investor/lanes/ai-reflation-and-rate-sensitive-assets/" TargetMode="External"/><Relationship Id="rId16" Type="http://schemas.openxmlformats.org/officeDocument/2006/relationships/hyperlink" Target="https://vibe-alpha-three.vercel.app/investor/lanes/china-equity-liquidity/" TargetMode="External"/><Relationship Id="rId17" Type="http://schemas.openxmlformats.org/officeDocument/2006/relationships/hyperlink" Target="https://vibe-alpha-three.vercel.app/investor/lanes/china-property-credit-floor-and-reits/" TargetMode="External"/><Relationship Id="rId18" Type="http://schemas.openxmlformats.org/officeDocument/2006/relationships/hyperlink" Target="https://vibe-alpha-three.vercel.app/investor/lanes/advanced-packaging-and-hbm4-gate/" TargetMode="External"/><Relationship Id="rId19" Type="http://schemas.openxmlformats.org/officeDocument/2006/relationships/hyperlink" Target="https://vibe-alpha-three.vercel.app/investor/reports/archive-911422a705b8/" TargetMode="External"/><Relationship Id="rId20" Type="http://schemas.openxmlformats.org/officeDocument/2006/relationships/hyperlink" Target="https://vibe-alpha-three.vercel.app/investor/reports/archive-bc290709ed5a/" TargetMode="External"/><Relationship Id="rId21" Type="http://schemas.openxmlformats.org/officeDocument/2006/relationships/hyperlink" Target="https://vibe-alpha-three.vercel.app/investor/reports/archive-1e9fce1be35c/" TargetMode="External"/><Relationship Id="rId22" Type="http://schemas.openxmlformats.org/officeDocument/2006/relationships/hyperlink" Target="https://vibe-alpha-three.vercel.app/investor/theses/thesis-70daf87262/" TargetMode="External"/><Relationship Id="rId23" Type="http://schemas.openxmlformats.org/officeDocument/2006/relationships/hyperlink" Target="https://vibe-alpha-three.vercel.app/investor/reports/archive-883cb8d70429/" TargetMode="External"/><Relationship Id="rId24" Type="http://schemas.openxmlformats.org/officeDocument/2006/relationships/hyperlink" Target="https://vibe-alpha-three.vercel.app/investor/reports/archive-c081ff2af2cb/" TargetMode="External"/><Relationship Id="rId25" Type="http://schemas.openxmlformats.org/officeDocument/2006/relationships/hyperlink" Target="https://vibe-alpha-three.vercel.app/investor/reports/archive-6cab2e3066d4/" TargetMode="External"/><Relationship Id="rId26" Type="http://schemas.openxmlformats.org/officeDocument/2006/relationships/hyperlink" Target="https://vibe-alpha-three.vercel.app/investor/theses/thesis-d0faeae7f0/" TargetMode="External"/><Relationship Id="rId27" Type="http://schemas.openxmlformats.org/officeDocument/2006/relationships/hyperlink" Target="https://vibe-alpha-three.vercel.app/investor/reports/archive-4b3cebe9c436/" TargetMode="External"/><Relationship Id="rId28" Type="http://schemas.openxmlformats.org/officeDocument/2006/relationships/hyperlink" Target="https://vibe-alpha-three.vercel.app/investor/reports/archive-2b421104cff1/" TargetMode="External"/><Relationship Id="rId29" Type="http://schemas.openxmlformats.org/officeDocument/2006/relationships/hyperlink" Target="https://vibe-alpha-three.vercel.app/investor/theses/thesis-8c5a9690a0/" TargetMode="External"/><Relationship Id="rId30" Type="http://schemas.openxmlformats.org/officeDocument/2006/relationships/hyperlink" Target="https://vibe-alpha-three.vercel.app/investor/reports/archive-9741c0e6948a/" TargetMode="External"/><Relationship Id="rId31" Type="http://schemas.openxmlformats.org/officeDocument/2006/relationships/hyperlink" Target="https://vibe-alpha-three.vercel.app/investor/reports/archive-95254fcbdf58/" TargetMode="External"/><Relationship Id="rId32" Type="http://schemas.openxmlformats.org/officeDocument/2006/relationships/hyperlink" Target="https://vibe-alpha-three.vercel.app/investor/theses/thesis-075017003b/" TargetMode="External"/><Relationship Id="rId33" Type="http://schemas.openxmlformats.org/officeDocument/2006/relationships/hyperlink" Target="https://vibe-alpha-three.vercel.app/investor/reports/archive-ad802525c9d9/" TargetMode="External"/><Relationship Id="rId34" Type="http://schemas.openxmlformats.org/officeDocument/2006/relationships/hyperlink" Target="https://vibe-alpha-three.vercel.app/investor/reports/archive-9890281e683d/" TargetMode="External"/><Relationship Id="rId35" Type="http://schemas.openxmlformats.org/officeDocument/2006/relationships/hyperlink" Target="https://vibe-alpha-three.vercel.app/investor/reports/archive-c27f7dbb7c0e/" TargetMode="External"/><Relationship Id="rId36" Type="http://schemas.openxmlformats.org/officeDocument/2006/relationships/hyperlink" Target="https://vibe-alpha-three.vercel.app/investor/theses/thesis-ce29facfbd/" TargetMode="External"/><Relationship Id="rId37" Type="http://schemas.openxmlformats.org/officeDocument/2006/relationships/hyperlink" Target="https://vibe-alpha-three.vercel.app/investor/reports/archive-4f52848737a7/" TargetMode="External"/><Relationship Id="rId38" Type="http://schemas.openxmlformats.org/officeDocument/2006/relationships/hyperlink" Target="https://vibe-alpha-three.vercel.app/investor/reports/archive-e76de779f822/" TargetMode="External"/><Relationship Id="rId39" Type="http://schemas.openxmlformats.org/officeDocument/2006/relationships/hyperlink" Target="https://vibe-alpha-three.vercel.app/investor/theses/thesis-741d1d6f34/" TargetMode="External"/><Relationship Id="rId40" Type="http://schemas.openxmlformats.org/officeDocument/2006/relationships/hyperlink" Target="https://vibe-alpha-three.vercel.app/investor/theses/thesis-f5d7a79c82/" TargetMode="External"/><Relationship Id="rId41" Type="http://schemas.openxmlformats.org/officeDocument/2006/relationships/hyperlink" Target="https://vibe-alpha-three.vercel.app/investor/stocks/601398.SH/" TargetMode="External"/><Relationship Id="rId42" Type="http://schemas.openxmlformats.org/officeDocument/2006/relationships/hyperlink" Target="https://vibe-alpha-three.vercel.app/investor/stocks/601088.SH/" TargetMode="External"/><Relationship Id="rId43" Type="http://schemas.openxmlformats.org/officeDocument/2006/relationships/hyperlink" Target="https://vibe-alpha-three.vercel.app/investor/stocks/600941.SH/" TargetMode="External"/><Relationship Id="rId44" Type="http://schemas.openxmlformats.org/officeDocument/2006/relationships/hyperlink" Target="https://vibe-alpha-three.vercel.app/investor/stocks/NVDA/" TargetMode="External"/><Relationship Id="rId45" Type="http://schemas.openxmlformats.org/officeDocument/2006/relationships/hyperlink" Target="https://vibe-alpha-three.vercel.app/investor/stocks/TSM/" TargetMode="External"/><Relationship Id="rId46" Type="http://schemas.openxmlformats.org/officeDocument/2006/relationships/hyperlink" Target="https://vibe-alpha-three.vercel.app/investor/stocks/MU/" TargetMode="External"/><Relationship Id="rId47" Type="http://schemas.openxmlformats.org/officeDocument/2006/relationships/hyperlink" Target="https://vibe-alpha-three.vercel.app/investor/stocks/000660.KS/" TargetMode="External"/><Relationship Id="rId48" Type="http://schemas.openxmlformats.org/officeDocument/2006/relationships/hyperlink" Target="https://vibe-alpha-three.vercel.app/investor/stocks/AMD/" TargetMode="External"/><Relationship Id="rId49" Type="http://schemas.openxmlformats.org/officeDocument/2006/relationships/hyperlink" Target="https://vibe-alpha-three.vercel.app/investor/stocks/AVGO/" TargetMode="External"/><Relationship Id="rId50" Type="http://schemas.openxmlformats.org/officeDocument/2006/relationships/hyperlink" Target="https://vibe-alpha-three.vercel.app/investor/stocks/688012.SH/" TargetMode="External"/><Relationship Id="rId51" Type="http://schemas.openxmlformats.org/officeDocument/2006/relationships/hyperlink" Target="https://vibe-alpha-three.vercel.app/investor/stocks/MSFT/" TargetMode="External"/><Relationship Id="rId52" Type="http://schemas.openxmlformats.org/officeDocument/2006/relationships/hyperlink" Target="https://vibe-alpha-three.vercel.app/investor/stocks/META/" TargetMode="External"/><Relationship Id="rId53" Type="http://schemas.openxmlformats.org/officeDocument/2006/relationships/hyperlink" Target="https://vibe-alpha-three.vercel.app/investor/stocks/AMZN/" TargetMode="External"/><Relationship Id="rId54" Type="http://schemas.openxmlformats.org/officeDocument/2006/relationships/hyperlink" Target="https://vibe-alpha-three.vercel.app/investor/stocks/GOOGL/" TargetMode="External"/><Relationship Id="rId55" Type="http://schemas.openxmlformats.org/officeDocument/2006/relationships/hyperlink" Target="https://vibe-alpha-three.vercel.app/investor/stocks/510300.SH/" TargetMode="External"/><Relationship Id="rId56" Type="http://schemas.openxmlformats.org/officeDocument/2006/relationships/hyperlink" Target="https://vibe-alpha-three.vercel.app/investor/stocks/159915.SZ/" TargetMode="External"/><Relationship Id="rId57" Type="http://schemas.openxmlformats.org/officeDocument/2006/relationships/hyperlink" Target="https://vibe-alpha-three.vercel.app/investor/stocks/2800.HK/" TargetMode="External"/><Relationship Id="rId58" Type="http://schemas.openxmlformats.org/officeDocument/2006/relationships/hyperlink" Target="https://vibe-alpha-three.vercel.app/investor/stocks/0700.HK/" TargetMode="External"/><Relationship Id="rId59" Type="http://schemas.openxmlformats.org/officeDocument/2006/relationships/hyperlink" Target="https://vibe-alpha-three.vercel.app/investor/stocks/9988.HK/" TargetMode="External"/><Relationship Id="rId60" Type="http://schemas.openxmlformats.org/officeDocument/2006/relationships/hyperlink" Target="https://vibe-alpha-three.vercel.app/investor/stocks/588000.SH/" TargetMode="External"/><Relationship Id="rId61" Type="http://schemas.openxmlformats.org/officeDocument/2006/relationships/hyperlink" Target="https://vibe-alpha-three.vercel.app/investor/stocks/001979.SZ/" TargetMode="External"/><Relationship Id="rId62" Type="http://schemas.openxmlformats.org/officeDocument/2006/relationships/hyperlink" Target="https://vibe-alpha-three.vercel.app/investor/stocks/600048.SH/" TargetMode="External"/><Relationship Id="rId63" Type="http://schemas.openxmlformats.org/officeDocument/2006/relationships/hyperlink" Target="https://vibe-alpha-three.vercel.app/investor/stocks/1109.HK/" TargetMode="External"/><Relationship Id="rId64" Type="http://schemas.openxmlformats.org/officeDocument/2006/relationships/hyperlink" Target="https://vibe-alpha-three.vercel.app/investor/stocks/0960.HK/" TargetMode="External"/><Relationship Id="rId65" Type="http://schemas.openxmlformats.org/officeDocument/2006/relationships/hyperlink" Target="https://vibe-alpha-three.vercel.app/investor/stocks/0688.HK/" TargetMode="External"/><Relationship Id="rId66" Type="http://schemas.openxmlformats.org/officeDocument/2006/relationships/hyperlink" Target="https://vibe-alpha-three.vercel.app/investor/stocks/0823.HK/" TargetMode="External"/><Relationship Id="rId67" Type="http://schemas.openxmlformats.org/officeDocument/2006/relationships/hyperlink" Target="https://vibe-alpha-three.vercel.app/investor/stocks/FXY/" TargetMode="External"/><Relationship Id="rId68" Type="http://schemas.openxmlformats.org/officeDocument/2006/relationships/hyperlink" Target="https://vibe-alpha-three.vercel.app/investor/stocks/UUP/" TargetMode="External"/><Relationship Id="rId69" Type="http://schemas.openxmlformats.org/officeDocument/2006/relationships/hyperlink" Target="https://vibe-alpha-three.vercel.app/investor/stocks/EEM/" TargetMode="External"/><Relationship Id="rId70" Type="http://schemas.openxmlformats.org/officeDocument/2006/relationships/hyperlink" Target="https://vibe-alpha-three.vercel.app/investor/stocks/KWEB/" TargetMode="External"/><Relationship Id="rId71" Type="http://schemas.openxmlformats.org/officeDocument/2006/relationships/hyperlink" Target="https://vibe-alpha-three.vercel.app/investor/stocks/MCHI/" TargetMode="External"/><Relationship Id="rId72" Type="http://schemas.openxmlformats.org/officeDocument/2006/relationships/hyperlink" Target="https://vibe-alpha-three.vercel.app/investor/lanes/rmb-dollar-and-liquidity-sensitive-assets/" TargetMode="External"/><Relationship Id="rId73" Type="http://schemas.openxmlformats.org/officeDocument/2006/relationships/hyperlink" Target="https://vibe-alpha-three.vercel.app/investor/lanes/ai-power-and-grid-equipment/" TargetMode="External"/><Relationship Id="rId74" Type="http://schemas.openxmlformats.org/officeDocument/2006/relationships/hyperlink" Target="https://vibe-alpha-three.vercel.app/investor/lanes/oil-gas-and-geopolitical-inflation/" TargetMode="External"/><Relationship Id="rId75" Type="http://schemas.openxmlformats.org/officeDocument/2006/relationships/hyperlink" Target="https://vibe-alpha-three.vercel.app/investor/lanes/us-rates-and-dollar-repricing/" TargetMode="External"/><Relationship Id="rId76" Type="http://schemas.openxmlformats.org/officeDocument/2006/relationships/hyperlink" Target="https://vibe-alpha-three.vercel.app/investor/lanes/a-share-semiconductor-margin-and-negative-gamma/" TargetMode="External"/><Relationship Id="rId77" Type="http://schemas.openxmlformats.org/officeDocument/2006/relationships/hyperlink" Target="https://vibe-alpha-three.vercel.app/investor/lanes/a-share-dividend-and-hard-tech-barbell/" TargetMode="External"/><Relationship Id="rId78" Type="http://schemas.openxmlformats.org/officeDocument/2006/relationships/hyperlink" Target="https://vibe-alpha-three.vercel.app/investor/lanes/yen-carry-and-em-tech-liquidity/" TargetMode="External"/><Relationship Id="rId79" Type="http://schemas.openxmlformats.org/officeDocument/2006/relationships/hyperlink" Target="https://vibe-alpha-three.vercel.app/investor/lanes/utilities-grid-rate-base-and-credit/" TargetMode="External"/><Relationship Id="rId80" Type="http://schemas.openxmlformats.org/officeDocument/2006/relationships/hyperlink" Target="https://vibe-alpha-three.vercel.app/investor/lanes/industrial-machinery-equipment-upgrade-and-exports/" TargetMode="External"/><Relationship Id="rId81" Type="http://schemas.openxmlformats.org/officeDocument/2006/relationships/hyperlink" Target="https://vibe-alpha-three.vercel.app/investor/lanes/marine-economy-shipbuilding-and-offshore-equipment/" TargetMode="External"/><Relationship Id="rId82" Type="http://schemas.openxmlformats.org/officeDocument/2006/relationships/hyperlink" Target="https://vibe-alpha-three.vercel.app/investor/lanes/embodied-ai-and-robotics-components/" TargetMode="External"/><Relationship Id="rId83" Type="http://schemas.openxmlformats.org/officeDocument/2006/relationships/hyperlink" Target="https://vibe-alpha-three.vercel.app/investor/lanes/food-processing-and-input-cost-transmission/" TargetMode="External"/><Relationship Id="rId84" Type="http://schemas.openxmlformats.org/officeDocument/2006/relationships/hyperlink" Target="https://vibe-alpha-three.vercel.app/investor/lanes/domestic-it-substitution-stack/" TargetMode="External"/><Relationship Id="rId85" Type="http://schemas.openxmlformats.org/officeDocument/2006/relationships/hyperlink" Target="https://vibe-alpha-three.vercel.app/investor/lanes/china-power-equipment-exports/" TargetMode="External"/><Relationship Id="rId86" Type="http://schemas.openxmlformats.org/officeDocument/2006/relationships/hyperlink" Target="https://vibe-alpha-three.vercel.app/investor/lanes/china-export-manufacturing-and-margins/" TargetMode="External"/><Relationship Id="rId87" Type="http://schemas.openxmlformats.org/officeDocument/2006/relationships/hyperlink" Target="https://vibe-alpha-three.vercel.app/investor/lanes/hotels-restaurants-leisure-and-services-consumption/" TargetMode="External"/><Relationship Id="rId88" Type="http://schemas.openxmlformats.org/officeDocument/2006/relationships/hyperlink" Target="https://vibe-alpha-three.vercel.app/investor/stocks/300308.SZ/" TargetMode="External"/><Relationship Id="rId89" Type="http://schemas.openxmlformats.org/officeDocument/2006/relationships/hyperlink" Target="https://vibe-alpha-three.vercel.app/investor/stocks/600089.SH/" TargetMode="External"/><Relationship Id="rId90" Type="http://schemas.openxmlformats.org/officeDocument/2006/relationships/hyperlink" Target="https://vibe-alpha-three.vercel.app/investor/stocks/002028.SZ/" TargetMode="External"/><Relationship Id="rId91" Type="http://schemas.openxmlformats.org/officeDocument/2006/relationships/hyperlink" Target="https://vibe-alpha-three.vercel.app/investor/stocks/688981.SH/" TargetMode="External"/><Relationship Id="rId92" Type="http://schemas.openxmlformats.org/officeDocument/2006/relationships/hyperlink" Target="https://vibe-alpha-three.vercel.app/investor/stocks/601179.SH/" TargetMode="External"/><Relationship Id="rId93" Type="http://schemas.openxmlformats.org/officeDocument/2006/relationships/hyperlink" Target="https://vibe-alpha-three.vercel.app/investor/stocks/688041.SH/" TargetMode="External"/><Relationship Id="rId94" Type="http://schemas.openxmlformats.org/officeDocument/2006/relationships/hyperlink" Target="https://vibe-alpha-three.vercel.app/investor/stocks/688676.SH/" TargetMode="External"/><Relationship Id="rId95" Type="http://schemas.openxmlformats.org/officeDocument/2006/relationships/hyperlink" Target="https://vibe-alpha-three.vercel.app/investor/stocks/688008.SH/" TargetMode="External"/><Relationship Id="rId96" Type="http://schemas.openxmlformats.org/officeDocument/2006/relationships/hyperlink" Target="https://vibe-alpha-three.vercel.app/investor/stocks/688256.SH/" TargetMode="External"/><Relationship Id="rId97" Type="http://schemas.openxmlformats.org/officeDocument/2006/relationships/hyperlink" Target="https://vibe-alpha-three.vercel.app/investor/stocks/300750.SZ/" TargetMode="External"/><Relationship Id="rId98" Type="http://schemas.openxmlformats.org/officeDocument/2006/relationships/hyperlink" Target="https://vibe-alpha-three.vercel.app/investor/stocks/001215.SZ/" TargetMode="External"/><Relationship Id="rId99" Type="http://schemas.openxmlformats.org/officeDocument/2006/relationships/hyperlink" Target="https://vibe-alpha-three.vercel.app/investor/stocks/300394.SZ/" TargetMode="External"/><Relationship Id="rId100" Type="http://schemas.openxmlformats.org/officeDocument/2006/relationships/hyperlink" Target="https://vibe-alpha-three.vercel.app/investor/stocks/600276.SH/" TargetMode="External"/><Relationship Id="rId101" Type="http://schemas.openxmlformats.org/officeDocument/2006/relationships/hyperlink" Target="https://vibe-alpha-three.vercel.app/investor/stocks/002747.SZ/" TargetMode="External"/><Relationship Id="rId102" Type="http://schemas.openxmlformats.org/officeDocument/2006/relationships/hyperlink" Target="https://vibe-alpha-three.vercel.app/investor/stocks/300124.SZ/" TargetMode="External"/><Relationship Id="rId103" Type="http://schemas.openxmlformats.org/officeDocument/2006/relationships/hyperlink" Target="https://vibe-alpha-three.vercel.app/investor/stocks/600905.SH/" TargetMode="External"/><Relationship Id="rId104" Type="http://schemas.openxmlformats.org/officeDocument/2006/relationships/hyperlink" Target="https://vibe-alpha-three.vercel.app/investor/stocks/000333.SZ/" TargetMode="External"/><Relationship Id="rId105" Type="http://schemas.openxmlformats.org/officeDocument/2006/relationships/hyperlink" Target="https://vibe-alpha-three.vercel.app/investor/stocks/300760.SZ/" TargetMode="External"/><Relationship Id="rId106" Type="http://schemas.openxmlformats.org/officeDocument/2006/relationships/hyperlink" Target="https://vibe-alpha-three.vercel.app/investor/stocks/600690.SH/" TargetMode="External"/><Relationship Id="rId107" Type="http://schemas.openxmlformats.org/officeDocument/2006/relationships/hyperlink" Target="https://vibe-alpha-three.vercel.app/investor/stocks/002594.SZ/" TargetMode="External"/><Relationship Id="rId108" Type="http://schemas.openxmlformats.org/officeDocument/2006/relationships/hyperlink" Target="https://vibe-alpha-three.vercel.app/investor/stocks/600298.SH/" TargetMode="External"/><Relationship Id="rId109" Type="http://schemas.openxmlformats.org/officeDocument/2006/relationships/hyperlink" Target="https://vibe-alpha-three.vercel.app/investor/stocks/002916.SZ/" TargetMode="External"/><Relationship Id="rId110" Type="http://schemas.openxmlformats.org/officeDocument/2006/relationships/hyperlink" Target="https://vibe-alpha-three.vercel.app/investor/stocks/600519.SH/" TargetMode="External"/><Relationship Id="rId111" Type="http://schemas.openxmlformats.org/officeDocument/2006/relationships/hyperlink" Target="https://vibe-alpha-three.vercel.app/investor/stocks/688072.SH/" TargetMode="External"/><Relationship Id="rId112" Type="http://schemas.openxmlformats.org/officeDocument/2006/relationships/hyperlink" Target="https://vibe-alpha-three.vercel.app/investor/stocks/300274.SZ/" TargetMode="External"/><Relationship Id="rId113" Type="http://schemas.openxmlformats.org/officeDocument/2006/relationships/hyperlink" Target="https://vibe-alpha-three.vercel.app/investor/stocks/600118.SH/" TargetMode="External"/><Relationship Id="rId114" Type="http://schemas.openxmlformats.org/officeDocument/2006/relationships/hyperlink" Target="https://vibe-alpha-three.vercel.app/investor/stocks/000977.SZ/" TargetMode="External"/><Relationship Id="rId115" Type="http://schemas.openxmlformats.org/officeDocument/2006/relationships/hyperlink" Target="https://vibe-alpha-three.vercel.app/investor/stocks/603259.SH/" TargetMode="External"/><Relationship Id="rId116" Type="http://schemas.openxmlformats.org/officeDocument/2006/relationships/hyperlink" Target="https://vibe-alpha-three.vercel.app/investor/stocks/600938.SH/" TargetMode="External"/><Relationship Id="rId117" Type="http://schemas.openxmlformats.org/officeDocument/2006/relationships/hyperlink" Target="https://vibe-alpha-three.vercel.app/investor/stocks/601919.SH/" TargetMode="External"/><Relationship Id="rId118" Type="http://schemas.openxmlformats.org/officeDocument/2006/relationships/hyperlink" Target="https://vibe-alpha-three.vercel.app/investor/stocks/688017.SH/" TargetMode="External"/><Relationship Id="rId119" Type="http://schemas.openxmlformats.org/officeDocument/2006/relationships/hyperlink" Target="https://vibe-alpha-three.vercel.app/investor/stocks/002472.SZ/" TargetMode="External"/><Relationship Id="rId120" Type="http://schemas.openxmlformats.org/officeDocument/2006/relationships/hyperlink" Target="https://vibe-alpha-three.vercel.app/investor/stocks/300973.SZ/" TargetMode="External"/><Relationship Id="rId121" Type="http://schemas.openxmlformats.org/officeDocument/2006/relationships/hyperlink" Target="https://vibe-alpha-three.vercel.app/investor/stocks/002847.SZ/" TargetMode="External"/><Relationship Id="rId122" Type="http://schemas.openxmlformats.org/officeDocument/2006/relationships/hyperlink" Target="https://vibe-alpha-three.vercel.app/investor/stocks/603027.SH/" TargetMode="External"/><Relationship Id="rId123" Type="http://schemas.openxmlformats.org/officeDocument/2006/relationships/hyperlink" Target="https://vibe-alpha-three.vercel.app/investor/stocks/688305.SH/" TargetMode="External"/><Relationship Id="rId124" Type="http://schemas.openxmlformats.org/officeDocument/2006/relationships/hyperlink" Target="https://vibe-alpha-three.vercel.app/investor/stocks/000001.SZ/" TargetMode="External"/><Relationship Id="rId125" Type="http://schemas.openxmlformats.org/officeDocument/2006/relationships/hyperlink" Target="https://vibe-alpha-three.vercel.app/investor/stocks/300502.SZ/" TargetMode="External"/><Relationship Id="rId126" Type="http://schemas.openxmlformats.org/officeDocument/2006/relationships/hyperlink" Target="https://vibe-alpha-three.vercel.app/investor/stocks/600150.SH/" TargetMode="External"/><Relationship Id="rId127" Type="http://schemas.openxmlformats.org/officeDocument/2006/relationships/hyperlink" Target="https://vibe-alpha-three.vercel.app/investor/stocks/600406.SH/" TargetMode="External"/><Relationship Id="rId128" Type="http://schemas.openxmlformats.org/officeDocument/2006/relationships/hyperlink" Target="https://vibe-alpha-three.vercel.app/investor/stocks/601890.SH/" TargetMode="External"/><Relationship Id="rId129" Type="http://schemas.openxmlformats.org/officeDocument/2006/relationships/hyperlink" Target="https://vibe-alpha-three.vercel.app/investor/stocks/601939.SH/" TargetMode="External"/><Relationship Id="rId130" Type="http://schemas.openxmlformats.org/officeDocument/2006/relationships/hyperlink" Target="https://vibe-alpha-three.vercel.app/investor/stocks/000002.SZ/" TargetMode="External"/><Relationship Id="rId131" Type="http://schemas.openxmlformats.org/officeDocument/2006/relationships/hyperlink" Target="https://vibe-alpha-three.vercel.app/investor/stocks/000425.SZ/" TargetMode="External"/><Relationship Id="rId132" Type="http://schemas.openxmlformats.org/officeDocument/2006/relationships/hyperlink" Target="https://vibe-alpha-three.vercel.app/investor/stocks/003816.SZ/" TargetMode="External"/><Relationship Id="rId133" Type="http://schemas.openxmlformats.org/officeDocument/2006/relationships/hyperlink" Target="https://vibe-alpha-three.vercel.app/investor/stocks/300144.SZ/" TargetMode="External"/><Relationship Id="rId134" Type="http://schemas.openxmlformats.org/officeDocument/2006/relationships/hyperlink" Target="https://vibe-alpha-three.vercel.app/investor/stocks/600025.SH/" TargetMode="External"/><Relationship Id="rId135" Type="http://schemas.openxmlformats.org/officeDocument/2006/relationships/hyperlink" Target="https://vibe-alpha-three.vercel.app/investor/stocks/600031.SH/" TargetMode="External"/><Relationship Id="rId136" Type="http://schemas.openxmlformats.org/officeDocument/2006/relationships/hyperlink" Target="https://vibe-alpha-three.vercel.app/investor/stocks/600754.SH/" TargetMode="External"/><Relationship Id="rId137" Type="http://schemas.openxmlformats.org/officeDocument/2006/relationships/hyperlink" Target="https://vibe-alpha-three.vercel.app/investor/stocks/600761.SH/" TargetMode="External"/><Relationship Id="rId138" Type="http://schemas.openxmlformats.org/officeDocument/2006/relationships/hyperlink" Target="https://vibe-alpha-three.vercel.app/investor/stocks/601100.SH/" TargetMode="External"/><Relationship Id="rId139" Type="http://schemas.openxmlformats.org/officeDocument/2006/relationships/hyperlink" Target="https://vibe-alpha-three.vercel.app/investor/stocks/601138.SH/" TargetMode="External"/><Relationship Id="rId140" Type="http://schemas.openxmlformats.org/officeDocument/2006/relationships/hyperlink" Target="https://vibe-alpha-three.vercel.app/investor/stocks/601882.SH/" TargetMode="External"/><Relationship Id="rId141" Type="http://schemas.openxmlformats.org/officeDocument/2006/relationships/hyperlink" Target="https://vibe-alpha-three.vercel.app/investor/stocks/603298.SH/" TargetMode="External"/><Relationship Id="rId142" Type="http://schemas.openxmlformats.org/officeDocument/2006/relationships/hyperlink" Target="https://vibe-alpha-three.vercel.app/investor/stocks/603317.SH/" TargetMode="External"/><Relationship Id="rId143" Type="http://schemas.openxmlformats.org/officeDocument/2006/relationships/hyperlink" Target="https://vibe-alpha-three.vercel.app/investor/stocks/603338.SH/" TargetMode="External"/><Relationship Id="rId144" Type="http://schemas.openxmlformats.org/officeDocument/2006/relationships/hyperlink" Target="https://vibe-alpha-three.vercel.app/investor/stocks/605108.SH/" TargetMode="External"/><Relationship Id="rId145" Type="http://schemas.openxmlformats.org/officeDocument/2006/relationships/hyperlink" Target="https://vibe-alpha-three.vercel.app/investor/stocks/688111.SH/" TargetMode="External"/><Relationship Id="rId146" Type="http://schemas.openxmlformats.org/officeDocument/2006/relationships/hyperlink" Target="https://vibe-alpha-three.vercel.app/investor/stocks/000651.SZ/" TargetMode="External"/><Relationship Id="rId147" Type="http://schemas.openxmlformats.org/officeDocument/2006/relationships/hyperlink" Target="https://vibe-alpha-three.vercel.app/investor/stocks/002270.SZ/" TargetMode="External"/><Relationship Id="rId148" Type="http://schemas.openxmlformats.org/officeDocument/2006/relationships/hyperlink" Target="https://vibe-alpha-three.vercel.app/investor/stocks/002371.SZ/" TargetMode="External"/><Relationship Id="rId149" Type="http://schemas.openxmlformats.org/officeDocument/2006/relationships/hyperlink" Target="https://vibe-alpha-three.vercel.app/investor/stocks/002821.SZ/" TargetMode="External"/><Relationship Id="rId150" Type="http://schemas.openxmlformats.org/officeDocument/2006/relationships/hyperlink" Target="https://vibe-alpha-three.vercel.app/investor/stocks/002852.SZ/" TargetMode="External"/><Relationship Id="rId151" Type="http://schemas.openxmlformats.org/officeDocument/2006/relationships/hyperlink" Target="https://vibe-alpha-three.vercel.app/investor/stocks/300065.SZ/" TargetMode="External"/><Relationship Id="rId152" Type="http://schemas.openxmlformats.org/officeDocument/2006/relationships/hyperlink" Target="https://vibe-alpha-three.vercel.app/investor/stocks/300395.SZ/" TargetMode="External"/><Relationship Id="rId153" Type="http://schemas.openxmlformats.org/officeDocument/2006/relationships/hyperlink" Target="https://vibe-alpha-three.vercel.app/investor/stocks/300589.SZ/" TargetMode="External"/><Relationship Id="rId154" Type="http://schemas.openxmlformats.org/officeDocument/2006/relationships/hyperlink" Target="https://vibe-alpha-three.vercel.app/investor/stocks/300810.SZ/" TargetMode="External"/><Relationship Id="rId155" Type="http://schemas.openxmlformats.org/officeDocument/2006/relationships/hyperlink" Target="https://vibe-alpha-three.vercel.app/investor/stocks/600583.SH/" TargetMode="External"/><Relationship Id="rId156" Type="http://schemas.openxmlformats.org/officeDocument/2006/relationships/hyperlink" Target="https://vibe-alpha-three.vercel.app/investor/stocks/601288.SH/" TargetMode="External"/><Relationship Id="rId157" Type="http://schemas.openxmlformats.org/officeDocument/2006/relationships/hyperlink" Target="https://vibe-alpha-three.vercel.app/investor/stocks/603662.SH/" TargetMode="External"/><Relationship Id="rId158" Type="http://schemas.openxmlformats.org/officeDocument/2006/relationships/hyperlink" Target="https://vibe-alpha-three.vercel.app/investor/stocks/603667.SH/" TargetMode="External"/><Relationship Id="rId159" Type="http://schemas.openxmlformats.org/officeDocument/2006/relationships/hyperlink" Target="https://vibe-alpha-three.vercel.app/investor/stocks/603727.SH/" TargetMode="External"/><Relationship Id="rId160" Type="http://schemas.openxmlformats.org/officeDocument/2006/relationships/hyperlink" Target="https://vibe-alpha-three.vercel.app/investor/stocks/603915.SH/" TargetMode="External"/><Relationship Id="rId161" Type="http://schemas.openxmlformats.org/officeDocument/2006/relationships/hyperlink" Target="https://vibe-alpha-three.vercel.app/investor/stocks/600845.SH/" TargetMode="External"/><Relationship Id="rId162" Type="http://schemas.openxmlformats.org/officeDocument/2006/relationships/hyperlink" Target="https://vibe-alpha-three.vercel.app/investor/stocks/001322.SZ/" TargetMode="External"/><Relationship Id="rId163" Type="http://schemas.openxmlformats.org/officeDocument/2006/relationships/hyperlink" Target="https://vibe-alpha-three.vercel.app/investor/stocks/002714.SZ/" TargetMode="External"/><Relationship Id="rId164" Type="http://schemas.openxmlformats.org/officeDocument/2006/relationships/hyperlink" Target="https://vibe-alpha-three.vercel.app/investor/stocks/603801.SH/" TargetMode="External"/><Relationship Id="rId165" Type="http://schemas.openxmlformats.org/officeDocument/2006/relationships/hyperlink" Target="https://vibe-alpha-three.vercel.app/investor/stocks/688212.SH/" TargetMode="External"/><Relationship Id="rId166" Type="http://schemas.openxmlformats.org/officeDocument/2006/relationships/hyperlink" Target="https://vibe-alpha-three.vercel.app/investor/stocks/688271.SH/" TargetMode="External"/><Relationship Id="rId167" Type="http://schemas.openxmlformats.org/officeDocument/2006/relationships/hyperlink" Target="https://vibe-alpha-three.vercel.app/investor/stocks/688617.SH/" TargetMode="External"/><Relationship Id="rId168" Type="http://schemas.openxmlformats.org/officeDocument/2006/relationships/hyperlink" Target="https://vibe-alpha-three.vercel.app/investor/stocks/002080.SZ/" TargetMode="External"/><Relationship Id="rId169" Type="http://schemas.openxmlformats.org/officeDocument/2006/relationships/hyperlink" Target="https://vibe-alpha-three.vercel.app/investor/stocks/002475.SZ/" TargetMode="External"/><Relationship Id="rId170" Type="http://schemas.openxmlformats.org/officeDocument/2006/relationships/hyperlink" Target="https://vibe-alpha-three.vercel.app/investor/stocks/600552.SH/" TargetMode="External"/><Relationship Id="rId171" Type="http://schemas.openxmlformats.org/officeDocument/2006/relationships/hyperlink" Target="https://vibe-alpha-three.vercel.app/investor/stocks/000831.SZ/" TargetMode="External"/><Relationship Id="rId172" Type="http://schemas.openxmlformats.org/officeDocument/2006/relationships/hyperlink" Target="https://vibe-alpha-three.vercel.app/investor/stocks/000876.SZ/" TargetMode="External"/><Relationship Id="rId173" Type="http://schemas.openxmlformats.org/officeDocument/2006/relationships/hyperlink" Target="https://vibe-alpha-three.vercel.app/investor/stocks/002003.SZ/" TargetMode="External"/><Relationship Id="rId174" Type="http://schemas.openxmlformats.org/officeDocument/2006/relationships/hyperlink" Target="https://vibe-alpha-three.vercel.app/investor/stocks/002043.SZ/" TargetMode="External"/><Relationship Id="rId175" Type="http://schemas.openxmlformats.org/officeDocument/2006/relationships/hyperlink" Target="https://vibe-alpha-three.vercel.app/investor/stocks/002508.SZ/" TargetMode="External"/><Relationship Id="rId176" Type="http://schemas.openxmlformats.org/officeDocument/2006/relationships/hyperlink" Target="https://vibe-alpha-three.vercel.app/investor/stocks/002572.SZ/" TargetMode="External"/><Relationship Id="rId177" Type="http://schemas.openxmlformats.org/officeDocument/2006/relationships/hyperlink" Target="https://vibe-alpha-three.vercel.app/investor/stocks/300498.SZ/" TargetMode="External"/><Relationship Id="rId178" Type="http://schemas.openxmlformats.org/officeDocument/2006/relationships/hyperlink" Target="https://vibe-alpha-three.vercel.app/investor/stocks/300577.SZ/" TargetMode="External"/><Relationship Id="rId179" Type="http://schemas.openxmlformats.org/officeDocument/2006/relationships/hyperlink" Target="https://vibe-alpha-three.vercel.app/investor/stocks/300633.SZ/" TargetMode="External"/><Relationship Id="rId180" Type="http://schemas.openxmlformats.org/officeDocument/2006/relationships/hyperlink" Target="https://vibe-alpha-three.vercel.app/investor/stocks/300762.SZ/" TargetMode="External"/><Relationship Id="rId181" Type="http://schemas.openxmlformats.org/officeDocument/2006/relationships/hyperlink" Target="https://vibe-alpha-three.vercel.app/investor/stocks/300979.SZ/" TargetMode="External"/><Relationship Id="rId182" Type="http://schemas.openxmlformats.org/officeDocument/2006/relationships/hyperlink" Target="https://vibe-alpha-three.vercel.app/investor/stocks/600111.SH/" TargetMode="External"/><Relationship Id="rId183" Type="http://schemas.openxmlformats.org/officeDocument/2006/relationships/hyperlink" Target="https://vibe-alpha-three.vercel.app/investor/stocks/601985.SH/" TargetMode="External"/><Relationship Id="rId184" Type="http://schemas.openxmlformats.org/officeDocument/2006/relationships/hyperlink" Target="https://vibe-alpha-three.vercel.app/investor/stocks/603345.SH/" TargetMode="External"/><Relationship Id="rId185" Type="http://schemas.openxmlformats.org/officeDocument/2006/relationships/hyperlink" Target="https://vibe-alpha-three.vercel.app/investor/stocks/603558.SH/" TargetMode="External"/><Relationship Id="rId186" Type="http://schemas.openxmlformats.org/officeDocument/2006/relationships/hyperlink" Target="https://vibe-alpha-three.vercel.app/investor/stocks/603816.SH/" TargetMode="External"/><Relationship Id="rId187" Type="http://schemas.openxmlformats.org/officeDocument/2006/relationships/hyperlink" Target="https://vibe-alpha-three.vercel.app/investor/stocks/603833.SH/" TargetMode="External"/><Relationship Id="rId188" Type="http://schemas.openxmlformats.org/officeDocument/2006/relationships/hyperlink" Target="https://vibe-alpha-three.vercel.app/investor/stocks/603889.SH/" TargetMode="External"/><Relationship Id="rId189" Type="http://schemas.openxmlformats.org/officeDocument/2006/relationships/hyperlink" Target="https://vibe-alpha-three.vercel.app/investor/stocks/605338.SH/" TargetMode="External"/><Relationship Id="rId190" Type="http://schemas.openxmlformats.org/officeDocument/2006/relationships/hyperlink" Target="https://vibe-alpha-three.vercel.app/investor/stocks/600018.SH/" TargetMode="External"/><Relationship Id="rId191" Type="http://schemas.openxmlformats.org/officeDocument/2006/relationships/hyperlink" Target="https://vibe-alpha-three.vercel.app/investor/stocks/600026.SH/" TargetMode="External"/><Relationship Id="rId192" Type="http://schemas.openxmlformats.org/officeDocument/2006/relationships/hyperlink" Target="https://vibe-alpha-three.vercel.app/investor/stocks/605183.SH/" TargetMode="External"/><Relationship Id="rId193" Type="http://schemas.openxmlformats.org/officeDocument/2006/relationships/hyperlink" Target="https://vibe-alpha-three.vercel.app/investor/reports/archive-61c3a6966e51/" TargetMode="External"/><Relationship Id="rId194" Type="http://schemas.openxmlformats.org/officeDocument/2006/relationships/hyperlink" Target="https://vibe-alpha-three.vercel.app/investor/reports/archive-812af6e8c9c9/" TargetMode="External"/><Relationship Id="rId195" Type="http://schemas.openxmlformats.org/officeDocument/2006/relationships/hyperlink" Target="https://vibe-alpha-three.vercel.app/investor/reports/archive-73950779e2f5/" TargetMode="External"/><Relationship Id="rId196" Type="http://schemas.openxmlformats.org/officeDocument/2006/relationships/hyperlink" Target="https://vibe-alpha-three.vercel.app/investor/reports/archive-bf1240fb46f6/" TargetMode="External"/><Relationship Id="rId197" Type="http://schemas.openxmlformats.org/officeDocument/2006/relationships/hyperlink" Target="https://vibe-alpha-three.vercel.app/investor/reports/archive-99d34fd2f799/" TargetMode="External"/><Relationship Id="rId198" Type="http://schemas.openxmlformats.org/officeDocument/2006/relationships/hyperlink" Target="https://vibe-alpha-three.vercel.app/investor/reports/archive-8b8d7d37be54/" TargetMode="External"/><Relationship Id="rId199" Type="http://schemas.openxmlformats.org/officeDocument/2006/relationships/hyperlink" Target="https://vibe-alpha-three.vercel.app/investor/reports/archive-7535af07a554/" TargetMode="External"/><Relationship Id="rId200" Type="http://schemas.openxmlformats.org/officeDocument/2006/relationships/hyperlink" Target="https://vibe-alpha-three.vercel.app/investor/reports/reader-daily-reader-2026-07-26/" TargetMode="External"/><Relationship Id="rId201" Type="http://schemas.openxmlformats.org/officeDocument/2006/relationships/hyperlink" Target="https://vibe-alpha-three.vercel.app/investor/reports/archive-ef64a484e68a/" TargetMode="External"/><Relationship Id="rId202" Type="http://schemas.openxmlformats.org/officeDocument/2006/relationships/hyperlink" Target="https://vibe-alpha-three.vercel.app/investor/reports/archive-67ce138391b4/" TargetMode="External"/><Relationship Id="rId203" Type="http://schemas.openxmlformats.org/officeDocument/2006/relationships/hyperlink" Target="https://vibe-alpha-three.vercel.app/investor/reports/archive-2acbc3553c7f/" TargetMode="External"/><Relationship Id="rId204" Type="http://schemas.openxmlformats.org/officeDocument/2006/relationships/hyperlink" Target="https://vibe-alpha-three.vercel.app/investor/reports/archive-e8161ec1a70f/" TargetMode="External"/><Relationship Id="rId205" Type="http://schemas.openxmlformats.org/officeDocument/2006/relationships/hyperlink" Target="https://vibe-alpha-three.vercel.app/investor/reports/archive-37ec3809306f/" TargetMode="External"/><Relationship Id="rId206" Type="http://schemas.openxmlformats.org/officeDocument/2006/relationships/hyperlink" Target="https://vibe-alpha-three.vercel.app/investor/reports/archive-7e372a03b2e8/" TargetMode="External"/><Relationship Id="rId207" Type="http://schemas.openxmlformats.org/officeDocument/2006/relationships/hyperlink" Target="https://vibe-alpha-three.vercel.app/investor/reports/archive-882ed085e00e/" TargetMode="External"/><Relationship Id="rId208" Type="http://schemas.openxmlformats.org/officeDocument/2006/relationships/hyperlink" Target="https://vibe-alpha-three.vercel.app/investor/reports/archive-da7ac6aa4399/" TargetMode="External"/><Relationship Id="rId209" Type="http://schemas.openxmlformats.org/officeDocument/2006/relationships/hyperlink" Target="https://vibe-alpha-three.vercel.app/investor/reports/archive-98875586fcca/" TargetMode="External"/><Relationship Id="rId210" Type="http://schemas.openxmlformats.org/officeDocument/2006/relationships/hyperlink" Target="https://vibe-alpha-three.vercel.app/investor/reports/archive-b7d84d91c2d9/" TargetMode="External"/><Relationship Id="rId211" Type="http://schemas.openxmlformats.org/officeDocument/2006/relationships/hyperlink" Target="https://vibe-alpha-three.vercel.app/investor/reports/archive-83c4f79c5e55/" TargetMode="External"/><Relationship Id="rId212" Type="http://schemas.openxmlformats.org/officeDocument/2006/relationships/hyperlink" Target="https://vibe-alpha-three.vercel.app/investor/reports/archive-daf0cc3860ed/" TargetMode="External"/><Relationship Id="rId213" Type="http://schemas.openxmlformats.org/officeDocument/2006/relationships/hyperlink" Target="https://vibe-alpha-three.vercel.app/investor/reports/archive-a34ed8062cef/" TargetMode="External"/><Relationship Id="rId214" Type="http://schemas.openxmlformats.org/officeDocument/2006/relationships/hyperlink" Target="https://vibe-alpha-three.vercel.app/investor/reports/archive-55ff9098e304/" TargetMode="External"/><Relationship Id="rId215" Type="http://schemas.openxmlformats.org/officeDocument/2006/relationships/hyperlink" Target="https://vibe-alpha-three.vercel.app/investor/reports/archive-6cb50b999333/" TargetMode="External"/><Relationship Id="rId216" Type="http://schemas.openxmlformats.org/officeDocument/2006/relationships/hyperlink" Target="https://vibe-alpha-three.vercel.app/investor/reports/archive-ddd1228c7a03/" TargetMode="External"/><Relationship Id="rId217" Type="http://schemas.openxmlformats.org/officeDocument/2006/relationships/hyperlink" Target="https://vibe-alpha-three.vercel.app/investor/reports/archive-29628c6f5379/" TargetMode="External"/><Relationship Id="rId218" Type="http://schemas.openxmlformats.org/officeDocument/2006/relationships/hyperlink" Target="https://vibe-alpha-three.vercel.app/investor/reports/archive-7d0c89b2743f/" TargetMode="External"/><Relationship Id="rId219" Type="http://schemas.openxmlformats.org/officeDocument/2006/relationships/hyperlink" Target="https://vibe-alpha-three.vercel.app/investor/reports/archive-9ff956b76443/" TargetMode="External"/><Relationship Id="rId220" Type="http://schemas.openxmlformats.org/officeDocument/2006/relationships/hyperlink" Target="https://vibe-alpha-three.vercel.app/investor/reports/archive-6e2c815e3a3a/" TargetMode="External"/><Relationship Id="rId221" Type="http://schemas.openxmlformats.org/officeDocument/2006/relationships/hyperlink" Target="https://vibe-alpha-three.vercel.app/investor/reports/archive-3315c3a3c4f8/" TargetMode="External"/><Relationship Id="rId222" Type="http://schemas.openxmlformats.org/officeDocument/2006/relationships/hyperlink" Target="https://vibe-alpha-three.vercel.app/investor/reports/archive-85c1ce52926b/" TargetMode="External"/><Relationship Id="rId223" Type="http://schemas.openxmlformats.org/officeDocument/2006/relationships/hyperlink" Target="https://vibe-alpha-three.vercel.app/investor/reports/archive-67ae7113903a/" TargetMode="External"/><Relationship Id="rId224" Type="http://schemas.openxmlformats.org/officeDocument/2006/relationships/hyperlink" Target="https://vibe-alpha-three.vercel.app/investor/reports/archive-19039ce2e510/" TargetMode="External"/><Relationship Id="rId225" Type="http://schemas.openxmlformats.org/officeDocument/2006/relationships/hyperlink" Target="https://vibe-alpha-three.vercel.app/investor/reports/archive-82c65be2d3fb/" TargetMode="External"/><Relationship Id="rId226" Type="http://schemas.openxmlformats.org/officeDocument/2006/relationships/hyperlink" Target="https://vibe-alpha-three.vercel.app/investor/reports/archive-5bd7cf6a6088/" TargetMode="External"/><Relationship Id="rId227" Type="http://schemas.openxmlformats.org/officeDocument/2006/relationships/hyperlink" Target="https://vibe-alpha-three.vercel.app/investor/reports/archive-8c5915f6c474/" TargetMode="External"/><Relationship Id="rId228" Type="http://schemas.openxmlformats.org/officeDocument/2006/relationships/hyperlink" Target="https://vibe-alpha-three.vercel.app/investor/reports/archive-d21fecdaf3da/" TargetMode="External"/><Relationship Id="rId229" Type="http://schemas.openxmlformats.org/officeDocument/2006/relationships/hyperlink" Target="https://vibe-alpha-three.vercel.app/investor/reports/archive-b9521e84b80e/" TargetMode="External"/><Relationship Id="rId230" Type="http://schemas.openxmlformats.org/officeDocument/2006/relationships/hyperlink" Target="https://vibe-alpha-three.vercel.app/investor/reports/archive-93feca6022f0/" TargetMode="External"/><Relationship Id="rId231" Type="http://schemas.openxmlformats.org/officeDocument/2006/relationships/hyperlink" Target="https://vibe-alpha-three.vercel.app/investor/reports/archive-97df383440c1/" TargetMode="External"/><Relationship Id="rId232" Type="http://schemas.openxmlformats.org/officeDocument/2006/relationships/hyperlink" Target="https://vibe-alpha-three.vercel.app/investor/reports/archive-8628a2564892/" TargetMode="External"/><Relationship Id="rId233" Type="http://schemas.openxmlformats.org/officeDocument/2006/relationships/hyperlink" Target="https://vibe-alpha-three.vercel.app/investor/reports/archive-9ddd7c7395cc/" TargetMode="External"/><Relationship Id="rId234" Type="http://schemas.openxmlformats.org/officeDocument/2006/relationships/hyperlink" Target="https://vibe-alpha-three.vercel.app/investor/reports/archive-feeb616b6447/" TargetMode="External"/><Relationship Id="rId235" Type="http://schemas.openxmlformats.org/officeDocument/2006/relationships/hyperlink" Target="https://vibe-alpha-three.vercel.app/investor/reports/archive-99dfb5d53df7/" TargetMode="External"/><Relationship Id="rId236" Type="http://schemas.openxmlformats.org/officeDocument/2006/relationships/hyperlink" Target="https://vibe-alpha-three.vercel.app/investor/reports/archive-951a3ff80d4e/" TargetMode="External"/><Relationship Id="rId237" Type="http://schemas.openxmlformats.org/officeDocument/2006/relationships/hyperlink" Target="https://vibe-alpha-three.vercel.app/investor/reports/archive-5f838b82c64a/" TargetMode="External"/><Relationship Id="rId238" Type="http://schemas.openxmlformats.org/officeDocument/2006/relationships/hyperlink" Target="https://vibe-alpha-three.vercel.app/investor/reports/archive-e10b9f9ba95e/" TargetMode="External"/><Relationship Id="rId239" Type="http://schemas.openxmlformats.org/officeDocument/2006/relationships/hyperlink" Target="https://vibe-alpha-three.vercel.app/investor/reports/archive-1f2589548131/" TargetMode="External"/><Relationship Id="rId240" Type="http://schemas.openxmlformats.org/officeDocument/2006/relationships/hyperlink" Target="https://vibe-alpha-three.vercel.app/investor/reports/archive-8fb26eff5cc8/" TargetMode="External"/><Relationship Id="rId241" Type="http://schemas.openxmlformats.org/officeDocument/2006/relationships/hyperlink" Target="https://vibe-alpha-three.vercel.app/investor/reports/archive-39967e248121/" TargetMode="External"/><Relationship Id="rId242" Type="http://schemas.openxmlformats.org/officeDocument/2006/relationships/hyperlink" Target="https://vibe-alpha-three.vercel.app/investor/reports/archive-c3d8b7ca4196/" TargetMode="External"/><Relationship Id="rId243" Type="http://schemas.openxmlformats.org/officeDocument/2006/relationships/hyperlink" Target="https://vibe-alpha-three.vercel.app/investor/reports/archive-dc5240ad1e76/" TargetMode="External"/><Relationship Id="rId244" Type="http://schemas.openxmlformats.org/officeDocument/2006/relationships/hyperlink" Target="https://vibe-alpha-three.vercel.app/investor/reports/archive-662e982cebc7/" TargetMode="External"/><Relationship Id="rId245" Type="http://schemas.openxmlformats.org/officeDocument/2006/relationships/hyperlink" Target="https://vibe-alpha-three.vercel.app/investor/reports/archive-8b1b1aba5789/" TargetMode="External"/><Relationship Id="rId246" Type="http://schemas.openxmlformats.org/officeDocument/2006/relationships/hyperlink" Target="https://vibe-alpha-three.vercel.app/investor/reports/archive-128ce6ad4f25/" TargetMode="External"/><Relationship Id="rId247" Type="http://schemas.openxmlformats.org/officeDocument/2006/relationships/hyperlink" Target="https://vibe-alpha-three.vercel.app/investor/reports/archive-0f92aa873ec3/" TargetMode="External"/><Relationship Id="rId248" Type="http://schemas.openxmlformats.org/officeDocument/2006/relationships/hyperlink" Target="https://vibe-alpha-three.vercel.app/investor/reports/archive-61ec42c0917d/" TargetMode="External"/><Relationship Id="rId249" Type="http://schemas.openxmlformats.org/officeDocument/2006/relationships/hyperlink" Target="https://vibe-alpha-three.vercel.app/investor/reports/archive-f82d62924b5b/" TargetMode="External"/><Relationship Id="rId250" Type="http://schemas.openxmlformats.org/officeDocument/2006/relationships/hyperlink" Target="https://vibe-alpha-three.vercel.app/investor/reports/archive-241de0664379/" TargetMode="External"/><Relationship Id="rId251" Type="http://schemas.openxmlformats.org/officeDocument/2006/relationships/hyperlink" Target="https://vibe-alpha-three.vercel.app/investor/reports/archive-ebbe2898882e/" TargetMode="External"/><Relationship Id="rId252" Type="http://schemas.openxmlformats.org/officeDocument/2006/relationships/hyperlink" Target="https://vibe-alpha-three.vercel.app/investor/reports/archive-82f10d6a5eb8/" TargetMode="External"/><Relationship Id="rId253" Type="http://schemas.openxmlformats.org/officeDocument/2006/relationships/hyperlink" Target="https://vibe-alpha-three.vercel.app/investor/reports/archive-477592a5f86b/" TargetMode="External"/><Relationship Id="rId254" Type="http://schemas.openxmlformats.org/officeDocument/2006/relationships/hyperlink" Target="https://vibe-alpha-three.vercel.app/investor/reports/archive-32f2b72bea10/" TargetMode="External"/><Relationship Id="rId255" Type="http://schemas.openxmlformats.org/officeDocument/2006/relationships/hyperlink" Target="https://vibe-alpha-three.vercel.app/investor/reports/archive-f4f6af1cf818/" TargetMode="External"/><Relationship Id="rId256" Type="http://schemas.openxmlformats.org/officeDocument/2006/relationships/hyperlink" Target="https://vibe-alpha-three.vercel.app/investor/reports/archive-33c50690c489/" TargetMode="External"/><Relationship Id="rId257" Type="http://schemas.openxmlformats.org/officeDocument/2006/relationships/hyperlink" Target="https://vibe-alpha-three.vercel.app/investor/reports/archive-7b373a4dd9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2026-W30｜红利下沉至单股加仓，AI由减仓转向窄幅验证</dc:title>
  <dc:subject>AI Institute weekly research report 2026-W30</dc:subject>
  <dc:creator>AI Institute</dc:creator>
  <cp:keywords>AI Institute, weekly research, investment research</cp:keywords>
  <dc:description>generated by python-docx</dc:description>
  <cp:lastModifiedBy/>
  <cp:revision>1</cp:revision>
  <dcterms:created xsi:type="dcterms:W3CDTF">2013-12-23T23:15:00Z</dcterms:created>
  <dcterms:modified xsi:type="dcterms:W3CDTF">2013-12-23T23:15:00Z</dcterms:modified>
  <cp:category/>
</cp:coreProperties>
</file>