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Heiti TC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Heiti TC"/>
          <w:b w:val="0"/>
          <w:i w:val="0"/>
        </w:rPr>
        <w:t>2026-08-16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Heiti TC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Heiti TC"/>
          <w:b w:val="0"/>
          <w:i w:val="0"/>
          <w:color w:val="334155"/>
          <w:sz w:val="22"/>
        </w:rPr>
        <w:t>2026-08-16 共纳入 65 篇中文研究结果，覆盖 0 位活跃分析师和 4 条主要行业链，较 2026-08-15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Heiti TC"/>
                <w:b/>
                <w:color w:val="285B9D"/>
                <w:sz w:val="36"/>
              </w:rPr>
              <w:t>65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Heiti TC"/>
                <w:b/>
                <w:color w:val="237A5B"/>
                <w:sz w:val="36"/>
              </w:rPr>
              <w:t>0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Heiti TC"/>
                <w:b/>
                <w:color w:val="A8731B"/>
                <w:sz w:val="36"/>
              </w:rPr>
              <w:t>4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Heiti TC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16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Heiti TC" w:ascii="Calibri" w:hAnsi="Calibri"/>
          </w:rPr>
          <w:t>2026-08-16 研究记录08：国产AI芯片设计与先进封装产能约束 是今日最高权重结论，核心证据来自 未识别，关联 半导体与存储。</w:t>
        </w:r>
      </w:hyperlink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变化信号: </w:t>
      </w:r>
      <w:r>
        <w:rPr>
          <w:rFonts w:ascii="Calibri" w:hAnsi="Calibri" w:eastAsia="Heiti TC"/>
          <w:color w:val="111827"/>
          <w:sz w:val="21"/>
        </w:rPr>
        <w:t>AI 今日 降温，当日计数 56，前一日计数 201。</w:t>
      </w:r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Heiti TC" w:ascii="Calibri" w:hAnsi="Calibri"/>
          </w:rPr>
          <w:t>风险矩阵最需要跟踪的是 AI 基础设施：AI基础设施电力瓶颈与电网设备订单能见度 — 2026-08-11。</w:t>
        </w:r>
      </w:hyperlink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Heiti TC" w:ascii="Calibri" w:hAnsi="Calibri"/>
          </w:rPr>
          <w:t>宏观通胀传导 今日 57 条、近七日 1842 条，风险信号 1149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Heiti TC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Heiti TC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16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16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16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16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1. 2026-08-16 研究记录08：国产AI芯片设计与先进封装产能约束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半导体与存储 · score 47.4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截至研究院工作日 2026-08-16，我支持研究记录07对AI芯片设计子仓位的谨慎判断，但建议进一步收紧：2.25个百分点的配置不应清零，而应先降至1.25-1.50个百分点，并只在回调和交付里程碑验证后分...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Heiti TC" w:ascii="Calibri" w:hAnsi="Calibri"/>
          </w:rPr>
          <w:t>reports/archive-98775b4b6873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2. 双央行不确定性叠加下的跨资产久期与风险平价头寸配置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宏观通胀传导 · score 42.9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双央行不确定性叠加下的跨资产久期与风险平价头寸配置 工作日期：2026-08-16（新加坡时区） 作者：首席策略师（大类资产配置视角） 立场：压力测试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Heiti TC" w:ascii="Calibri" w:hAnsi="Calibri"/>
          </w:rPr>
          <w:t>reports/archive-1cb65c8e69b2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3. research discussion Session Brief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宏观通胀传导 · score 42.5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Board ID: c77b87b1-7d2f-49fd-92df-32b0b51a9a72 - Shared Agent Route session: 1f4f27c7-5d4d-48e3-aa4c-4d5ec8779ba3 - Root topic: 2026年7月CPI与就业数据之后的美国货币政策拐点 - Curre...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Heiti TC" w:ascii="Calibri" w:hAnsi="Calibri"/>
          </w:rPr>
          <w:t>reports/archive-046592648e67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4. research discussion Session Brief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宏观通胀传导 · score 42.2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Board ID: 7922e68d-2148-4614-ad9a-1dafa05d111f - Shared Agent Route session: 13d0c41a-12bb-4320-b838-4975cc69bf5f - Root topic: 美国7月数据后的美联储反应函数：暂停不等于宽松周期 -...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Heiti TC" w:ascii="Calibri" w:hAnsi="Calibri"/>
          </w:rPr>
          <w:t>reports/archive-5f0cf547ab2e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5. TMT周度研究：AI半导体轮动、存储紧缺与云厂商资本开支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宏观通胀传导 · score 41.2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日期锚点：shell date +%Y-%m-%d = 2026-08-16。本报告所有“本周/上周/上一交易日”均指向截至该日期的市场周；交易窗口为 2026-08-10 至 2026-08-14，上一交易日为 2026-08-14。 上游输入状态...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Heiti TC" w:ascii="Calibri" w:hAnsi="Calibri"/>
          </w:rPr>
          <w:t>reports/archive-9ecc89111981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6. 杰克逊霍尔2026外溢压力测试 - 2026-08-16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宏观通胀传导 · score 41.1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截至研究所工作日2026-08-16，Kevin Warsh的首次杰克逊霍尔主旨演讲尚未发生：堪萨斯城联储列示2026年会议时间为2026年8月27-29日，主题为"Financial Innovation: Implications for Payments an...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Heiti TC" w:ascii="Calibri" w:hAnsi="Calibri"/>
          </w:rPr>
          <w:t>reports/archive-ef94f40bc697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AI基础设施电力瓶颈与电网设备订单能见度 — 2026-08-11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AI 基础设施，影响 5 / 概率 2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Heiti TC" w:ascii="Calibri" w:hAnsi="Calibri"/>
          </w:rPr>
          <w:t>reports/archive-3f4977918957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半导体瓶颈环节：订单与毛利率验证 (2026-08-12)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宏观通胀传导，影响 5 / 概率 3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Heiti TC" w:ascii="Calibri" w:hAnsi="Calibri"/>
          </w:rPr>
          <w:t>reports/archive-4222e623d105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prior research notes— AI 数据中心电力与电网设备瓶颈：2027 年 capex run-rate 能否被 powered-...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AI 基础设施，影响 5 / 概率 2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5">
        <w:r>
          <w:rPr>
            <w:color w:val="285B9D"/>
            <w:u w:val="single"/>
            <w:rFonts w:eastAsia="Heiti TC" w:ascii="Calibri" w:hAnsi="Calibri"/>
          </w:rPr>
          <w:t>reports/archive-b4ec8ef3430e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2026-08-16 研究记录08：国产AI芯片设计与先进封装产能约束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半导体与存储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47.4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双央行不确定性叠加下的跨资产久期与风险平价头寸配置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42.9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research discussion Session Brief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42.5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research discussion Session Brief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42.2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TMT周度研究：AI半导体轮动、存储紧缺与云厂商资本开支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41.2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杰克逊霍尔2026外溢压力测试 - 2026-08-16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41.1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全球宏观周报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41.0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000887.SZ 投资论点整合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41.0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prior research notes-08-16 — 9月CPI/FOMC前银行红利集中交易的每周拥挤度红黄绿灯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40.9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前序研究（共10张）— 债券分析师（压力测试）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39.8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研究质量审核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39.6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USD/CNY低于7.05后：6.70/7.05/7.10/7.15交易点位与A股对冲比例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39.3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研究记录 — AI基础设施分析师 工作日期: 2026-08-16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39.1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全球宏观周报研究底稿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39.1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prior research notes-08-16 — 9月CPI/FOMC前，银行红利仓位是否应进一步向大行集中？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39.0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事件日市场信号之后的央行中间价、CNH流动性与SAFE资金流验证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38.8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000887.SZ 目标价与评级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38.8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000887.SZ 近端催化剂梳理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38.6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Heiti TC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Heiti TC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Heiti TC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Heiti TC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Heiti T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Heiti T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Heiti T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Heiti TC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Heiti TC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98775b4b6873" TargetMode="External"/><Relationship Id="rId13" Type="http://schemas.openxmlformats.org/officeDocument/2006/relationships/hyperlink" Target="reports/archive-3f4977918957" TargetMode="External"/><Relationship Id="rId14" Type="http://schemas.openxmlformats.org/officeDocument/2006/relationships/hyperlink" Target="reports/archive-9ededa0744c0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1cb65c8e69b2" TargetMode="External"/><Relationship Id="rId20" Type="http://schemas.openxmlformats.org/officeDocument/2006/relationships/hyperlink" Target="reports/archive-046592648e67" TargetMode="External"/><Relationship Id="rId21" Type="http://schemas.openxmlformats.org/officeDocument/2006/relationships/hyperlink" Target="reports/archive-5f0cf547ab2e" TargetMode="External"/><Relationship Id="rId22" Type="http://schemas.openxmlformats.org/officeDocument/2006/relationships/hyperlink" Target="reports/archive-9ecc89111981" TargetMode="External"/><Relationship Id="rId23" Type="http://schemas.openxmlformats.org/officeDocument/2006/relationships/hyperlink" Target="reports/archive-ef94f40bc697" TargetMode="External"/><Relationship Id="rId24" Type="http://schemas.openxmlformats.org/officeDocument/2006/relationships/hyperlink" Target="reports/archive-4222e623d105" TargetMode="External"/><Relationship Id="rId25" Type="http://schemas.openxmlformats.org/officeDocument/2006/relationships/hyperlink" Target="reports/archive-b4ec8ef3430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2026-08-16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