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i/>
        </w:rPr>
        <w:t xml:space="preserve">[Proposta para aprovação em Assembleia Geral]</w:t>
      </w:r>
    </w:p>
    <w:p>
      <w:pPr>
        <w:pStyle w:val="Heading1"/>
      </w:pPr>
      <w:bookmarkStart w:id="20" w:name="plano-de-atividades-2026"/>
      <w:r>
        <w:t xml:space="preserve">PLANO DE ATIVIDADES 2026</w:t>
      </w:r>
      <w:bookmarkEnd w:id="20"/>
    </w:p>
    <w:p>
      <w:pPr>
        <w:pStyle w:val="Heading2"/>
      </w:pPr>
      <w:bookmarkStart w:id="21" w:name="Xea46dff1232b827c9230acb5dd2a736b431edd1"/>
      <w:r>
        <w:t xml:space="preserve">INSTITUTO PORTUGUÊS DE NEGÓCIOS SOCIAIS – BUREAU SOCIAL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introdução"/>
      <w:r>
        <w:t xml:space="preserve">1. INTRODUÇÃO</w:t>
      </w:r>
      <w:bookmarkEnd w:id="22"/>
    </w:p>
    <w:p>
      <w:pPr>
        <w:pStyle w:val="FirstParagraph"/>
      </w:pPr>
      <w:r>
        <w:t xml:space="preserve">O presente Plano de Atividades estabelece os objetivos estratégicos, as metas e as ações prioritárias do</w:t>
      </w:r>
      <w:r>
        <w:t xml:space="preserve"> </w:t>
      </w:r>
      <w:r>
        <w:rPr>
          <w:b/>
        </w:rPr>
        <w:t xml:space="preserve">Instituto Português de Negócios Sociais – Bureau Social</w:t>
      </w:r>
      <w:r>
        <w:t xml:space="preserve"> </w:t>
      </w:r>
      <w:r>
        <w:t xml:space="preserve">para o seu primeiro ano de atividade, de 1 de janeiro a 31 de dezembro de 2026. Este documento servirá como um roteiro para a Direção e para todos os associados, orientando a alocação de recursos e os esforços coletivos na prossecução da nossa missão.</w:t>
      </w:r>
    </w:p>
    <w:p>
      <w:pPr>
        <w:pStyle w:val="BodyText"/>
      </w:pPr>
      <w:r>
        <w:t xml:space="preserve">O ano de 2026 será um ano de</w:t>
      </w:r>
      <w:r>
        <w:t xml:space="preserve"> </w:t>
      </w:r>
      <w:r>
        <w:rPr>
          <w:b/>
        </w:rPr>
        <w:t xml:space="preserve">estruturação, lançamento e implementação de projetos-piloto</w:t>
      </w:r>
      <w:r>
        <w:t xml:space="preserve">. O foco estará em consolidar a nossa base operacional, construir uma reputação sólida, angariar os primeiros associados e parceiros, e demonstrar a nossa capacidade de gerar impacto social tangível nas nossas áreas de atuação.</w:t>
      </w:r>
    </w:p>
    <w:p>
      <w:pPr>
        <w:pStyle w:val="Heading3"/>
      </w:pPr>
      <w:bookmarkStart w:id="23" w:name="objetivos-estratégicos-para-2026"/>
      <w:r>
        <w:t xml:space="preserve">2. OBJETIVOS ESTRATÉGICOS PARA 2026</w:t>
      </w:r>
      <w:bookmarkEnd w:id="23"/>
    </w:p>
    <w:p>
      <w:pPr>
        <w:pStyle w:val="FirstParagraph"/>
      </w:pPr>
      <w:r>
        <w:t xml:space="preserve">Para o nosso primeiro ano, definimos quatro objetivos estratégicos transversais: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OE1: ESTRUTURAÇÃO E GOVERNANÇA:</w:t>
      </w:r>
      <w:r>
        <w:t xml:space="preserve"> </w:t>
      </w:r>
      <w:r>
        <w:t xml:space="preserve">Consolidar a estrutura de governança e operacional do Instituto, garantindo a sua conformidade legal, transparência e eficiência.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OE2: CRESCIMENTO E SUSTENTABILIDADE:</w:t>
      </w:r>
      <w:r>
        <w:t xml:space="preserve"> </w:t>
      </w:r>
      <w:r>
        <w:t xml:space="preserve">Assegurar a sustentabilidade financeira do Instituto através da diversificação de fontes de receita e do crescimento da base de associados.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OE3: IMPACTO E PROJETOS-PILOTO:</w:t>
      </w:r>
      <w:r>
        <w:t xml:space="preserve"> </w:t>
      </w:r>
      <w:r>
        <w:t xml:space="preserve">Lançar e executar com sucesso projetos-piloto em, pelo menos, duas das nossas áreas de atuação, gerando impacto social mensurável.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OE4: COMUNICAÇÃO E NOTORIEDADE:</w:t>
      </w:r>
      <w:r>
        <w:t xml:space="preserve"> </w:t>
      </w:r>
      <w:r>
        <w:t xml:space="preserve">Construir a notoriedade e a credibilidade do Instituto junto de potenciais parceiros, financiadores, associados e do público em geral.</w:t>
      </w:r>
    </w:p>
    <w:p>
      <w:pPr>
        <w:pStyle w:val="Heading3"/>
      </w:pPr>
      <w:bookmarkStart w:id="24" w:name="plano-de-ações-por-área-de-atuação"/>
      <w:r>
        <w:t xml:space="preserve">3. PLANO DE AÇÕES POR ÁREA DE ATUAÇÃO</w:t>
      </w:r>
      <w:bookmarkEnd w:id="24"/>
    </w:p>
    <w:p>
      <w:pPr>
        <w:pStyle w:val="FirstParagraph"/>
      </w:pPr>
      <w:r>
        <w:t xml:space="preserve">As atividades para 2026 estão organizadas de acordo com os objetivos estratégicos e as cinco áreas de atuação do Instituto.</w:t>
      </w:r>
    </w:p>
    <w:p>
      <w:pPr>
        <w:pStyle w:val="Heading4"/>
      </w:pPr>
      <w:bookmarkStart w:id="25" w:name="estruturação-e-governança-oe1"/>
      <w:r>
        <w:t xml:space="preserve">3.1. ESTRUTURAÇÃO E GOVERNANÇA (OE1)</w:t>
      </w:r>
      <w:bookmarkEnd w:id="2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Meta para 2026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Cronograma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Responsável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A1.1</w:t>
            </w:r>
            <w:r>
              <w:t xml:space="preserve"> </w:t>
            </w:r>
            <w:r>
              <w:t xml:space="preserve">- Formalização Legal</w:t>
            </w:r>
          </w:p>
        </w:tc>
        <w:tc>
          <w:p>
            <w:pPr>
              <w:pStyle w:val="Compact"/>
              <w:jc w:val="left"/>
            </w:pPr>
            <w:r>
              <w:t xml:space="preserve">Concluir o registo do Instituto como IPSS.</w:t>
            </w:r>
          </w:p>
        </w:tc>
        <w:tc>
          <w:p>
            <w:pPr>
              <w:pStyle w:val="Compact"/>
              <w:jc w:val="left"/>
            </w:pPr>
            <w:r>
              <w:t xml:space="preserve">T4 2026</w:t>
            </w:r>
          </w:p>
        </w:tc>
        <w:tc>
          <w:p>
            <w:pPr>
              <w:pStyle w:val="Compact"/>
              <w:jc w:val="left"/>
            </w:pPr>
            <w:r>
              <w:t xml:space="preserve">Direção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A1.2</w:t>
            </w:r>
            <w:r>
              <w:t xml:space="preserve"> </w:t>
            </w:r>
            <w:r>
              <w:t xml:space="preserve">- Documentação</w:t>
            </w:r>
          </w:p>
        </w:tc>
        <w:tc>
          <w:p>
            <w:pPr>
              <w:pStyle w:val="Compact"/>
              <w:jc w:val="left"/>
            </w:pPr>
            <w:r>
              <w:t xml:space="preserve">Elaborar e aprovar todos os regulamentos internos prioritários.</w:t>
            </w:r>
          </w:p>
        </w:tc>
        <w:tc>
          <w:p>
            <w:pPr>
              <w:pStyle w:val="Compact"/>
              <w:jc w:val="left"/>
            </w:pPr>
            <w:r>
              <w:t xml:space="preserve">T4 2026</w:t>
            </w:r>
          </w:p>
        </w:tc>
        <w:tc>
          <w:p>
            <w:pPr>
              <w:pStyle w:val="Compact"/>
              <w:jc w:val="left"/>
            </w:pPr>
            <w:r>
              <w:t xml:space="preserve">Direção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A1.3</w:t>
            </w:r>
            <w:r>
              <w:t xml:space="preserve"> </w:t>
            </w:r>
            <w:r>
              <w:t xml:space="preserve">- Contabilidade</w:t>
            </w:r>
          </w:p>
        </w:tc>
        <w:tc>
          <w:p>
            <w:pPr>
              <w:pStyle w:val="Compact"/>
              <w:jc w:val="left"/>
            </w:pPr>
            <w:r>
              <w:t xml:space="preserve">Contratar serviços de contabilidade e implementar sistema de gestão financeira.</w:t>
            </w:r>
          </w:p>
        </w:tc>
        <w:tc>
          <w:p>
            <w:pPr>
              <w:pStyle w:val="Compact"/>
              <w:jc w:val="left"/>
            </w:pPr>
            <w:r>
              <w:t xml:space="preserve">T4 2026</w:t>
            </w:r>
          </w:p>
        </w:tc>
        <w:tc>
          <w:p>
            <w:pPr>
              <w:pStyle w:val="Compact"/>
              <w:jc w:val="left"/>
            </w:pPr>
            <w:r>
              <w:t xml:space="preserve">Tesoureiro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A1.4</w:t>
            </w:r>
            <w:r>
              <w:t xml:space="preserve"> </w:t>
            </w:r>
            <w:r>
              <w:t xml:space="preserve">- Assembleia Geral</w:t>
            </w:r>
          </w:p>
        </w:tc>
        <w:tc>
          <w:p>
            <w:pPr>
              <w:pStyle w:val="Compact"/>
              <w:jc w:val="left"/>
            </w:pPr>
            <w:r>
              <w:t xml:space="preserve">Realizar a primeira Assembleia Geral Ordinária para aprovação deste plano e do orçamento.</w:t>
            </w:r>
          </w:p>
        </w:tc>
        <w:tc>
          <w:p>
            <w:pPr>
              <w:pStyle w:val="Compact"/>
              <w:jc w:val="left"/>
            </w:pPr>
            <w:r>
              <w:t xml:space="preserve">T1 2026</w:t>
            </w:r>
          </w:p>
        </w:tc>
        <w:tc>
          <w:p>
            <w:pPr>
              <w:pStyle w:val="Compact"/>
              <w:jc w:val="left"/>
            </w:pPr>
            <w:r>
              <w:t xml:space="preserve">Mesa da AG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A1.5</w:t>
            </w:r>
            <w:r>
              <w:t xml:space="preserve"> </w:t>
            </w:r>
            <w:r>
              <w:t xml:space="preserve">- Proteção de Dados</w:t>
            </w:r>
          </w:p>
        </w:tc>
        <w:tc>
          <w:p>
            <w:pPr>
              <w:pStyle w:val="Compact"/>
              <w:jc w:val="left"/>
            </w:pPr>
            <w:r>
              <w:t xml:space="preserve">Implementar procedimentos em conformidade com o RGPD.</w:t>
            </w:r>
          </w:p>
        </w:tc>
        <w:tc>
          <w:p>
            <w:pPr>
              <w:pStyle w:val="Compact"/>
              <w:jc w:val="left"/>
            </w:pPr>
            <w:r>
              <w:t xml:space="preserve">T1 2026</w:t>
            </w:r>
          </w:p>
        </w:tc>
        <w:tc>
          <w:p>
            <w:pPr>
              <w:pStyle w:val="Compact"/>
              <w:jc w:val="left"/>
            </w:pPr>
            <w:r>
              <w:t xml:space="preserve">Direção</w:t>
            </w:r>
          </w:p>
        </w:tc>
      </w:tr>
    </w:tbl>
    <w:p>
      <w:pPr>
        <w:pStyle w:val="Heading4"/>
      </w:pPr>
      <w:bookmarkStart w:id="26" w:name="crescimento-e-sustentabilidade-oe2"/>
      <w:r>
        <w:t xml:space="preserve">3.2. CRESCIMENTO E SUSTENTABILIDADE (OE2)</w:t>
      </w:r>
      <w:bookmarkEnd w:id="2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Meta para 2026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Cronograma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Responsável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A2.1</w:t>
            </w:r>
            <w:r>
              <w:t xml:space="preserve"> </w:t>
            </w:r>
            <w:r>
              <w:t xml:space="preserve">- Angariação de Associados</w:t>
            </w:r>
          </w:p>
        </w:tc>
        <w:tc>
          <w:p>
            <w:pPr>
              <w:pStyle w:val="Compact"/>
              <w:jc w:val="left"/>
            </w:pPr>
            <w:r>
              <w:t xml:space="preserve">Atingir o número de 50 associados (contribuintes e voluntários).</w:t>
            </w:r>
          </w:p>
        </w:tc>
        <w:tc>
          <w:p>
            <w:pPr>
              <w:pStyle w:val="Compact"/>
              <w:jc w:val="left"/>
            </w:pPr>
            <w:r>
              <w:t xml:space="preserve">Contínuo</w:t>
            </w:r>
          </w:p>
        </w:tc>
        <w:tc>
          <w:p>
            <w:pPr>
              <w:pStyle w:val="Compact"/>
              <w:jc w:val="left"/>
            </w:pPr>
            <w:r>
              <w:t xml:space="preserve">Direção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A2.2</w:t>
            </w:r>
            <w:r>
              <w:t xml:space="preserve"> </w:t>
            </w:r>
            <w:r>
              <w:t xml:space="preserve">- Captação de Recursos</w:t>
            </w:r>
          </w:p>
        </w:tc>
        <w:tc>
          <w:p>
            <w:pPr>
              <w:pStyle w:val="Compact"/>
              <w:jc w:val="left"/>
            </w:pPr>
            <w:r>
              <w:t xml:space="preserve">Submeter, no mínimo, 3 candidaturas a programas de financiamento (ex: Portugal 2030, PRR).</w:t>
            </w:r>
          </w:p>
        </w:tc>
        <w:tc>
          <w:p>
            <w:pPr>
              <w:pStyle w:val="Compact"/>
              <w:jc w:val="left"/>
            </w:pPr>
            <w:r>
              <w:t xml:space="preserve">T1-T2 2026</w:t>
            </w:r>
          </w:p>
        </w:tc>
        <w:tc>
          <w:p>
            <w:pPr>
              <w:pStyle w:val="Compact"/>
              <w:jc w:val="left"/>
            </w:pPr>
            <w:r>
              <w:t xml:space="preserve">Direção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A2.3</w:t>
            </w:r>
            <w:r>
              <w:t xml:space="preserve"> </w:t>
            </w:r>
            <w:r>
              <w:t xml:space="preserve">- Parcerias Estratégicas</w:t>
            </w:r>
          </w:p>
        </w:tc>
        <w:tc>
          <w:p>
            <w:pPr>
              <w:pStyle w:val="Compact"/>
              <w:jc w:val="left"/>
            </w:pPr>
            <w:r>
              <w:t xml:space="preserve">Estabelecer, no mínimo, 2 protocolos de parceria com autarquias ou outras IPSS.</w:t>
            </w:r>
          </w:p>
        </w:tc>
        <w:tc>
          <w:p>
            <w:pPr>
              <w:pStyle w:val="Compact"/>
              <w:jc w:val="left"/>
            </w:pPr>
            <w:r>
              <w:t xml:space="preserve">T1-T2 2026</w:t>
            </w:r>
          </w:p>
        </w:tc>
        <w:tc>
          <w:p>
            <w:pPr>
              <w:pStyle w:val="Compact"/>
              <w:jc w:val="left"/>
            </w:pPr>
            <w:r>
              <w:t xml:space="preserve">Presidente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A2.4</w:t>
            </w:r>
            <w:r>
              <w:t xml:space="preserve"> </w:t>
            </w:r>
            <w:r>
              <w:t xml:space="preserve">- Donativos</w:t>
            </w:r>
          </w:p>
        </w:tc>
        <w:tc>
          <w:p>
            <w:pPr>
              <w:pStyle w:val="Compact"/>
              <w:jc w:val="left"/>
            </w:pPr>
            <w:r>
              <w:t xml:space="preserve">Lançar a primeira campanha de angariação de donativos.</w:t>
            </w:r>
          </w:p>
        </w:tc>
        <w:tc>
          <w:p>
            <w:pPr>
              <w:pStyle w:val="Compact"/>
              <w:jc w:val="left"/>
            </w:pPr>
            <w:r>
              <w:t xml:space="preserve">T2 2026</w:t>
            </w:r>
          </w:p>
        </w:tc>
        <w:tc>
          <w:p>
            <w:pPr>
              <w:pStyle w:val="Compact"/>
              <w:jc w:val="left"/>
            </w:pPr>
            <w:r>
              <w:t xml:space="preserve">Tesoureiro</w:t>
            </w:r>
          </w:p>
        </w:tc>
      </w:tr>
    </w:tbl>
    <w:p>
      <w:pPr>
        <w:pStyle w:val="Heading4"/>
      </w:pPr>
      <w:bookmarkStart w:id="27" w:name="X4109ca8264fe4552b292d3431d1cc687abce23a"/>
      <w:r>
        <w:t xml:space="preserve">3.3. HABITAÇÃO SOCIAL E REUTILIZAÇÃO DE IMÓVEIS (OE3)</w:t>
      </w:r>
      <w:bookmarkEnd w:id="2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Meta para 2026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Cronograma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Responsável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A3.1</w:t>
            </w:r>
            <w:r>
              <w:t xml:space="preserve"> </w:t>
            </w:r>
            <w:r>
              <w:t xml:space="preserve">- Mapeamento (Projeto-Piloto)</w:t>
            </w:r>
          </w:p>
        </w:tc>
        <w:tc>
          <w:p>
            <w:pPr>
              <w:pStyle w:val="Compact"/>
              <w:jc w:val="left"/>
            </w:pPr>
            <w:r>
              <w:t xml:space="preserve">Mapear 10 imóveis devolutos com potencial de reabilitação na cidade de Lisboa.</w:t>
            </w:r>
          </w:p>
        </w:tc>
        <w:tc>
          <w:p>
            <w:pPr>
              <w:pStyle w:val="Compact"/>
              <w:jc w:val="left"/>
            </w:pPr>
            <w:r>
              <w:t xml:space="preserve">T1 2026</w:t>
            </w:r>
          </w:p>
        </w:tc>
        <w:tc>
          <w:p>
            <w:pPr>
              <w:pStyle w:val="Compact"/>
              <w:jc w:val="left"/>
            </w:pPr>
            <w:r>
              <w:t xml:space="preserve">Direção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A3.2</w:t>
            </w:r>
            <w:r>
              <w:t xml:space="preserve"> </w:t>
            </w:r>
            <w:r>
              <w:t xml:space="preserve">- Protocolo com Autarquia</w:t>
            </w:r>
          </w:p>
        </w:tc>
        <w:tc>
          <w:p>
            <w:pPr>
              <w:pStyle w:val="Compact"/>
              <w:jc w:val="left"/>
            </w:pPr>
            <w:r>
              <w:t xml:space="preserve">Iniciar negociações com uma Junta de Freguesia de Lisboa para um projeto de reabilitação.</w:t>
            </w:r>
          </w:p>
        </w:tc>
        <w:tc>
          <w:p>
            <w:pPr>
              <w:pStyle w:val="Compact"/>
              <w:jc w:val="left"/>
            </w:pPr>
            <w:r>
              <w:t xml:space="preserve">T2 2026</w:t>
            </w:r>
          </w:p>
        </w:tc>
        <w:tc>
          <w:p>
            <w:pPr>
              <w:pStyle w:val="Compact"/>
              <w:jc w:val="left"/>
            </w:pPr>
            <w:r>
              <w:t xml:space="preserve">Presidente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A3.3</w:t>
            </w:r>
            <w:r>
              <w:t xml:space="preserve"> </w:t>
            </w:r>
            <w:r>
              <w:t xml:space="preserve">- Estudo de Viabilidade</w:t>
            </w:r>
          </w:p>
        </w:tc>
        <w:tc>
          <w:p>
            <w:pPr>
              <w:pStyle w:val="Compact"/>
              <w:jc w:val="left"/>
            </w:pPr>
            <w:r>
              <w:t xml:space="preserve">Realizar um estudo de viabilidade técnica e financeira para a reabilitação de 1 imóvel.</w:t>
            </w:r>
          </w:p>
        </w:tc>
        <w:tc>
          <w:p>
            <w:pPr>
              <w:pStyle w:val="Compact"/>
              <w:jc w:val="left"/>
            </w:pPr>
            <w:r>
              <w:t xml:space="preserve">T2 2026</w:t>
            </w:r>
          </w:p>
        </w:tc>
        <w:tc>
          <w:p>
            <w:pPr>
              <w:pStyle w:val="Compact"/>
              <w:jc w:val="left"/>
            </w:pPr>
            <w:r>
              <w:t xml:space="preserve">Direção</w:t>
            </w:r>
          </w:p>
        </w:tc>
      </w:tr>
    </w:tbl>
    <w:p>
      <w:pPr>
        <w:pStyle w:val="Heading4"/>
      </w:pPr>
      <w:bookmarkStart w:id="28" w:name="inovação-e-empreendedorismo-social-oe3"/>
      <w:r>
        <w:t xml:space="preserve">3.4. INOVAÇÃO E EMPREENDEDORISMO SOCIAL (OE3)</w:t>
      </w:r>
      <w:bookmarkEnd w:id="2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Meta para 2026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Cronograma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Responsável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A4.1</w:t>
            </w:r>
            <w:r>
              <w:t xml:space="preserve"> </w:t>
            </w:r>
            <w:r>
              <w:t xml:space="preserve">- Bootcamp (Projeto-Piloto)</w:t>
            </w:r>
          </w:p>
        </w:tc>
        <w:tc>
          <w:p>
            <w:pPr>
              <w:pStyle w:val="Compact"/>
              <w:jc w:val="left"/>
            </w:pPr>
            <w:r>
              <w:t xml:space="preserve">Organizar e realizar o primeiro</w:t>
            </w:r>
            <w:r>
              <w:t xml:space="preserve"> </w:t>
            </w:r>
            <w:r>
              <w:t xml:space="preserve">“</w:t>
            </w:r>
            <w:r>
              <w:t xml:space="preserve">Bootcamp de Empreendedorismo Social Bureau Social</w:t>
            </w:r>
            <w:r>
              <w:t xml:space="preserve">”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T2 2026</w:t>
            </w:r>
          </w:p>
        </w:tc>
        <w:tc>
          <w:p>
            <w:pPr>
              <w:pStyle w:val="Compact"/>
              <w:jc w:val="left"/>
            </w:pPr>
            <w:r>
              <w:t xml:space="preserve">Direção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A4.2</w:t>
            </w:r>
            <w:r>
              <w:t xml:space="preserve"> </w:t>
            </w:r>
            <w:r>
              <w:t xml:space="preserve">- Participantes</w:t>
            </w:r>
          </w:p>
        </w:tc>
        <w:tc>
          <w:p>
            <w:pPr>
              <w:pStyle w:val="Compact"/>
              <w:jc w:val="left"/>
            </w:pPr>
            <w:r>
              <w:t xml:space="preserve">Capacitar, no mínimo, 15 empreendedores sociais no bootcamp.</w:t>
            </w:r>
          </w:p>
        </w:tc>
        <w:tc>
          <w:p>
            <w:pPr>
              <w:pStyle w:val="Compact"/>
              <w:jc w:val="left"/>
            </w:pPr>
            <w:r>
              <w:t xml:space="preserve">T2 2026</w:t>
            </w:r>
          </w:p>
        </w:tc>
        <w:tc>
          <w:p>
            <w:pPr>
              <w:pStyle w:val="Compact"/>
              <w:jc w:val="left"/>
            </w:pPr>
            <w:r>
              <w:t xml:space="preserve">Secretário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A4.3</w:t>
            </w:r>
            <w:r>
              <w:t xml:space="preserve"> </w:t>
            </w:r>
            <w:r>
              <w:t xml:space="preserve">- Mentoria</w:t>
            </w:r>
          </w:p>
        </w:tc>
        <w:tc>
          <w:p>
            <w:pPr>
              <w:pStyle w:val="Compact"/>
              <w:jc w:val="left"/>
            </w:pPr>
            <w:r>
              <w:t xml:space="preserve">Estruturar um programa de mentoria com o nosso Conselho de Profissionais.</w:t>
            </w:r>
          </w:p>
        </w:tc>
        <w:tc>
          <w:p>
            <w:pPr>
              <w:pStyle w:val="Compact"/>
              <w:jc w:val="left"/>
            </w:pPr>
            <w:r>
              <w:t xml:space="preserve">T1 2026</w:t>
            </w:r>
          </w:p>
        </w:tc>
        <w:tc>
          <w:p>
            <w:pPr>
              <w:pStyle w:val="Compact"/>
              <w:jc w:val="left"/>
            </w:pPr>
            <w:r>
              <w:t xml:space="preserve">Direção</w:t>
            </w:r>
          </w:p>
        </w:tc>
      </w:tr>
    </w:tbl>
    <w:p>
      <w:pPr>
        <w:pStyle w:val="Heading4"/>
      </w:pPr>
      <w:bookmarkStart w:id="29" w:name="X3e1d53d40e4e759b961da3e8a5449c33e523ea8"/>
      <w:r>
        <w:t xml:space="preserve">3.5. SUSTENTABILIDADE, ECONOMIA CIRCULAR E EDUCAÇÃO (OE3)</w:t>
      </w:r>
      <w:bookmarkEnd w:id="29"/>
    </w:p>
    <w:p>
      <w:pPr>
        <w:pStyle w:val="FirstParagraph"/>
      </w:pPr>
      <w:r>
        <w:rPr>
          <w:i/>
        </w:rPr>
        <w:t xml:space="preserve">Para 2026, estas três áreas serão abordadas de forma transversal nos projetos-piloto e nas ações de comunicação, não tendo ainda projetos autónomos.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Meta para 2026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Cronograma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Responsável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A5.1</w:t>
            </w:r>
            <w:r>
              <w:t xml:space="preserve"> </w:t>
            </w:r>
            <w:r>
              <w:t xml:space="preserve">- Workshop ESG</w:t>
            </w:r>
          </w:p>
        </w:tc>
        <w:tc>
          <w:p>
            <w:pPr>
              <w:pStyle w:val="Compact"/>
              <w:jc w:val="left"/>
            </w:pPr>
            <w:r>
              <w:t xml:space="preserve">Realizar 1 workshop aberto ao público sobre</w:t>
            </w:r>
            <w:r>
              <w:t xml:space="preserve"> </w:t>
            </w:r>
            <w:r>
              <w:t xml:space="preserve">“</w:t>
            </w:r>
            <w:r>
              <w:t xml:space="preserve">Princípios ESG para PMEs</w:t>
            </w:r>
            <w:r>
              <w:t xml:space="preserve">”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T2 2026</w:t>
            </w:r>
          </w:p>
        </w:tc>
        <w:tc>
          <w:p>
            <w:pPr>
              <w:pStyle w:val="Compact"/>
              <w:jc w:val="left"/>
            </w:pPr>
            <w:r>
              <w:t xml:space="preserve">Direção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A5.2</w:t>
            </w:r>
            <w:r>
              <w:t xml:space="preserve"> </w:t>
            </w:r>
            <w:r>
              <w:t xml:space="preserve">- Conteúdo Educativo</w:t>
            </w:r>
          </w:p>
        </w:tc>
        <w:tc>
          <w:p>
            <w:pPr>
              <w:pStyle w:val="Compact"/>
              <w:jc w:val="left"/>
            </w:pPr>
            <w:r>
              <w:t xml:space="preserve">Publicar 4 artigos sobre sustentabilidade e economia circular no site do Instituto.</w:t>
            </w:r>
          </w:p>
        </w:tc>
        <w:tc>
          <w:p>
            <w:pPr>
              <w:pStyle w:val="Compact"/>
              <w:jc w:val="left"/>
            </w:pPr>
            <w:r>
              <w:t xml:space="preserve">Contínuo</w:t>
            </w:r>
          </w:p>
        </w:tc>
        <w:tc>
          <w:p>
            <w:pPr>
              <w:pStyle w:val="Compact"/>
              <w:jc w:val="left"/>
            </w:pPr>
            <w:r>
              <w:t xml:space="preserve">Secretário</w:t>
            </w:r>
          </w:p>
        </w:tc>
      </w:tr>
    </w:tbl>
    <w:p>
      <w:pPr>
        <w:pStyle w:val="Heading4"/>
      </w:pPr>
      <w:bookmarkStart w:id="30" w:name="comunicação-e-notoriedade-oe4"/>
      <w:r>
        <w:t xml:space="preserve">3.6. COMUNICAÇÃO E NOTORIEDADE (OE4)</w:t>
      </w:r>
      <w:bookmarkEnd w:id="3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Meta para 2026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Cronograma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Responsável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A6.1</w:t>
            </w:r>
            <w:r>
              <w:t xml:space="preserve"> </w:t>
            </w:r>
            <w:r>
              <w:t xml:space="preserve">- Lançamento do Site</w:t>
            </w:r>
          </w:p>
        </w:tc>
        <w:tc>
          <w:p>
            <w:pPr>
              <w:pStyle w:val="Compact"/>
              <w:jc w:val="left"/>
            </w:pPr>
            <w:r>
              <w:t xml:space="preserve">Lançar e promover o website institucional.</w:t>
            </w:r>
          </w:p>
        </w:tc>
        <w:tc>
          <w:p>
            <w:pPr>
              <w:pStyle w:val="Compact"/>
              <w:jc w:val="left"/>
            </w:pPr>
            <w:r>
              <w:t xml:space="preserve">T4 2026</w:t>
            </w:r>
          </w:p>
        </w:tc>
        <w:tc>
          <w:p>
            <w:pPr>
              <w:pStyle w:val="Compact"/>
              <w:jc w:val="left"/>
            </w:pPr>
            <w:r>
              <w:t xml:space="preserve">Secretário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A6.2</w:t>
            </w:r>
            <w:r>
              <w:t xml:space="preserve"> </w:t>
            </w:r>
            <w:r>
              <w:t xml:space="preserve">- Redes Sociais</w:t>
            </w:r>
          </w:p>
        </w:tc>
        <w:tc>
          <w:p>
            <w:pPr>
              <w:pStyle w:val="Compact"/>
              <w:jc w:val="left"/>
            </w:pPr>
            <w:r>
              <w:t xml:space="preserve">Criar e manter perfis ativos no LinkedIn, Facebook e Instagram.</w:t>
            </w:r>
          </w:p>
        </w:tc>
        <w:tc>
          <w:p>
            <w:pPr>
              <w:pStyle w:val="Compact"/>
              <w:jc w:val="left"/>
            </w:pPr>
            <w:r>
              <w:t xml:space="preserve">Contínuo</w:t>
            </w:r>
          </w:p>
        </w:tc>
        <w:tc>
          <w:p>
            <w:pPr>
              <w:pStyle w:val="Compact"/>
              <w:jc w:val="left"/>
            </w:pPr>
            <w:r>
              <w:t xml:space="preserve">Secretário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A6.3</w:t>
            </w:r>
            <w:r>
              <w:t xml:space="preserve"> </w:t>
            </w:r>
            <w:r>
              <w:t xml:space="preserve">- Newsletter</w:t>
            </w:r>
          </w:p>
        </w:tc>
        <w:tc>
          <w:p>
            <w:pPr>
              <w:pStyle w:val="Compact"/>
              <w:jc w:val="left"/>
            </w:pPr>
            <w:r>
              <w:t xml:space="preserve">Iniciar o envio de uma newsletter mensal para associados e subscritores.</w:t>
            </w:r>
          </w:p>
        </w:tc>
        <w:tc>
          <w:p>
            <w:pPr>
              <w:pStyle w:val="Compact"/>
              <w:jc w:val="left"/>
            </w:pPr>
            <w:r>
              <w:t xml:space="preserve">A partir de Jan/26</w:t>
            </w:r>
          </w:p>
        </w:tc>
        <w:tc>
          <w:p>
            <w:pPr>
              <w:pStyle w:val="Compact"/>
              <w:jc w:val="left"/>
            </w:pPr>
            <w:r>
              <w:t xml:space="preserve">Secretário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A6.4</w:t>
            </w:r>
            <w:r>
              <w:t xml:space="preserve"> </w:t>
            </w:r>
            <w:r>
              <w:t xml:space="preserve">- Evento de Lançamento</w:t>
            </w:r>
          </w:p>
        </w:tc>
        <w:tc>
          <w:p>
            <w:pPr>
              <w:pStyle w:val="Compact"/>
              <w:jc w:val="left"/>
            </w:pPr>
            <w:r>
              <w:t xml:space="preserve">Organizar um evento público de apresentação do Instituto.</w:t>
            </w:r>
          </w:p>
        </w:tc>
        <w:tc>
          <w:p>
            <w:pPr>
              <w:pStyle w:val="Compact"/>
              <w:jc w:val="left"/>
            </w:pPr>
            <w:r>
              <w:t xml:space="preserve">T1 2026</w:t>
            </w:r>
          </w:p>
        </w:tc>
        <w:tc>
          <w:p>
            <w:pPr>
              <w:pStyle w:val="Compact"/>
              <w:jc w:val="left"/>
            </w:pPr>
            <w:r>
              <w:t xml:space="preserve">Direção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A6.5</w:t>
            </w:r>
            <w:r>
              <w:t xml:space="preserve"> </w:t>
            </w:r>
            <w:r>
              <w:t xml:space="preserve">- Relações Públicas</w:t>
            </w:r>
          </w:p>
        </w:tc>
        <w:tc>
          <w:p>
            <w:pPr>
              <w:pStyle w:val="Compact"/>
              <w:jc w:val="left"/>
            </w:pPr>
            <w:r>
              <w:t xml:space="preserve">Enviar comunicado de imprensa sobre a constituição do Instituto para 20 meios de comunicação.</w:t>
            </w:r>
          </w:p>
        </w:tc>
        <w:tc>
          <w:p>
            <w:pPr>
              <w:pStyle w:val="Compact"/>
              <w:jc w:val="left"/>
            </w:pPr>
            <w:r>
              <w:t xml:space="preserve">T4 2026</w:t>
            </w:r>
          </w:p>
        </w:tc>
        <w:tc>
          <w:p>
            <w:pPr>
              <w:pStyle w:val="Compact"/>
              <w:jc w:val="left"/>
            </w:pPr>
            <w:r>
              <w:t xml:space="preserve">Presidente</w:t>
            </w:r>
          </w:p>
        </w:tc>
      </w:tr>
    </w:tbl>
    <w:p>
      <w:pPr>
        <w:pStyle w:val="Heading3"/>
      </w:pPr>
      <w:bookmarkStart w:id="31" w:name="cronograma-geral-gantt-simplificado"/>
      <w:r>
        <w:t xml:space="preserve">4. CRONOGRAMA GERAL (GANTT SIMPLIFICADO)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Atividade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T4 2026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T1 2026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T2 2026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T3 2026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T4 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Estruturação (OE1)</w:t>
            </w:r>
          </w:p>
        </w:tc>
        <w:tc>
          <w:p>
            <w:pPr>
              <w:pStyle w:val="Compact"/>
              <w:jc w:val="center"/>
            </w:pPr>
            <w:r>
              <w:t xml:space="preserve">█████</w:t>
            </w:r>
          </w:p>
        </w:tc>
        <w:tc>
          <w:p>
            <w:pPr>
              <w:pStyle w:val="Compact"/>
              <w:jc w:val="center"/>
            </w:pPr>
            <w:r>
              <w:t xml:space="preserve">███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Crescimento (OE2)</w:t>
            </w:r>
          </w:p>
        </w:tc>
        <w:tc>
          <w:p>
            <w:pPr>
              <w:pStyle w:val="Compact"/>
              <w:jc w:val="center"/>
            </w:pPr>
            <w:r>
              <w:t xml:space="preserve">███</w:t>
            </w:r>
          </w:p>
        </w:tc>
        <w:tc>
          <w:p>
            <w:pPr>
              <w:pStyle w:val="Compact"/>
              <w:jc w:val="center"/>
            </w:pPr>
            <w:r>
              <w:t xml:space="preserve">█████</w:t>
            </w:r>
          </w:p>
        </w:tc>
        <w:tc>
          <w:p>
            <w:pPr>
              <w:pStyle w:val="Compact"/>
              <w:jc w:val="center"/>
            </w:pPr>
            <w:r>
              <w:t xml:space="preserve">█████</w:t>
            </w:r>
          </w:p>
        </w:tc>
        <w:tc>
          <w:p>
            <w:pPr>
              <w:pStyle w:val="Compact"/>
              <w:jc w:val="center"/>
            </w:pPr>
            <w:r>
              <w:t xml:space="preserve">█████</w:t>
            </w:r>
          </w:p>
        </w:tc>
        <w:tc>
          <w:p>
            <w:pPr>
              <w:pStyle w:val="Compact"/>
              <w:jc w:val="center"/>
            </w:pPr>
            <w:r>
              <w:t xml:space="preserve">█████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Projetos-Piloto (OE3)</w:t>
            </w:r>
          </w:p>
        </w:tc>
        <w:tc>
          <w:p/>
        </w:tc>
        <w:tc>
          <w:p>
            <w:pPr>
              <w:pStyle w:val="Compact"/>
              <w:jc w:val="center"/>
            </w:pPr>
            <w:r>
              <w:t xml:space="preserve">█████</w:t>
            </w:r>
          </w:p>
        </w:tc>
        <w:tc>
          <w:p>
            <w:pPr>
              <w:pStyle w:val="Compact"/>
              <w:jc w:val="center"/>
            </w:pPr>
            <w:r>
              <w:t xml:space="preserve">█████</w:t>
            </w:r>
          </w:p>
        </w:tc>
        <w:tc>
          <w:p>
            <w:pPr>
              <w:pStyle w:val="Compact"/>
              <w:jc w:val="center"/>
            </w:pPr>
            <w:r>
              <w:t xml:space="preserve">█████</w:t>
            </w:r>
          </w:p>
        </w:tc>
        <w:tc>
          <w:p>
            <w:pPr>
              <w:pStyle w:val="Compact"/>
              <w:jc w:val="center"/>
            </w:pPr>
            <w:r>
              <w:t xml:space="preserve">█████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Comunicação (OE4)</w:t>
            </w:r>
          </w:p>
        </w:tc>
        <w:tc>
          <w:p>
            <w:pPr>
              <w:pStyle w:val="Compact"/>
              <w:jc w:val="center"/>
            </w:pPr>
            <w:r>
              <w:t xml:space="preserve">█████</w:t>
            </w:r>
          </w:p>
        </w:tc>
        <w:tc>
          <w:p>
            <w:pPr>
              <w:pStyle w:val="Compact"/>
              <w:jc w:val="center"/>
            </w:pPr>
            <w:r>
              <w:t xml:space="preserve">█████</w:t>
            </w:r>
          </w:p>
        </w:tc>
        <w:tc>
          <w:p>
            <w:pPr>
              <w:pStyle w:val="Compact"/>
              <w:jc w:val="center"/>
            </w:pPr>
            <w:r>
              <w:t xml:space="preserve">█████</w:t>
            </w:r>
          </w:p>
        </w:tc>
        <w:tc>
          <w:p>
            <w:pPr>
              <w:pStyle w:val="Compact"/>
              <w:jc w:val="center"/>
            </w:pPr>
            <w:r>
              <w:t xml:space="preserve">█████</w:t>
            </w:r>
          </w:p>
        </w:tc>
        <w:tc>
          <w:p>
            <w:pPr>
              <w:pStyle w:val="Compact"/>
              <w:jc w:val="center"/>
            </w:pPr>
            <w:r>
              <w:t xml:space="preserve">█████</w:t>
            </w:r>
          </w:p>
        </w:tc>
      </w:tr>
    </w:tbl>
    <w:p>
      <w:pPr>
        <w:pStyle w:val="Heading3"/>
      </w:pPr>
      <w:bookmarkStart w:id="32" w:name="recursos-necessários"/>
      <w:r>
        <w:t xml:space="preserve">5. RECURSOS NECESSÁRIOS</w:t>
      </w:r>
      <w:bookmarkEnd w:id="3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Recursos Humanos:</w:t>
      </w:r>
      <w:r>
        <w:t xml:space="preserve"> </w:t>
      </w:r>
      <w:r>
        <w:t xml:space="preserve">A execução deste plano dependerá da dedicação da Direção, do apoio do Conselho Fiscal e do envolvimento ativo dos associados fundadores e dos futuros voluntários. Prevê-se a necessidade de contratar um(a) gestor(a) de projetos a tempo parcial a partir do segundo semestre, dependendo do sucesso na captação de recursos.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Recursos Financeiros:</w:t>
      </w:r>
      <w:r>
        <w:t xml:space="preserve"> </w:t>
      </w:r>
      <w:r>
        <w:t xml:space="preserve">A execução deste plano está condicionada à aprovação do Orçamento para 2026, que prevê um capital inicial de 1.000,00 € e depende da angariação de receitas através de quotas, donativos e financiamentos.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Recursos Materiais:</w:t>
      </w:r>
      <w:r>
        <w:t xml:space="preserve"> </w:t>
      </w:r>
      <w:r>
        <w:t xml:space="preserve">A sede do Instituto servirá como base para as operações. Será necessário adquirir equipamento de escritório básico e software de gestão.</w:t>
      </w:r>
    </w:p>
    <w:p>
      <w:pPr>
        <w:pStyle w:val="Heading3"/>
      </w:pPr>
      <w:bookmarkStart w:id="33" w:name="avaliação-e-monitorização"/>
      <w:r>
        <w:t xml:space="preserve">6. AVALIAÇÃO E MONITORIZAÇÃO</w:t>
      </w:r>
      <w:bookmarkEnd w:id="33"/>
    </w:p>
    <w:p>
      <w:pPr>
        <w:numPr>
          <w:ilvl w:val="0"/>
          <w:numId w:val="1003"/>
        </w:numPr>
        <w:pStyle w:val="Compact"/>
      </w:pPr>
      <w:r>
        <w:t xml:space="preserve">A Direção será responsável pela monitorização contínua da execução deste plano, reportando o progresso ao Conselho Fiscal trimestralmente.</w:t>
      </w:r>
    </w:p>
    <w:p>
      <w:pPr>
        <w:numPr>
          <w:ilvl w:val="0"/>
          <w:numId w:val="1003"/>
        </w:numPr>
        <w:pStyle w:val="Compact"/>
      </w:pPr>
      <w:r>
        <w:t xml:space="preserve">Será produzido um relatório de execução semestral, a ser partilhado com todos os associados.</w:t>
      </w:r>
    </w:p>
    <w:p>
      <w:pPr>
        <w:numPr>
          <w:ilvl w:val="0"/>
          <w:numId w:val="1003"/>
        </w:numPr>
        <w:pStyle w:val="Compact"/>
      </w:pPr>
      <w:r>
        <w:t xml:space="preserve">Os indicadores de desempenho (KPIs) associados a cada meta serão medidos e analisados para permitir ajustes atempados à estratégia.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 Direção,</w:t>
      </w:r>
    </w:p>
    <w:p>
      <w:pPr>
        <w:pStyle w:val="BodyText"/>
      </w:pPr>
      <w:r>
        <w:t xml:space="preserve">Lisboa, 21 de outubro de 2026.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(António, Presidente)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(Marcos, Secretário)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(Diego, Tesoureiro)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2025-10-11T20:09:24Z</dcterms:created>
  <dcterms:modified xsi:type="dcterms:W3CDTF">2025-10-11T20:09:24Z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