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i/>
        </w:rPr>
        <w:t xml:space="preserve">[Versão 1.0 - Outubro 2025]</w:t>
      </w:r>
    </w:p>
    <w:p>
      <w:pPr>
        <w:pStyle w:val="Heading1"/>
      </w:pPr>
      <w:bookmarkStart w:id="20" w:name="regulamento-eleitoral"/>
      <w:r>
        <w:t xml:space="preserve">REGULAMENTO ELEITORAL</w:t>
      </w:r>
      <w:bookmarkEnd w:id="20"/>
    </w:p>
    <w:p>
      <w:pPr>
        <w:pStyle w:val="Heading2"/>
      </w:pPr>
      <w:bookmarkStart w:id="21" w:name="Xea46dff1232b827c9230acb5dd2a736b431edd1"/>
      <w:r>
        <w:t xml:space="preserve">INSTITUTO PORTUGUÊS DE NEGÓCIOS SOCIAIS – BUREAU SOCIAL</w:t>
      </w:r>
      <w:bookmarkEnd w:id="21"/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capítulo-i-disposições-gerais"/>
      <w:r>
        <w:t xml:space="preserve">CAPÍTULO I – DISPOSIÇÕES GERAIS</w:t>
      </w:r>
      <w:bookmarkEnd w:id="22"/>
    </w:p>
    <w:p>
      <w:pPr>
        <w:pStyle w:val="Heading3"/>
      </w:pPr>
      <w:bookmarkStart w:id="23" w:name="artigo-1.º"/>
      <w:r>
        <w:t xml:space="preserve">Artigo 1.º</w:t>
      </w:r>
      <w:bookmarkEnd w:id="23"/>
    </w:p>
    <w:p>
      <w:pPr>
        <w:pStyle w:val="FirstParagraph"/>
      </w:pPr>
      <w:r>
        <w:rPr>
          <w:b/>
        </w:rPr>
        <w:t xml:space="preserve">(Objeto e Âmbito)</w:t>
      </w:r>
    </w:p>
    <w:p>
      <w:pPr>
        <w:numPr>
          <w:ilvl w:val="0"/>
          <w:numId w:val="1001"/>
        </w:numPr>
        <w:pStyle w:val="Compact"/>
      </w:pPr>
      <w:r>
        <w:t xml:space="preserve">O presente Regulamento Eleitoral estabelece as regras e os procedimentos aplicáveis à eleição dos órgãos sociais do</w:t>
      </w:r>
      <w:r>
        <w:t xml:space="preserve"> </w:t>
      </w:r>
      <w:r>
        <w:rPr>
          <w:b/>
        </w:rPr>
        <w:t xml:space="preserve">Instituto Português de Negócios Sociais – Bureau Social</w:t>
      </w:r>
      <w:r>
        <w:t xml:space="preserve">, em conformidade com os Estatutos e com os princípios da democracia, transparência e igualdade de oportunidades.</w:t>
      </w:r>
    </w:p>
    <w:p>
      <w:pPr>
        <w:numPr>
          <w:ilvl w:val="0"/>
          <w:numId w:val="1001"/>
        </w:numPr>
        <w:pStyle w:val="Compact"/>
      </w:pPr>
      <w:r>
        <w:t xml:space="preserve">Este regulamento aplica-se à eleição da Mesa da Assembleia Geral, da Direção e do Conselho Fiscal.</w:t>
      </w:r>
    </w:p>
    <w:p>
      <w:pPr>
        <w:pStyle w:val="Heading3"/>
      </w:pPr>
      <w:bookmarkStart w:id="24" w:name="artigo-2.º"/>
      <w:r>
        <w:t xml:space="preserve">Artigo 2.º</w:t>
      </w:r>
      <w:bookmarkEnd w:id="24"/>
    </w:p>
    <w:p>
      <w:pPr>
        <w:pStyle w:val="FirstParagraph"/>
      </w:pPr>
      <w:r>
        <w:rPr>
          <w:b/>
        </w:rPr>
        <w:t xml:space="preserve">(Princípios Eleitorais)</w:t>
      </w:r>
    </w:p>
    <w:p>
      <w:pPr>
        <w:pStyle w:val="BodyText"/>
      </w:pPr>
      <w:r>
        <w:t xml:space="preserve">As eleições regem-se pelos seguintes princípios: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Universalidade:</w:t>
      </w:r>
      <w:r>
        <w:t xml:space="preserve"> </w:t>
      </w:r>
      <w:r>
        <w:t xml:space="preserve">Todos os associados no pleno gozo dos seus direitos têm direito a votar e a ser eleitos.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Igualdade:</w:t>
      </w:r>
      <w:r>
        <w:t xml:space="preserve"> </w:t>
      </w:r>
      <w:r>
        <w:t xml:space="preserve">Cada associado dispõe de um voto, com igual valor.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Liberdade:</w:t>
      </w:r>
      <w:r>
        <w:t xml:space="preserve"> </w:t>
      </w:r>
      <w:r>
        <w:t xml:space="preserve">Os associados votam de forma livre e sem coação.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Secretismo:</w:t>
      </w:r>
      <w:r>
        <w:t xml:space="preserve"> </w:t>
      </w:r>
      <w:r>
        <w:t xml:space="preserve">O voto é secreto, garantindo a confidencialidade da escolha de cada associado.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Transparência:</w:t>
      </w:r>
      <w:r>
        <w:t xml:space="preserve"> </w:t>
      </w:r>
      <w:r>
        <w:t xml:space="preserve">O processo eleitoral é conduzido de forma transparente e escrutinável.</w:t>
      </w:r>
    </w:p>
    <w:p>
      <w:pPr>
        <w:pStyle w:val="Heading3"/>
      </w:pPr>
      <w:bookmarkStart w:id="25" w:name="artigo-3.º"/>
      <w:r>
        <w:t xml:space="preserve">Artigo 3.º</w:t>
      </w:r>
      <w:bookmarkEnd w:id="25"/>
    </w:p>
    <w:p>
      <w:pPr>
        <w:pStyle w:val="FirstParagraph"/>
      </w:pPr>
      <w:r>
        <w:rPr>
          <w:b/>
        </w:rPr>
        <w:t xml:space="preserve">(Periodicidade e Duração dos Mandatos)</w:t>
      </w:r>
    </w:p>
    <w:p>
      <w:pPr>
        <w:numPr>
          <w:ilvl w:val="0"/>
          <w:numId w:val="1003"/>
        </w:numPr>
        <w:pStyle w:val="Compact"/>
      </w:pPr>
      <w:r>
        <w:t xml:space="preserve">Os órgãos sociais são eleitos por um período de</w:t>
      </w:r>
      <w:r>
        <w:t xml:space="preserve"> </w:t>
      </w:r>
      <w:r>
        <w:rPr>
          <w:b/>
        </w:rPr>
        <w:t xml:space="preserve">três anos</w:t>
      </w:r>
      <w:r>
        <w:t xml:space="preserve">, nos termos dos Estatutos.</w:t>
      </w:r>
    </w:p>
    <w:p>
      <w:pPr>
        <w:numPr>
          <w:ilvl w:val="0"/>
          <w:numId w:val="1003"/>
        </w:numPr>
        <w:pStyle w:val="Compact"/>
      </w:pPr>
      <w:r>
        <w:t xml:space="preserve">As eleições realizam-se no último trimestre do ano em que termina o mandato em curso.</w:t>
      </w:r>
    </w:p>
    <w:p>
      <w:pPr>
        <w:numPr>
          <w:ilvl w:val="0"/>
          <w:numId w:val="1003"/>
        </w:numPr>
        <w:pStyle w:val="Compact"/>
      </w:pPr>
      <w:r>
        <w:t xml:space="preserve">Os titulares dos órgãos sociais podem ser reeleitos, nos termos dos Estatutos.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capítulo-ii-elegibilidade-e-candidaturas"/>
      <w:r>
        <w:t xml:space="preserve">CAPÍTULO II – ELEGIBILIDADE E CANDIDATURAS</w:t>
      </w:r>
      <w:bookmarkEnd w:id="26"/>
    </w:p>
    <w:p>
      <w:pPr>
        <w:pStyle w:val="Heading3"/>
      </w:pPr>
      <w:bookmarkStart w:id="27" w:name="artigo-4.º"/>
      <w:r>
        <w:t xml:space="preserve">Artigo 4.º</w:t>
      </w:r>
      <w:bookmarkEnd w:id="27"/>
    </w:p>
    <w:p>
      <w:pPr>
        <w:pStyle w:val="FirstParagraph"/>
      </w:pPr>
      <w:r>
        <w:rPr>
          <w:b/>
        </w:rPr>
        <w:t xml:space="preserve">(Elegibilidade Ativa e Passiva)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Elegibilidade Ativa (Direito de Voto):</w:t>
      </w:r>
      <w:r>
        <w:t xml:space="preserve"> </w:t>
      </w:r>
      <w:r>
        <w:t xml:space="preserve">Podem votar todos os associados que, à data da eleição, estejam no pleno gozo dos seus direitos, nomeadamente com as quotas regularizadas.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Elegibilidade Passiva (Direito de Ser Eleito):</w:t>
      </w:r>
      <w:r>
        <w:t xml:space="preserve"> </w:t>
      </w:r>
      <w:r>
        <w:t xml:space="preserve">Podem ser eleitos todos os associados fundadores, efetivos ou contribuintes que, à data da eleição, estejam no pleno gozo dos seus direitos e não se encontrem em situação de incompatibilidade prevista nos Estatutos ou na lei.</w:t>
      </w:r>
    </w:p>
    <w:p>
      <w:pPr>
        <w:pStyle w:val="Heading3"/>
      </w:pPr>
      <w:bookmarkStart w:id="28" w:name="artigo-5.º"/>
      <w:r>
        <w:t xml:space="preserve">Artigo 5.º</w:t>
      </w:r>
      <w:bookmarkEnd w:id="28"/>
    </w:p>
    <w:p>
      <w:pPr>
        <w:pStyle w:val="FirstParagraph"/>
      </w:pPr>
      <w:r>
        <w:rPr>
          <w:b/>
        </w:rPr>
        <w:t xml:space="preserve">(Incompatibilidades)</w:t>
      </w:r>
    </w:p>
    <w:p>
      <w:pPr>
        <w:numPr>
          <w:ilvl w:val="0"/>
          <w:numId w:val="1005"/>
        </w:numPr>
        <w:pStyle w:val="Compact"/>
      </w:pPr>
      <w:r>
        <w:t xml:space="preserve">Não podem ser eleitos para os órgãos sociais os associados que:</w:t>
      </w:r>
    </w:p>
    <w:p>
      <w:pPr>
        <w:numPr>
          <w:ilvl w:val="1"/>
          <w:numId w:val="1006"/>
        </w:numPr>
        <w:pStyle w:val="Compact"/>
      </w:pPr>
      <w:r>
        <w:t xml:space="preserve">Tenham sido condenados por crimes dolosos com pena de prisão superior a 2 anos, enquanto não estiverem reabilitados.</w:t>
      </w:r>
    </w:p>
    <w:p>
      <w:pPr>
        <w:numPr>
          <w:ilvl w:val="1"/>
          <w:numId w:val="1006"/>
        </w:numPr>
        <w:pStyle w:val="Compact"/>
      </w:pPr>
      <w:r>
        <w:t xml:space="preserve">Estejam inibidos do exercício de cargos públicos ou de administração de pessoas coletivas.</w:t>
      </w:r>
    </w:p>
    <w:p>
      <w:pPr>
        <w:numPr>
          <w:ilvl w:val="1"/>
          <w:numId w:val="1006"/>
        </w:numPr>
        <w:pStyle w:val="Compact"/>
      </w:pPr>
      <w:r>
        <w:t xml:space="preserve">Sejam membros de órgãos sociais de entidades cujos interesses sejam incompatíveis com os do Instituto.</w:t>
      </w:r>
    </w:p>
    <w:p>
      <w:pPr>
        <w:numPr>
          <w:ilvl w:val="0"/>
          <w:numId w:val="1005"/>
        </w:numPr>
        <w:pStyle w:val="Compact"/>
      </w:pPr>
      <w:r>
        <w:t xml:space="preserve">É incompatível o exercício simultâneo de funções em mais de um órgão social do Instituto.</w:t>
      </w:r>
    </w:p>
    <w:p>
      <w:pPr>
        <w:pStyle w:val="Heading3"/>
      </w:pPr>
      <w:bookmarkStart w:id="29" w:name="artigo-6.º"/>
      <w:r>
        <w:t xml:space="preserve">Artigo 6.º</w:t>
      </w:r>
      <w:bookmarkEnd w:id="29"/>
    </w:p>
    <w:p>
      <w:pPr>
        <w:pStyle w:val="FirstParagraph"/>
      </w:pPr>
      <w:r>
        <w:rPr>
          <w:b/>
        </w:rPr>
        <w:t xml:space="preserve">(Apresentação de Candidaturas)</w:t>
      </w:r>
    </w:p>
    <w:p>
      <w:pPr>
        <w:numPr>
          <w:ilvl w:val="0"/>
          <w:numId w:val="1007"/>
        </w:numPr>
        <w:pStyle w:val="Compact"/>
      </w:pPr>
      <w:r>
        <w:t xml:space="preserve">As candidaturas aos órgãos sociais são apresentadas por</w:t>
      </w:r>
      <w:r>
        <w:t xml:space="preserve"> </w:t>
      </w:r>
      <w:r>
        <w:rPr>
          <w:b/>
        </w:rPr>
        <w:t xml:space="preserve">listas completas</w:t>
      </w:r>
      <w:r>
        <w:t xml:space="preserve"> </w:t>
      </w:r>
      <w:r>
        <w:t xml:space="preserve">para cada órgão, subscritas por, no mínimo,</w:t>
      </w:r>
      <w:r>
        <w:t xml:space="preserve"> </w:t>
      </w:r>
      <w:r>
        <w:rPr>
          <w:b/>
        </w:rPr>
        <w:t xml:space="preserve">5 (cinco) associados</w:t>
      </w:r>
      <w:r>
        <w:t xml:space="preserve"> </w:t>
      </w:r>
      <w:r>
        <w:t xml:space="preserve">no pleno gozo dos seus direitos.</w:t>
      </w:r>
    </w:p>
    <w:p>
      <w:pPr>
        <w:numPr>
          <w:ilvl w:val="0"/>
          <w:numId w:val="1007"/>
        </w:numPr>
        <w:pStyle w:val="Compact"/>
      </w:pPr>
      <w:r>
        <w:t xml:space="preserve">Cada lista deve incluir:</w:t>
      </w:r>
    </w:p>
    <w:p>
      <w:pPr>
        <w:numPr>
          <w:ilvl w:val="1"/>
          <w:numId w:val="1008"/>
        </w:numPr>
        <w:pStyle w:val="Compact"/>
      </w:pPr>
      <w:r>
        <w:t xml:space="preserve">A identificação completa de todos os candidatos (nome, número de associado).</w:t>
      </w:r>
    </w:p>
    <w:p>
      <w:pPr>
        <w:numPr>
          <w:ilvl w:val="1"/>
          <w:numId w:val="1008"/>
        </w:numPr>
        <w:pStyle w:val="Compact"/>
      </w:pPr>
      <w:r>
        <w:t xml:space="preserve">A indicação do órgão a que se candidatam e dos cargos que cada candidato pretende ocupar.</w:t>
      </w:r>
    </w:p>
    <w:p>
      <w:pPr>
        <w:numPr>
          <w:ilvl w:val="1"/>
          <w:numId w:val="1008"/>
        </w:numPr>
        <w:pStyle w:val="Compact"/>
      </w:pPr>
      <w:r>
        <w:t xml:space="preserve">Uma declaração de aceitação assinada por cada candidato.</w:t>
      </w:r>
    </w:p>
    <w:p>
      <w:pPr>
        <w:numPr>
          <w:ilvl w:val="1"/>
          <w:numId w:val="1008"/>
        </w:numPr>
        <w:pStyle w:val="Compact"/>
      </w:pPr>
      <w:r>
        <w:t xml:space="preserve">Uma declaração de honra de cada candidato atestando que não se encontra em situação de incompatibilidade.</w:t>
      </w:r>
    </w:p>
    <w:p>
      <w:pPr>
        <w:numPr>
          <w:ilvl w:val="1"/>
          <w:numId w:val="1008"/>
        </w:numPr>
        <w:pStyle w:val="Compact"/>
      </w:pPr>
      <w:r>
        <w:t xml:space="preserve">Um programa de ação para o mandato (facultativo, mas recomendado).</w:t>
      </w:r>
    </w:p>
    <w:p>
      <w:pPr>
        <w:numPr>
          <w:ilvl w:val="0"/>
          <w:numId w:val="1007"/>
        </w:numPr>
        <w:pStyle w:val="Compact"/>
      </w:pPr>
      <w:r>
        <w:t xml:space="preserve">As listas são identificadas por letras maiúsculas do alfabeto (Lista A, Lista B, etc.), atribuídas pela Mesa da Assembleia Geral por ordem de apresentação.</w:t>
      </w:r>
    </w:p>
    <w:p>
      <w:pPr>
        <w:pStyle w:val="Heading3"/>
      </w:pPr>
      <w:bookmarkStart w:id="30" w:name="artigo-7.º"/>
      <w:r>
        <w:t xml:space="preserve">Artigo 7.º</w:t>
      </w:r>
      <w:bookmarkEnd w:id="30"/>
    </w:p>
    <w:p>
      <w:pPr>
        <w:pStyle w:val="FirstParagraph"/>
      </w:pPr>
      <w:r>
        <w:rPr>
          <w:b/>
        </w:rPr>
        <w:t xml:space="preserve">(Prazo e Forma de Apresentação)</w:t>
      </w:r>
    </w:p>
    <w:p>
      <w:pPr>
        <w:numPr>
          <w:ilvl w:val="0"/>
          <w:numId w:val="1009"/>
        </w:numPr>
        <w:pStyle w:val="Compact"/>
      </w:pPr>
      <w:r>
        <w:t xml:space="preserve">As candidaturas devem ser apresentadas à Mesa da Assembleia Geral com uma antecedência mínima de</w:t>
      </w:r>
      <w:r>
        <w:t xml:space="preserve"> </w:t>
      </w:r>
      <w:r>
        <w:rPr>
          <w:b/>
        </w:rPr>
        <w:t xml:space="preserve">15 (quinze) dias</w:t>
      </w:r>
      <w:r>
        <w:t xml:space="preserve"> </w:t>
      </w:r>
      <w:r>
        <w:t xml:space="preserve">em relação à data da Assembleia Geral Eleitoral.</w:t>
      </w:r>
    </w:p>
    <w:p>
      <w:pPr>
        <w:numPr>
          <w:ilvl w:val="0"/>
          <w:numId w:val="1009"/>
        </w:numPr>
        <w:pStyle w:val="Compact"/>
      </w:pPr>
      <w:r>
        <w:t xml:space="preserve">A apresentação é feita por via eletrónica para o email oficial do Instituto ou entregue em mão na sede, mediante recibo.</w:t>
      </w:r>
    </w:p>
    <w:p>
      <w:pPr>
        <w:numPr>
          <w:ilvl w:val="0"/>
          <w:numId w:val="1009"/>
        </w:numPr>
        <w:pStyle w:val="Compact"/>
      </w:pPr>
      <w:r>
        <w:t xml:space="preserve">A Mesa da Assembleia Geral verificará, no prazo de 3 (três) dias, a conformidade das candidaturas com os requisitos legais e regulamentares, notificando os proponentes de eventuais irregularidades para correção no prazo de 48 horas.</w:t>
      </w:r>
    </w:p>
    <w:p>
      <w:pPr>
        <w:pStyle w:val="Heading3"/>
      </w:pPr>
      <w:bookmarkStart w:id="31" w:name="artigo-8.º"/>
      <w:r>
        <w:t xml:space="preserve">Artigo 8.º</w:t>
      </w:r>
      <w:bookmarkEnd w:id="31"/>
    </w:p>
    <w:p>
      <w:pPr>
        <w:pStyle w:val="FirstParagraph"/>
      </w:pPr>
      <w:r>
        <w:rPr>
          <w:b/>
        </w:rPr>
        <w:t xml:space="preserve">(Divulgação das Candidaturas)</w:t>
      </w:r>
    </w:p>
    <w:p>
      <w:pPr>
        <w:numPr>
          <w:ilvl w:val="0"/>
          <w:numId w:val="1010"/>
        </w:numPr>
        <w:pStyle w:val="Compact"/>
      </w:pPr>
      <w:r>
        <w:t xml:space="preserve">As candidaturas validadas serão divulgadas a todos os associados por via eletrónica, com uma antecedência mínima de</w:t>
      </w:r>
      <w:r>
        <w:t xml:space="preserve"> </w:t>
      </w:r>
      <w:r>
        <w:rPr>
          <w:b/>
        </w:rPr>
        <w:t xml:space="preserve">10 (dez) dias</w:t>
      </w:r>
      <w:r>
        <w:t xml:space="preserve"> </w:t>
      </w:r>
      <w:r>
        <w:t xml:space="preserve">em relação à data da Assembleia Geral Eleitoral.</w:t>
      </w:r>
    </w:p>
    <w:p>
      <w:pPr>
        <w:numPr>
          <w:ilvl w:val="0"/>
          <w:numId w:val="1010"/>
        </w:numPr>
        <w:pStyle w:val="Compact"/>
      </w:pPr>
      <w:r>
        <w:t xml:space="preserve">Os programas de ação das listas candidatas, se apresentados, serão igualmente divulgados.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capítulo-iii-assembleia-geral-eleitoral"/>
      <w:r>
        <w:t xml:space="preserve">CAPÍTULO III – ASSEMBLEIA GERAL ELEITORAL</w:t>
      </w:r>
      <w:bookmarkEnd w:id="32"/>
    </w:p>
    <w:p>
      <w:pPr>
        <w:pStyle w:val="Heading3"/>
      </w:pPr>
      <w:bookmarkStart w:id="33" w:name="artigo-9.º"/>
      <w:r>
        <w:t xml:space="preserve">Artigo 9.º</w:t>
      </w:r>
      <w:bookmarkEnd w:id="33"/>
    </w:p>
    <w:p>
      <w:pPr>
        <w:pStyle w:val="FirstParagraph"/>
      </w:pPr>
      <w:r>
        <w:rPr>
          <w:b/>
        </w:rPr>
        <w:t xml:space="preserve">(Convocação)</w:t>
      </w:r>
    </w:p>
    <w:p>
      <w:pPr>
        <w:numPr>
          <w:ilvl w:val="0"/>
          <w:numId w:val="1011"/>
        </w:numPr>
        <w:pStyle w:val="Compact"/>
      </w:pPr>
      <w:r>
        <w:t xml:space="preserve">A Assembleia Geral Eleitoral é convocada pelo Presidente da Mesa da Assembleia Geral, com uma antecedência mínima de</w:t>
      </w:r>
      <w:r>
        <w:t xml:space="preserve"> </w:t>
      </w:r>
      <w:r>
        <w:rPr>
          <w:b/>
        </w:rPr>
        <w:t xml:space="preserve">30 (trinta) dias</w:t>
      </w:r>
      <w:r>
        <w:t xml:space="preserve">, por via eletrónica e, se possível, por carta registada.</w:t>
      </w:r>
    </w:p>
    <w:p>
      <w:pPr>
        <w:numPr>
          <w:ilvl w:val="0"/>
          <w:numId w:val="1011"/>
        </w:numPr>
        <w:pStyle w:val="Compact"/>
      </w:pPr>
      <w:r>
        <w:t xml:space="preserve">A convocatória deve indicar a data, hora, local e ordem de trabalhos, que incluirá a eleição dos órgãos sociais.</w:t>
      </w:r>
    </w:p>
    <w:p>
      <w:pPr>
        <w:pStyle w:val="Heading3"/>
      </w:pPr>
      <w:bookmarkStart w:id="34" w:name="artigo-10.º"/>
      <w:r>
        <w:t xml:space="preserve">Artigo 10.º</w:t>
      </w:r>
      <w:bookmarkEnd w:id="34"/>
    </w:p>
    <w:p>
      <w:pPr>
        <w:pStyle w:val="FirstParagraph"/>
      </w:pPr>
      <w:r>
        <w:rPr>
          <w:b/>
        </w:rPr>
        <w:t xml:space="preserve">(Campanha Eleitoral)</w:t>
      </w:r>
    </w:p>
    <w:p>
      <w:pPr>
        <w:numPr>
          <w:ilvl w:val="0"/>
          <w:numId w:val="1012"/>
        </w:numPr>
        <w:pStyle w:val="Compact"/>
      </w:pPr>
      <w:r>
        <w:t xml:space="preserve">As listas candidatas podem realizar campanha eleitoral durante o período compreendido entre a divulgação das candidaturas e a véspera da Assembleia Geral Eleitoral.</w:t>
      </w:r>
    </w:p>
    <w:p>
      <w:pPr>
        <w:numPr>
          <w:ilvl w:val="0"/>
          <w:numId w:val="1012"/>
        </w:numPr>
        <w:pStyle w:val="Compact"/>
      </w:pPr>
      <w:r>
        <w:t xml:space="preserve">A campanha deve pautar-se pelo respeito mútuo, pela verdade e pela dignidade do Instituto.</w:t>
      </w:r>
    </w:p>
    <w:p>
      <w:pPr>
        <w:numPr>
          <w:ilvl w:val="0"/>
          <w:numId w:val="1012"/>
        </w:numPr>
        <w:pStyle w:val="Compact"/>
      </w:pPr>
      <w:r>
        <w:t xml:space="preserve">É proibida a utilização de recursos do Instituto para fins de campanha eleitoral.</w:t>
      </w:r>
    </w:p>
    <w:p>
      <w:pPr>
        <w:pStyle w:val="Heading3"/>
      </w:pPr>
      <w:bookmarkStart w:id="35" w:name="artigo-11.º"/>
      <w:r>
        <w:t xml:space="preserve">Artigo 11.º</w:t>
      </w:r>
      <w:bookmarkEnd w:id="35"/>
    </w:p>
    <w:p>
      <w:pPr>
        <w:pStyle w:val="FirstParagraph"/>
      </w:pPr>
      <w:r>
        <w:rPr>
          <w:b/>
        </w:rPr>
        <w:t xml:space="preserve">(Apresentação das Listas)</w:t>
      </w:r>
    </w:p>
    <w:p>
      <w:pPr>
        <w:pStyle w:val="BodyText"/>
      </w:pPr>
      <w:r>
        <w:t xml:space="preserve">No início da Assembleia Geral Eleitoral, cada lista candidata terá o direito de se apresentar aos associados presentes, dispondo de um tempo máximo de</w:t>
      </w:r>
      <w:r>
        <w:t xml:space="preserve"> </w:t>
      </w:r>
      <w:r>
        <w:rPr>
          <w:b/>
        </w:rPr>
        <w:t xml:space="preserve">10 (dez) minutos</w:t>
      </w:r>
      <w:r>
        <w:t xml:space="preserve"> </w:t>
      </w:r>
      <w:r>
        <w:t xml:space="preserve">para expor o seu programa e responder a perguntas.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capítulo-iv-votação"/>
      <w:r>
        <w:t xml:space="preserve">CAPÍTULO IV – VOTAÇÃO</w:t>
      </w:r>
      <w:bookmarkEnd w:id="36"/>
    </w:p>
    <w:p>
      <w:pPr>
        <w:pStyle w:val="Heading3"/>
      </w:pPr>
      <w:bookmarkStart w:id="37" w:name="artigo-12.º"/>
      <w:r>
        <w:t xml:space="preserve">Artigo 12.º</w:t>
      </w:r>
      <w:bookmarkEnd w:id="37"/>
    </w:p>
    <w:p>
      <w:pPr>
        <w:pStyle w:val="FirstParagraph"/>
      </w:pPr>
      <w:r>
        <w:rPr>
          <w:b/>
        </w:rPr>
        <w:t xml:space="preserve">(Forma de Votação)</w:t>
      </w:r>
    </w:p>
    <w:p>
      <w:pPr>
        <w:numPr>
          <w:ilvl w:val="0"/>
          <w:numId w:val="1013"/>
        </w:numPr>
        <w:pStyle w:val="Compact"/>
      </w:pPr>
      <w:r>
        <w:t xml:space="preserve">A votação é</w:t>
      </w:r>
      <w:r>
        <w:t xml:space="preserve"> </w:t>
      </w:r>
      <w:r>
        <w:rPr>
          <w:b/>
        </w:rPr>
        <w:t xml:space="preserve">secreta</w:t>
      </w:r>
      <w:r>
        <w:t xml:space="preserve">, realizada através de boletins de voto em papel.</w:t>
      </w:r>
    </w:p>
    <w:p>
      <w:pPr>
        <w:numPr>
          <w:ilvl w:val="0"/>
          <w:numId w:val="1013"/>
        </w:numPr>
        <w:pStyle w:val="Compact"/>
      </w:pPr>
      <w:r>
        <w:t xml:space="preserve">Cada associado recebe um boletim de voto para cada órgão social a eleger.</w:t>
      </w:r>
    </w:p>
    <w:p>
      <w:pPr>
        <w:numPr>
          <w:ilvl w:val="0"/>
          <w:numId w:val="1013"/>
        </w:numPr>
        <w:pStyle w:val="Compact"/>
      </w:pPr>
      <w:r>
        <w:t xml:space="preserve">O boletim de voto contém a identificação das listas candidatas e um espaço para a indicação da escolha do associado.</w:t>
      </w:r>
    </w:p>
    <w:p>
      <w:pPr>
        <w:pStyle w:val="Heading3"/>
      </w:pPr>
      <w:bookmarkStart w:id="38" w:name="artigo-13.º"/>
      <w:r>
        <w:t xml:space="preserve">Artigo 13.º</w:t>
      </w:r>
      <w:bookmarkEnd w:id="38"/>
    </w:p>
    <w:p>
      <w:pPr>
        <w:pStyle w:val="FirstParagraph"/>
      </w:pPr>
      <w:r>
        <w:rPr>
          <w:b/>
        </w:rPr>
        <w:t xml:space="preserve">(Exercício do Direito de Voto)</w:t>
      </w:r>
    </w:p>
    <w:p>
      <w:pPr>
        <w:numPr>
          <w:ilvl w:val="0"/>
          <w:numId w:val="1014"/>
        </w:numPr>
        <w:pStyle w:val="Compact"/>
      </w:pPr>
      <w:r>
        <w:t xml:space="preserve">O voto é exercido pessoalmente pelo associado, mediante a apresentação de documento de identificação válido.</w:t>
      </w:r>
    </w:p>
    <w:p>
      <w:pPr>
        <w:numPr>
          <w:ilvl w:val="0"/>
          <w:numId w:val="1014"/>
        </w:numPr>
        <w:pStyle w:val="Compact"/>
      </w:pPr>
      <w:r>
        <w:t xml:space="preserve">Não é permitido o voto por correspondência ou por procuração, salvo se expressamente previsto nos Estatutos.</w:t>
      </w:r>
    </w:p>
    <w:p>
      <w:pPr>
        <w:pStyle w:val="Heading3"/>
      </w:pPr>
      <w:bookmarkStart w:id="39" w:name="artigo-14.º"/>
      <w:r>
        <w:t xml:space="preserve">Artigo 14.º</w:t>
      </w:r>
      <w:bookmarkEnd w:id="39"/>
    </w:p>
    <w:p>
      <w:pPr>
        <w:pStyle w:val="FirstParagraph"/>
      </w:pPr>
      <w:r>
        <w:rPr>
          <w:b/>
        </w:rPr>
        <w:t xml:space="preserve">(Mesa Eleitoral)</w:t>
      </w:r>
    </w:p>
    <w:p>
      <w:pPr>
        <w:numPr>
          <w:ilvl w:val="0"/>
          <w:numId w:val="1015"/>
        </w:numPr>
        <w:pStyle w:val="Compact"/>
      </w:pPr>
      <w:r>
        <w:t xml:space="preserve">A Mesa da Assembleia Geral assegura a condução do processo de votação e de escrutínio.</w:t>
      </w:r>
    </w:p>
    <w:p>
      <w:pPr>
        <w:numPr>
          <w:ilvl w:val="0"/>
          <w:numId w:val="1015"/>
        </w:numPr>
        <w:pStyle w:val="Compact"/>
      </w:pPr>
      <w:r>
        <w:t xml:space="preserve">A Mesa Eleitoral pode ser coadjuvada por escrutinadores, escolhidos de entre os associados presentes que não sejam candidatos.</w:t>
      </w:r>
    </w:p>
    <w:p>
      <w:pPr>
        <w:pStyle w:val="Heading3"/>
      </w:pPr>
      <w:bookmarkStart w:id="40" w:name="artigo-15.º"/>
      <w:r>
        <w:t xml:space="preserve">Artigo 15.º</w:t>
      </w:r>
      <w:bookmarkEnd w:id="40"/>
    </w:p>
    <w:p>
      <w:pPr>
        <w:pStyle w:val="FirstParagraph"/>
      </w:pPr>
      <w:r>
        <w:rPr>
          <w:b/>
        </w:rPr>
        <w:t xml:space="preserve">(Escrutínio)</w:t>
      </w:r>
    </w:p>
    <w:p>
      <w:pPr>
        <w:numPr>
          <w:ilvl w:val="0"/>
          <w:numId w:val="1016"/>
        </w:numPr>
        <w:pStyle w:val="Compact"/>
      </w:pPr>
      <w:r>
        <w:t xml:space="preserve">Terminada a votação, procede-se ao escrutínio público, na presença dos associados que o desejem.</w:t>
      </w:r>
    </w:p>
    <w:p>
      <w:pPr>
        <w:numPr>
          <w:ilvl w:val="0"/>
          <w:numId w:val="1016"/>
        </w:numPr>
        <w:pStyle w:val="Compact"/>
      </w:pPr>
      <w:r>
        <w:t xml:space="preserve">São considerados votos nulos os boletins que:</w:t>
      </w:r>
    </w:p>
    <w:p>
      <w:pPr>
        <w:numPr>
          <w:ilvl w:val="1"/>
          <w:numId w:val="1017"/>
        </w:numPr>
        <w:pStyle w:val="Compact"/>
      </w:pPr>
      <w:r>
        <w:t xml:space="preserve">Não correspondam ao modelo oficial.</w:t>
      </w:r>
    </w:p>
    <w:p>
      <w:pPr>
        <w:numPr>
          <w:ilvl w:val="1"/>
          <w:numId w:val="1017"/>
        </w:numPr>
        <w:pStyle w:val="Compact"/>
      </w:pPr>
      <w:r>
        <w:t xml:space="preserve">Contenham rasuras, emendas ou sinais que permitam identificar o votante.</w:t>
      </w:r>
    </w:p>
    <w:p>
      <w:pPr>
        <w:numPr>
          <w:ilvl w:val="1"/>
          <w:numId w:val="1017"/>
        </w:numPr>
        <w:pStyle w:val="Compact"/>
      </w:pPr>
      <w:r>
        <w:t xml:space="preserve">Contenham votos em mais de uma lista para o mesmo órgão.</w:t>
      </w:r>
    </w:p>
    <w:p>
      <w:pPr>
        <w:numPr>
          <w:ilvl w:val="0"/>
          <w:numId w:val="1016"/>
        </w:numPr>
        <w:pStyle w:val="Compact"/>
      </w:pPr>
      <w:r>
        <w:t xml:space="preserve">São considerados votos em branco os boletins que não contenham qualquer indicação de voto.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X9dd1a4bc355647ac11bf5265e95246d51a9b3b5"/>
      <w:r>
        <w:t xml:space="preserve">CAPÍTULO V – APURAMENTO E PROCLAMAÇÃO DOS RESULTADOS</w:t>
      </w:r>
      <w:bookmarkEnd w:id="41"/>
    </w:p>
    <w:p>
      <w:pPr>
        <w:pStyle w:val="Heading3"/>
      </w:pPr>
      <w:bookmarkStart w:id="42" w:name="artigo-16.º"/>
      <w:r>
        <w:t xml:space="preserve">Artigo 16.º</w:t>
      </w:r>
      <w:bookmarkEnd w:id="42"/>
    </w:p>
    <w:p>
      <w:pPr>
        <w:pStyle w:val="FirstParagraph"/>
      </w:pPr>
      <w:r>
        <w:rPr>
          <w:b/>
        </w:rPr>
        <w:t xml:space="preserve">(Sistema de Votação)</w:t>
      </w:r>
    </w:p>
    <w:p>
      <w:pPr>
        <w:numPr>
          <w:ilvl w:val="0"/>
          <w:numId w:val="1018"/>
        </w:numPr>
        <w:pStyle w:val="Compact"/>
      </w:pPr>
      <w:r>
        <w:t xml:space="preserve">É eleita a lista que obtiver</w:t>
      </w:r>
      <w:r>
        <w:t xml:space="preserve"> </w:t>
      </w:r>
      <w:r>
        <w:rPr>
          <w:b/>
        </w:rPr>
        <w:t xml:space="preserve">maioria simples</w:t>
      </w:r>
      <w:r>
        <w:t xml:space="preserve"> </w:t>
      </w:r>
      <w:r>
        <w:t xml:space="preserve">dos votos validamente expressos (excluindo votos nulos e em branco) para cada órgão social.</w:t>
      </w:r>
    </w:p>
    <w:p>
      <w:pPr>
        <w:numPr>
          <w:ilvl w:val="0"/>
          <w:numId w:val="1018"/>
        </w:numPr>
        <w:pStyle w:val="Compact"/>
      </w:pPr>
      <w:r>
        <w:t xml:space="preserve">Em caso de empate, proceder-se-á a uma segunda volta de votação, apenas entre as listas empatadas, na mesma sessão. Se o empate persistir, a eleição será decidida por sorteio.</w:t>
      </w:r>
    </w:p>
    <w:p>
      <w:pPr>
        <w:pStyle w:val="Heading3"/>
      </w:pPr>
      <w:bookmarkStart w:id="43" w:name="artigo-17.º"/>
      <w:r>
        <w:t xml:space="preserve">Artigo 17.º</w:t>
      </w:r>
      <w:bookmarkEnd w:id="43"/>
    </w:p>
    <w:p>
      <w:pPr>
        <w:pStyle w:val="FirstParagraph"/>
      </w:pPr>
      <w:r>
        <w:rPr>
          <w:b/>
        </w:rPr>
        <w:t xml:space="preserve">(Proclamação dos Resultados)</w:t>
      </w:r>
    </w:p>
    <w:p>
      <w:pPr>
        <w:numPr>
          <w:ilvl w:val="0"/>
          <w:numId w:val="1019"/>
        </w:numPr>
        <w:pStyle w:val="Compact"/>
      </w:pPr>
      <w:r>
        <w:t xml:space="preserve">Os resultados são proclamados pelo Presidente da Mesa da Assembleia Geral imediatamente após o apuramento.</w:t>
      </w:r>
    </w:p>
    <w:p>
      <w:pPr>
        <w:numPr>
          <w:ilvl w:val="0"/>
          <w:numId w:val="1019"/>
        </w:numPr>
        <w:pStyle w:val="Compact"/>
      </w:pPr>
      <w:r>
        <w:t xml:space="preserve">É lavrada uma ata da Assembleia Geral Eleitoral, que incluirá os resultados detalhados da votação, assinada pelos membros da Mesa e pelos escrutinadores.</w:t>
      </w:r>
    </w:p>
    <w:p>
      <w:pPr>
        <w:pStyle w:val="Heading3"/>
      </w:pPr>
      <w:bookmarkStart w:id="44" w:name="artigo-18.º"/>
      <w:r>
        <w:t xml:space="preserve">Artigo 18.º</w:t>
      </w:r>
      <w:bookmarkEnd w:id="44"/>
    </w:p>
    <w:p>
      <w:pPr>
        <w:pStyle w:val="FirstParagraph"/>
      </w:pPr>
      <w:r>
        <w:rPr>
          <w:b/>
        </w:rPr>
        <w:t xml:space="preserve">(Tomada de Posse)</w:t>
      </w:r>
    </w:p>
    <w:p>
      <w:pPr>
        <w:pStyle w:val="BodyText"/>
      </w:pPr>
      <w:r>
        <w:t xml:space="preserve">Os órgãos eleitos tomam posse no início do mandato, em sessão solene da Assembleia Geral convocada para o efeito, ou na primeira reunião de cada órgão após a eleição.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capítulo-vi-disposições-finais"/>
      <w:r>
        <w:t xml:space="preserve">CAPÍTULO VI – DISPOSIÇÕES FINAIS</w:t>
      </w:r>
      <w:bookmarkEnd w:id="45"/>
    </w:p>
    <w:p>
      <w:pPr>
        <w:pStyle w:val="Heading3"/>
      </w:pPr>
      <w:bookmarkStart w:id="46" w:name="artigo-19.º"/>
      <w:r>
        <w:t xml:space="preserve">Artigo 19.º</w:t>
      </w:r>
      <w:bookmarkEnd w:id="46"/>
    </w:p>
    <w:p>
      <w:pPr>
        <w:pStyle w:val="FirstParagraph"/>
      </w:pPr>
      <w:r>
        <w:rPr>
          <w:b/>
        </w:rPr>
        <w:t xml:space="preserve">(Reclamações e Recursos)</w:t>
      </w:r>
    </w:p>
    <w:p>
      <w:pPr>
        <w:numPr>
          <w:ilvl w:val="0"/>
          <w:numId w:val="1020"/>
        </w:numPr>
        <w:pStyle w:val="Compact"/>
      </w:pPr>
      <w:r>
        <w:t xml:space="preserve">Qualquer associado pode apresentar reclamações sobre irregularidades no processo eleitoral à Mesa da Assembleia Geral, no prazo de</w:t>
      </w:r>
      <w:r>
        <w:t xml:space="preserve"> </w:t>
      </w:r>
      <w:r>
        <w:rPr>
          <w:b/>
        </w:rPr>
        <w:t xml:space="preserve">5 (cinco) dias</w:t>
      </w:r>
      <w:r>
        <w:t xml:space="preserve"> </w:t>
      </w:r>
      <w:r>
        <w:t xml:space="preserve">após a proclamação dos resultados.</w:t>
      </w:r>
    </w:p>
    <w:p>
      <w:pPr>
        <w:numPr>
          <w:ilvl w:val="0"/>
          <w:numId w:val="1020"/>
        </w:numPr>
        <w:pStyle w:val="Compact"/>
      </w:pPr>
      <w:r>
        <w:t xml:space="preserve">A Mesa da Assembleia Geral apreciará a reclamação e proferirá decisão fundamentada no prazo de</w:t>
      </w:r>
      <w:r>
        <w:t xml:space="preserve"> </w:t>
      </w:r>
      <w:r>
        <w:rPr>
          <w:b/>
        </w:rPr>
        <w:t xml:space="preserve">10 (dez) dias</w:t>
      </w:r>
      <w:r>
        <w:t xml:space="preserve">.</w:t>
      </w:r>
    </w:p>
    <w:p>
      <w:pPr>
        <w:numPr>
          <w:ilvl w:val="0"/>
          <w:numId w:val="1020"/>
        </w:numPr>
        <w:pStyle w:val="Compact"/>
      </w:pPr>
      <w:r>
        <w:t xml:space="preserve">Da decisão da Mesa cabe recurso para a Assembleia Geral, a interpor no prazo de</w:t>
      </w:r>
      <w:r>
        <w:t xml:space="preserve"> </w:t>
      </w:r>
      <w:r>
        <w:rPr>
          <w:b/>
        </w:rPr>
        <w:t xml:space="preserve">15 (quinze) dias</w:t>
      </w:r>
      <w:r>
        <w:t xml:space="preserve">.</w:t>
      </w:r>
    </w:p>
    <w:p>
      <w:pPr>
        <w:pStyle w:val="Heading3"/>
      </w:pPr>
      <w:bookmarkStart w:id="47" w:name="artigo-20.º"/>
      <w:r>
        <w:t xml:space="preserve">Artigo 20.º</w:t>
      </w:r>
      <w:bookmarkEnd w:id="47"/>
    </w:p>
    <w:p>
      <w:pPr>
        <w:pStyle w:val="FirstParagraph"/>
      </w:pPr>
      <w:r>
        <w:rPr>
          <w:b/>
        </w:rPr>
        <w:t xml:space="preserve">(Casos Omissos)</w:t>
      </w:r>
    </w:p>
    <w:p>
      <w:pPr>
        <w:pStyle w:val="BodyText"/>
      </w:pPr>
      <w:r>
        <w:t xml:space="preserve">Os casos omissos neste regulamento serão resolvidos pela Mesa da Assembleia Geral, em conformidade com os Estatutos e com os princípios gerais do direito eleitoral.</w:t>
      </w:r>
    </w:p>
    <w:p>
      <w:pPr>
        <w:pStyle w:val="Heading3"/>
      </w:pPr>
      <w:bookmarkStart w:id="48" w:name="artigo-21.º"/>
      <w:r>
        <w:t xml:space="preserve">Artigo 21.º</w:t>
      </w:r>
      <w:bookmarkEnd w:id="48"/>
    </w:p>
    <w:p>
      <w:pPr>
        <w:pStyle w:val="FirstParagraph"/>
      </w:pPr>
      <w:r>
        <w:rPr>
          <w:b/>
        </w:rPr>
        <w:t xml:space="preserve">(Entrada em Vigor)</w:t>
      </w:r>
    </w:p>
    <w:p>
      <w:pPr>
        <w:pStyle w:val="BodyText"/>
      </w:pPr>
      <w:r>
        <w:t xml:space="preserve">Este Regulamento Eleitoral entra em vigor imediatamente após a sua aprovação em Assembleia Geral.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Aprovado em Assembleia Geral de [Data]</w:t>
      </w:r>
    </w:p>
    <w:p>
      <w:pPr>
        <w:pStyle w:val="BodyText"/>
      </w:pPr>
      <w:r>
        <w:rPr>
          <w:b/>
        </w:rPr>
        <w:t xml:space="preserve">O Presidente da Mesa da Assembleia Geral,</w:t>
      </w:r>
    </w:p>
    <w:p>
      <w:r>
        <w:pict>
          <v:rect style="width:0;height:1.5pt" o:hralign="center" o:hrstd="t" o:hr="t"/>
        </w:pic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721">
    <w:nsid w:val="47261bad"/>
    <w:multiLevelType w:val="multilevel"/>
    <w:lvl w:ilvl="0">
      <w:start w:val="1"/>
      <w:numFmt w:val="low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1"/>
      <w:numFmt w:val="low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1"/>
      <w:numFmt w:val="low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Letter"/>
      <w:lvlText w:val="%9)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2025-10-11T20:09:26Z</dcterms:created>
  <dcterms:modified xsi:type="dcterms:W3CDTF">2025-10-11T20:09:26Z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