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b/>
          <w:bCs/>
          <w:color w:val="2E5E8C"/>
          <w:spacing w:val="40"/>
          <w:sz w:val="19"/>
          <w:szCs w:val="19"/>
        </w:rPr>
        <w:t xml:space="preserve">SMS PLATFORM · REVISION 2</w:t>
      </w:r>
    </w:p>
    <w:p>
      <w:pPr>
        <w:spacing w:after="0" w:before="200"/>
        <w:jc w:val="center"/>
      </w:pPr>
      <w:r>
        <w:rPr>
          <w:b/>
          <w:bCs/>
          <w:color w:val="1F3A5F"/>
          <w:sz w:val="44"/>
          <w:szCs w:val="44"/>
        </w:rPr>
        <w:t xml:space="preserve">Design Corrections</w:t>
      </w:r>
    </w:p>
    <w:p>
      <w:pPr>
        <w:spacing w:after="0" w:before="40"/>
        <w:jc w:val="center"/>
      </w:pPr>
      <w:r>
        <w:rPr>
          <w:b/>
          <w:bCs/>
          <w:color w:val="1F3A5F"/>
          <w:sz w:val="44"/>
          <w:szCs w:val="44"/>
        </w:rPr>
        <w:t xml:space="preserve">and UI Model</w:t>
      </w:r>
    </w:p>
    <w:p>
      <w:pPr>
        <w:spacing w:after="0" w:before="230"/>
        <w:jc w:val="center"/>
      </w:pPr>
      <w:r>
        <w:rPr>
          <w:i/>
          <w:iCs/>
          <w:color w:val="5A6672"/>
          <w:sz w:val="21"/>
          <w:szCs w:val="21"/>
        </w:rPr>
        <w:t xml:space="preserve">Revised after design review — what changes, and what the screens should look like</w:t>
      </w:r>
    </w:p>
    <w:p>
      <w:pPr>
        <w:pBdr>
          <w:bottom w:val="single" w:color="2E5E8C" w:sz="8"/>
        </w:pBdr>
        <w:spacing w:before="340"/>
        <w:jc w:val="center"/>
      </w:pPr>
    </w:p>
    <w:p>
      <w:pPr>
        <w:spacing w:after="150"/>
      </w:pPr>
    </w:p>
    <w:tbl>
      <w:tblPr>
        <w:tblW w:type="pct" w:w="100%"/>
        <w:tblBorders>
          <w:top w:val="single" w:color="B7791F" w:sz="6"/>
          <w:left w:val="single" w:color="B7791F" w:sz="24"/>
          <w:bottom w:val="single" w:color="B7791F" w:sz="6"/>
          <w:right w:val="single" w:color="B7791F" w:sz="6"/>
          <w:insideH w:val="none"/>
          <w:insideV w:val="none"/>
        </w:tblBorders>
      </w:tblPr>
      <w:tblGrid>
        <w:gridCol w:w="9360"/>
      </w:tblGrid>
      <w:tr>
        <w:tc>
          <w:tcPr>
            <w:tcW w:type="dxa" w:w="9360"/>
            <w:shd w:fill="FBF3E4" w:val="clear"/>
            <w:tcMar>
              <w:top w:type="dxa" w:w="120"/>
              <w:left w:type="dxa" w:w="160"/>
              <w:bottom w:type="dxa" w:w="120"/>
              <w:right w:type="dxa" w:w="160"/>
            </w:tcMar>
          </w:tcPr>
          <w:p>
            <w:pPr>
              <w:spacing w:after="60"/>
            </w:pPr>
            <w:r>
              <w:rPr>
                <w:b/>
                <w:bCs/>
                <w:color w:val="B7791F"/>
                <w:sz w:val="21"/>
                <w:szCs w:val="21"/>
              </w:rPr>
              <w:t xml:space="preserve">Four things I had wrong</w:t>
            </w:r>
          </w:p>
          <w:p>
            <w:pPr>
              <w:spacing w:after="40"/>
            </w:pPr>
            <w:r>
              <w:rPr>
                <w:color w:val="333333"/>
                <w:sz w:val="20"/>
                <w:szCs w:val="20"/>
              </w:rPr>
              <w:t xml:space="preserve">The queue table should hold ONE phone and its type, not separate patient and guarantor columns.</w:t>
            </w:r>
          </w:p>
          <w:p>
            <w:pPr>
              <w:spacing w:after="40"/>
            </w:pPr>
            <w:r>
              <w:rPr>
                <w:color w:val="333333"/>
                <w:sz w:val="20"/>
                <w:szCs w:val="20"/>
              </w:rPr>
              <w:t xml:space="preserve">Compliance is narrower than I built it. Timing is the job; contact-frequency counting belongs to the downstream engine.</w:t>
            </w:r>
          </w:p>
          <w:p>
            <w:pPr>
              <w:spacing w:after="40"/>
            </w:pPr>
            <w:r>
              <w:rPr>
                <w:color w:val="333333"/>
                <w:sz w:val="20"/>
                <w:szCs w:val="20"/>
              </w:rPr>
              <w:t xml:space="preserve">Unsent messages need to EXPIRE at end of day, with the operator choosing what happens to the remainder.</w:t>
            </w:r>
          </w:p>
          <w:p>
            <w:pPr>
              <w:spacing w:after="40"/>
            </w:pPr>
            <w:r>
              <w:rPr>
                <w:color w:val="333333"/>
                <w:sz w:val="20"/>
                <w:szCs w:val="20"/>
              </w:rPr>
              <w:t xml:space="preserve">Campaign Manager comes first. Compliance waits until it is ready.</w:t>
            </w:r>
          </w:p>
        </w:tc>
      </w:tr>
    </w:tbl>
    <w:p>
      <w:r>
        <w:br w:type="page"/>
      </w:r>
    </w:p>
    <w:p>
      <w:pPr>
        <w:pStyle w:val="Heading1"/>
        <w:spacing w:after="150" w:before="300"/>
      </w:pPr>
      <w:r>
        <w:rPr>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rPr>
          <w:b/>
          <w:bCs/>
          <w:color w:val="1F3A5F"/>
          <w:sz w:val="30"/>
          <w:szCs w:val="30"/>
        </w:rPr>
        <w:t xml:space="preserve">1. Corrections To The Earlier Design</w:t>
      </w:r>
    </w:p>
    <w:p>
      <w:pPr>
        <w:spacing w:after="120" w:line="276"/>
      </w:pPr>
      <w:r>
        <w:rPr>
          <w:color w:val="222222"/>
          <w:sz w:val="21"/>
          <w:szCs w:val="21"/>
        </w:rPr>
        <w:t xml:space="preserve">Each of these came out of the design review and changes something already written down. Listed with the reasoning so they can be checked rather than taken on trust.</w:t>
      </w:r>
    </w:p>
    <w:p>
      <w:pPr>
        <w:pStyle w:val="Heading2"/>
        <w:spacing w:after="110" w:before="230"/>
      </w:pPr>
      <w:r>
        <w:rPr>
          <w:b/>
          <w:bCs/>
          <w:color w:val="2E5E8C"/>
          <w:sz w:val="25"/>
          <w:szCs w:val="25"/>
        </w:rPr>
        <w:t xml:space="preserve">1.1 One phone column, not two sets</w:t>
      </w:r>
    </w:p>
    <w:p>
      <w:pPr>
        <w:spacing w:after="120" w:line="276"/>
      </w:pPr>
      <w:r>
        <w:rPr>
          <w:color w:val="222222"/>
          <w:sz w:val="21"/>
          <w:szCs w:val="21"/>
        </w:rPr>
        <w:t xml:space="preserve">The earlier design carried Mobile, StateCode, ZipCode alongside PatMobile, PatStateCode, PatZipCode, on the assumption compliance needed both to run a fallback chain.</w:t>
      </w:r>
    </w:p>
    <w:p>
      <w:pPr>
        <w:spacing w:after="120" w:line="276"/>
      </w:pPr>
      <w:r>
        <w:rPr>
          <w:color w:val="222222"/>
          <w:sz w:val="21"/>
          <w:szCs w:val="21"/>
        </w:rPr>
        <w:t xml:space="preserve">That was wrong. A campaign selects EITHER the patient or the guarantor. Each queue row is one message to one number, so the row needs the number actually being used and nothing else.</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2200"/>
        <w:gridCol w:w="7160"/>
      </w:tblGrid>
      <w:tr>
        <w:trPr>
          <w:tblHeader/>
        </w:trPr>
        <w:tc>
          <w:tcPr>
            <w:tcW w:type="dxa" w:w="2200"/>
            <w:shd w:fill="1F3A5F" w:val="clear"/>
            <w:tcMar>
              <w:top w:type="dxa" w:w="80"/>
              <w:left w:type="dxa" w:w="100"/>
              <w:bottom w:type="dxa" w:w="80"/>
              <w:right w:type="dxa" w:w="100"/>
            </w:tcMar>
          </w:tcPr>
          <w:p>
            <w:r>
              <w:rPr>
                <w:b/>
                <w:bCs/>
                <w:color w:val="FFFFFF"/>
                <w:sz w:val="18"/>
                <w:szCs w:val="18"/>
              </w:rPr>
              <w:t xml:space="preserve">Column</w:t>
            </w:r>
          </w:p>
        </w:tc>
        <w:tc>
          <w:tcPr>
            <w:tcW w:type="dxa" w:w="7160"/>
            <w:shd w:fill="1F3A5F" w:val="clear"/>
            <w:tcMar>
              <w:top w:type="dxa" w:w="80"/>
              <w:left w:type="dxa" w:w="100"/>
              <w:bottom w:type="dxa" w:w="80"/>
              <w:right w:type="dxa" w:w="100"/>
            </w:tcMar>
          </w:tcPr>
          <w:p>
            <w:r>
              <w:rPr>
                <w:b/>
                <w:bCs/>
                <w:color w:val="FFFFFF"/>
                <w:sz w:val="18"/>
                <w:szCs w:val="18"/>
              </w:rPr>
              <w:t xml:space="preserve">Purpose</w:t>
            </w:r>
          </w:p>
        </w:tc>
      </w:tr>
      <w:tr>
        <w:tc>
          <w:tcPr>
            <w:tcW w:type="dxa" w:w="2200"/>
            <w:shd w:fill="F4F8FC" w:val="clear"/>
            <w:tcMar>
              <w:top w:type="dxa" w:w="70"/>
              <w:left w:type="dxa" w:w="100"/>
              <w:bottom w:type="dxa" w:w="70"/>
              <w:right w:type="dxa" w:w="100"/>
            </w:tcMar>
          </w:tcPr>
          <w:p>
            <w:pPr>
              <w:spacing w:after="0"/>
            </w:pPr>
            <w:r>
              <w:rPr>
                <w:color w:val="2A2A2A"/>
                <w:sz w:val="17"/>
                <w:szCs w:val="17"/>
              </w:rPr>
              <w:t xml:space="preserve">AccountID</w:t>
            </w:r>
          </w:p>
        </w:tc>
        <w:tc>
          <w:tcPr>
            <w:tcW w:type="dxa" w:w="7160"/>
            <w:shd w:fill="F4F8FC" w:val="clear"/>
            <w:tcMar>
              <w:top w:type="dxa" w:w="70"/>
              <w:left w:type="dxa" w:w="100"/>
              <w:bottom w:type="dxa" w:w="70"/>
              <w:right w:type="dxa" w:w="100"/>
            </w:tcMar>
          </w:tcPr>
          <w:p>
            <w:pPr>
              <w:spacing w:after="0"/>
            </w:pPr>
            <w:r>
              <w:rPr>
                <w:color w:val="2A2A2A"/>
                <w:sz w:val="17"/>
                <w:szCs w:val="17"/>
              </w:rPr>
              <w:t xml:space="preserve">Which account this belongs to</w:t>
            </w:r>
          </w:p>
        </w:tc>
      </w:tr>
      <w:tr>
        <w:tc>
          <w:tcPr>
            <w:tcW w:type="dxa" w:w="2200"/>
            <w:shd w:fill="FFFFFF" w:val="clear"/>
            <w:tcMar>
              <w:top w:type="dxa" w:w="70"/>
              <w:left w:type="dxa" w:w="100"/>
              <w:bottom w:type="dxa" w:w="70"/>
              <w:right w:type="dxa" w:w="100"/>
            </w:tcMar>
          </w:tcPr>
          <w:p>
            <w:pPr>
              <w:spacing w:after="0"/>
            </w:pPr>
            <w:r>
              <w:rPr>
                <w:color w:val="2A2A2A"/>
                <w:sz w:val="17"/>
                <w:szCs w:val="17"/>
              </w:rPr>
              <w:t xml:space="preserve">PhoneNumber</w:t>
            </w:r>
          </w:p>
        </w:tc>
        <w:tc>
          <w:tcPr>
            <w:tcW w:type="dxa" w:w="7160"/>
            <w:shd w:fill="FFFFFF" w:val="clear"/>
            <w:tcMar>
              <w:top w:type="dxa" w:w="70"/>
              <w:left w:type="dxa" w:w="100"/>
              <w:bottom w:type="dxa" w:w="70"/>
              <w:right w:type="dxa" w:w="100"/>
            </w:tcMar>
          </w:tcPr>
          <w:p>
            <w:pPr>
              <w:spacing w:after="0"/>
            </w:pPr>
            <w:r>
              <w:rPr>
                <w:color w:val="2A2A2A"/>
                <w:sz w:val="17"/>
                <w:szCs w:val="17"/>
              </w:rPr>
              <w:t xml:space="preserve">The number being messaged</w:t>
            </w:r>
          </w:p>
        </w:tc>
      </w:tr>
      <w:tr>
        <w:tc>
          <w:tcPr>
            <w:tcW w:type="dxa" w:w="2200"/>
            <w:shd w:fill="F4F8FC" w:val="clear"/>
            <w:tcMar>
              <w:top w:type="dxa" w:w="70"/>
              <w:left w:type="dxa" w:w="100"/>
              <w:bottom w:type="dxa" w:w="70"/>
              <w:right w:type="dxa" w:w="100"/>
            </w:tcMar>
          </w:tcPr>
          <w:p>
            <w:pPr>
              <w:spacing w:after="0"/>
            </w:pPr>
            <w:r>
              <w:rPr>
                <w:color w:val="2A2A2A"/>
                <w:sz w:val="17"/>
                <w:szCs w:val="17"/>
              </w:rPr>
              <w:t xml:space="preserve">PhoneType</w:t>
            </w:r>
          </w:p>
        </w:tc>
        <w:tc>
          <w:tcPr>
            <w:tcW w:type="dxa" w:w="7160"/>
            <w:shd w:fill="F4F8FC" w:val="clear"/>
            <w:tcMar>
              <w:top w:type="dxa" w:w="70"/>
              <w:left w:type="dxa" w:w="100"/>
              <w:bottom w:type="dxa" w:w="70"/>
              <w:right w:type="dxa" w:w="100"/>
            </w:tcMar>
          </w:tcPr>
          <w:p>
            <w:pPr>
              <w:spacing w:after="0"/>
            </w:pPr>
            <w:r>
              <w:rPr>
                <w:color w:val="2A2A2A"/>
                <w:sz w:val="17"/>
                <w:szCs w:val="17"/>
              </w:rPr>
              <w:t xml:space="preserve">Guarantor or Patient — recorded because it is useful to know, not because compliance branches on it</w:t>
            </w:r>
          </w:p>
        </w:tc>
      </w:tr>
      <w:tr>
        <w:tc>
          <w:tcPr>
            <w:tcW w:type="dxa" w:w="2200"/>
            <w:shd w:fill="FFFFFF" w:val="clear"/>
            <w:tcMar>
              <w:top w:type="dxa" w:w="70"/>
              <w:left w:type="dxa" w:w="100"/>
              <w:bottom w:type="dxa" w:w="70"/>
              <w:right w:type="dxa" w:w="100"/>
            </w:tcMar>
          </w:tcPr>
          <w:p>
            <w:pPr>
              <w:spacing w:after="0"/>
            </w:pPr>
            <w:r>
              <w:rPr>
                <w:color w:val="2A2A2A"/>
                <w:sz w:val="17"/>
                <w:szCs w:val="17"/>
              </w:rPr>
              <w:t xml:space="preserve">ZipCode</w:t>
            </w:r>
          </w:p>
        </w:tc>
        <w:tc>
          <w:tcPr>
            <w:tcW w:type="dxa" w:w="7160"/>
            <w:shd w:fill="FFFFFF" w:val="clear"/>
            <w:tcMar>
              <w:top w:type="dxa" w:w="70"/>
              <w:left w:type="dxa" w:w="100"/>
              <w:bottom w:type="dxa" w:w="70"/>
              <w:right w:type="dxa" w:w="100"/>
            </w:tcMar>
          </w:tcPr>
          <w:p>
            <w:pPr>
              <w:spacing w:after="0"/>
            </w:pPr>
            <w:r>
              <w:rPr>
                <w:color w:val="2A2A2A"/>
                <w:sz w:val="17"/>
                <w:szCs w:val="17"/>
              </w:rPr>
              <w:t xml:space="preserve">The zip for that number, for time zone resolution</w:t>
            </w:r>
          </w:p>
        </w:tc>
      </w:tr>
    </w:tbl>
    <w:tbl>
      <w:tblPr>
        <w:tblW w:type="pct" w:w="100%"/>
        <w:tblBorders>
          <w:top w:val="single" w:color="2E7D4F" w:sz="6"/>
          <w:left w:val="single" w:color="2E7D4F" w:sz="24"/>
          <w:bottom w:val="single" w:color="2E7D4F" w:sz="6"/>
          <w:right w:val="single" w:color="2E7D4F" w:sz="6"/>
          <w:insideH w:val="none"/>
          <w:insideV w:val="none"/>
        </w:tblBorders>
      </w:tblPr>
      <w:tblGrid>
        <w:gridCol w:w="9360"/>
      </w:tblGrid>
      <w:tr>
        <w:tc>
          <w:tcPr>
            <w:tcW w:type="dxa" w:w="9360"/>
            <w:shd w:fill="EAF6EE" w:val="clear"/>
            <w:tcMar>
              <w:top w:type="dxa" w:w="120"/>
              <w:left w:type="dxa" w:w="160"/>
              <w:bottom w:type="dxa" w:w="120"/>
              <w:right w:type="dxa" w:w="160"/>
            </w:tcMar>
          </w:tcPr>
          <w:p>
            <w:pPr>
              <w:spacing w:after="60"/>
            </w:pPr>
            <w:r>
              <w:rPr>
                <w:b/>
                <w:bCs/>
                <w:color w:val="2E7D4F"/>
                <w:sz w:val="21"/>
                <w:szCs w:val="21"/>
              </w:rPr>
              <w:t xml:space="preserve">The reasoning, which generalises</w:t>
            </w:r>
          </w:p>
          <w:p>
            <w:pPr>
              <w:spacing w:after="40"/>
            </w:pPr>
            <w:r>
              <w:rPr>
                <w:color w:val="333333"/>
                <w:sz w:val="20"/>
                <w:szCs w:val="20"/>
              </w:rPr>
              <w:t xml:space="preserve">“Why do we want to create a separate column? Tomorrow one more mobile number comes, we need to add one more column.”</w:t>
            </w:r>
          </w:p>
          <w:p>
            <w:pPr>
              <w:spacing w:after="40"/>
            </w:pPr>
            <w:r>
              <w:rPr>
                <w:color w:val="333333"/>
                <w:sz w:val="20"/>
                <w:szCs w:val="20"/>
              </w:rPr>
              <w:t xml:space="preserve">That is right, and it is the difference between the SMS model and the voice one. A call record carries every number for an account because the dialer tries them in turn. An SMS row is one message to one number — which number was decided upstream, at selection.</w:t>
            </w:r>
          </w:p>
          <w:p>
            <w:pPr>
              <w:spacing w:after="40"/>
            </w:pPr>
            <w:r>
              <w:rPr>
                <w:color w:val="333333"/>
                <w:sz w:val="20"/>
                <w:szCs w:val="20"/>
              </w:rPr>
              <w:t xml:space="preserve">Copying the call shape would have meant carrying columns that exist only because the other channel needs them.</w:t>
            </w:r>
          </w:p>
        </w:tc>
      </w:tr>
    </w:tbl>
    <w:p>
      <w:pPr>
        <w:pStyle w:val="Heading2"/>
        <w:spacing w:after="110" w:before="230"/>
      </w:pPr>
      <w:r>
        <w:rPr>
          <w:b/>
          <w:bCs/>
          <w:color w:val="2E5E8C"/>
          <w:sz w:val="25"/>
          <w:szCs w:val="25"/>
        </w:rPr>
        <w:t xml:space="preserve">1.2 Compliance is narrower than I built</w:t>
      </w:r>
    </w:p>
    <w:p>
      <w:pPr>
        <w:spacing w:after="120" w:line="276"/>
      </w:pPr>
      <w:r>
        <w:rPr>
          <w:color w:val="222222"/>
          <w:sz w:val="21"/>
          <w:szCs w:val="21"/>
        </w:rPr>
        <w:t xml:space="preserve">I built compliance to check state rules, consent standards, suppression, per-recipient frequency caps and the send window. The direction is that its job is the send window.</w:t>
      </w:r>
    </w:p>
    <w:p>
      <w:pPr>
        <w:spacing w:after="120" w:line="276"/>
      </w:pPr>
      <w:r>
        <w:rPr>
          <w:color w:val="222222"/>
          <w:sz w:val="21"/>
          <w:szCs w:val="21"/>
        </w:rPr>
        <w:t xml:space="preserve">The frequency rule stays with the downstream engine, and the reason is a detail I had missed entirely: a contact is not only an SMS.</w:t>
      </w:r>
    </w:p>
    <w:tbl>
      <w:tblPr>
        <w:tblW w:type="pct" w:w="100%"/>
        <w:tblBorders>
          <w:top w:val="single" w:color="C9D4E0" w:sz="4"/>
          <w:left w:val="single" w:color="2E5E8C" w:sz="16"/>
          <w:bottom w:val="single" w:color="C9D4E0" w:sz="4"/>
          <w:right w:val="single" w:color="C9D4E0" w:sz="4"/>
          <w:insideH w:val="none"/>
          <w:insideV w:val="none"/>
        </w:tblBorders>
      </w:tblPr>
      <w:tblGrid>
        <w:gridCol w:w="9360"/>
      </w:tblGrid>
      <w:tr>
        <w:tc>
          <w:tcPr>
            <w:tcW w:type="dxa" w:w="9360"/>
            <w:shd w:fill="F3F4F6" w:val="clear"/>
            <w:tcMar>
              <w:top w:type="dxa" w:w="100"/>
              <w:left w:type="dxa" w:w="140"/>
              <w:bottom w:type="dxa" w:w="100"/>
              <w:right w:type="dxa" w:w="140"/>
            </w:tcMar>
          </w:tcPr>
          <w:p>
            <w:pPr>
              <w:spacing w:after="20"/>
            </w:pPr>
            <w:r>
              <w:rPr>
                <w:rFonts w:ascii="Consolas" w:cs="Consolas" w:eastAsia="Consolas" w:hAnsi="Consolas"/>
                <w:color w:val="1A1A1A"/>
                <w:sz w:val="17"/>
                <w:szCs w:val="17"/>
              </w:rPr>
              <w:t xml:space="preserve">"this is not about only SMS, this is also number of contacts</w:t>
            </w:r>
          </w:p>
          <w:p>
            <w:pPr>
              <w:spacing w:after="20"/>
            </w:pPr>
            <w:r>
              <w:rPr>
                <w:rFonts w:ascii="Consolas" w:cs="Consolas" w:eastAsia="Consolas" w:hAnsi="Consolas"/>
                <w:color w:val="1A1A1A"/>
                <w:sz w:val="17"/>
                <w:szCs w:val="17"/>
              </w:rPr>
              <w:t xml:space="preserve"> to be made under that. Because if we make a call, right,</w:t>
            </w:r>
          </w:p>
          <w:p>
            <w:pPr>
              <w:spacing w:after="20"/>
            </w:pPr>
            <w:r>
              <w:rPr>
                <w:rFonts w:ascii="Consolas" w:cs="Consolas" w:eastAsia="Consolas" w:hAnsi="Consolas"/>
                <w:color w:val="1A1A1A"/>
                <w:sz w:val="17"/>
                <w:szCs w:val="17"/>
              </w:rPr>
              <w:t xml:space="preserve"> that also counts for one entry."</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"Contact, that means like if you go contact him in any means,</w:t>
            </w:r>
          </w:p>
          <w:p>
            <w:pPr>
              <w:spacing w:after="20"/>
            </w:pPr>
            <w:r>
              <w:rPr>
                <w:rFonts w:ascii="Consolas" w:cs="Consolas" w:eastAsia="Consolas" w:hAnsi="Consolas"/>
                <w:color w:val="1A1A1A"/>
                <w:sz w:val="17"/>
                <w:szCs w:val="17"/>
              </w:rPr>
              <w:t xml:space="preserve"> either by letter or either by this thing"</w:t>
            </w:r>
          </w:p>
        </w:tc>
      </w:tr>
    </w:tbl>
    <w:p>
      <w:pPr>
        <w:spacing w:after="120" w:line="276"/>
      </w:pPr>
      <w:r>
        <w:rPr>
          <w:color w:val="222222"/>
          <w:sz w:val="21"/>
          <w:szCs w:val="21"/>
        </w:rPr>
        <w:t xml:space="preserve">A call counts against the same allowance as a text. So does a letter. Counting only SMS would produce a number that is confidently wrong — and wrong in the permissive direction, which is the dangerous one.</w:t>
      </w:r>
    </w:p>
    <w:p>
      <w:pPr>
        <w:spacing w:after="120" w:line="276"/>
      </w:pPr>
      <w:r>
        <w:rPr>
          <w:color w:val="222222"/>
          <w:sz w:val="21"/>
          <w:szCs w:val="21"/>
        </w:rPr>
        <w:t xml:space="preserve">Counting correctly would mean reading call history, letter history and SMS history together across systems. The engine that already does this should keep doing it.</w:t>
      </w:r>
    </w:p>
    <w:tbl>
      <w:tblPr>
        <w:tblW w:type="pct" w:w="100%"/>
        <w:tblBorders>
          <w:top w:val="single" w:color="2E5E8C" w:sz="6"/>
          <w:left w:val="single" w:color="2E5E8C" w:sz="24"/>
          <w:bottom w:val="single" w:color="2E5E8C" w:sz="6"/>
          <w:right w:val="single" w:color="2E5E8C" w:sz="6"/>
          <w:insideH w:val="none"/>
          <w:insideV w:val="none"/>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2E5E8C"/>
                <w:sz w:val="21"/>
                <w:szCs w:val="21"/>
              </w:rPr>
              <w:t xml:space="preserve">What this means for what was built</w:t>
            </w:r>
          </w:p>
          <w:p>
            <w:pPr>
              <w:spacing w:after="40"/>
            </w:pPr>
            <w:r>
              <w:rPr>
                <w:color w:val="333333"/>
                <w:sz w:val="20"/>
                <w:szCs w:val="20"/>
              </w:rPr>
              <w:t xml:space="preserve">IRecipientContactLimits and the per-recipient cap logic should not be wired. They answer a question we are not the right system to answer.</w:t>
            </w:r>
          </w:p>
          <w:p>
            <w:pPr>
              <w:spacing w:after="40"/>
            </w:pPr>
            <w:r>
              <w:rPr>
                <w:color w:val="333333"/>
                <w:sz w:val="20"/>
                <w:szCs w:val="20"/>
              </w:rPr>
              <w:t xml:space="preserve">The state rules table still matters — AllowedStartHour and AllowedEndHour are ours. MaxSmsPerRolling30Days and MinDaysBetweenSms are not.</w:t>
            </w:r>
          </w:p>
          <w:p>
            <w:pPr>
              <w:spacing w:after="40"/>
            </w:pPr>
            <w:r>
              <w:rPr>
                <w:color w:val="333333"/>
                <w:sz w:val="20"/>
                <w:szCs w:val="20"/>
              </w:rPr>
              <w:t xml:space="preserve">This makes compliance considerably smaller, which was the stated intent: “the main thing is compliance is just to go check this timing, can we send or not, that’s it.”</w:t>
            </w:r>
          </w:p>
        </w:tc>
      </w:tr>
    </w:tbl>
    <w:p>
      <w:pPr>
        <w:spacing w:after="120" w:line="276"/>
      </w:pPr>
      <w:r>
        <w:rPr>
          <w:i/>
          <w:iCs/>
          <w:color w:val="5A6672"/>
          <w:sz w:val="21"/>
          <w:szCs w:val="21"/>
        </w:rPr>
        <w:t xml:space="preserve">Worth confirming explicitly, because it is a large scope reduction and I may be reading it too broadly.</w:t>
      </w:r>
    </w:p>
    <w:p>
      <w:pPr>
        <w:pStyle w:val="Heading2"/>
        <w:spacing w:after="110" w:before="230"/>
      </w:pPr>
      <w:r>
        <w:rPr>
          <w:b/>
          <w:bCs/>
          <w:color w:val="2E5E8C"/>
          <w:sz w:val="25"/>
          <w:szCs w:val="25"/>
        </w:rPr>
        <w:t xml:space="preserve">1.3 The end hour is exclusive</w:t>
      </w:r>
    </w:p>
    <w:p>
      <w:pPr>
        <w:spacing w:after="120" w:line="276"/>
      </w:pPr>
      <w:r>
        <w:rPr>
          <w:color w:val="222222"/>
          <w:sz w:val="21"/>
          <w:szCs w:val="21"/>
        </w:rPr>
        <w:t xml:space="preserve">State_TCPA_Rules holds AllowedEndHour = 21. The question was whether that means messages may go out during the 21st hour, or must stop when it begins.</w:t>
      </w:r>
    </w:p>
    <w:p>
      <w:pPr>
        <w:spacing w:after="120" w:line="276"/>
      </w:pPr>
      <w:r>
        <w:rPr>
          <w:color w:val="222222"/>
          <w:sz w:val="21"/>
          <w:szCs w:val="21"/>
        </w:rPr>
        <w:t xml:space="preserve">It means stop when it begins. The last message goes at 20:59. Sending at 21:30 with an end hour of 21 would be a breach.</w:t>
      </w:r>
    </w:p>
    <w:tbl>
      <w:tblPr>
        <w:tblW w:type="pct" w:w="100%"/>
        <w:tblBorders>
          <w:top w:val="single" w:color="C9D4E0" w:sz="4"/>
          <w:left w:val="single" w:color="2E5E8C" w:sz="16"/>
          <w:bottom w:val="single" w:color="C9D4E0" w:sz="4"/>
          <w:right w:val="single" w:color="C9D4E0" w:sz="4"/>
          <w:insideH w:val="none"/>
          <w:insideV w:val="none"/>
        </w:tblBorders>
      </w:tblPr>
      <w:tblGrid>
        <w:gridCol w:w="9360"/>
      </w:tblGrid>
      <w:tr>
        <w:tc>
          <w:tcPr>
            <w:tcW w:type="dxa" w:w="9360"/>
            <w:shd w:fill="F3F4F6" w:val="clear"/>
            <w:tcMar>
              <w:top w:type="dxa" w:w="100"/>
              <w:left w:type="dxa" w:w="140"/>
              <w:bottom w:type="dxa" w:w="100"/>
              <w:right w:type="dxa" w:w="140"/>
            </w:tcMar>
          </w:tcPr>
          <w:p>
            <w:pPr>
              <w:spacing w:after="20"/>
            </w:pPr>
            <w:r>
              <w:rPr>
                <w:rFonts w:ascii="Consolas" w:cs="Consolas" w:eastAsia="Consolas" w:hAnsi="Consolas"/>
                <w:color w:val="1A1A1A"/>
                <w:sz w:val="17"/>
                <w:szCs w:val="17"/>
              </w:rPr>
              <w:t xml:space="preserve">AllowedStartHour = 8    first permitted moment  08:00</w:t>
            </w:r>
          </w:p>
          <w:p>
            <w:pPr>
              <w:spacing w:after="20"/>
            </w:pPr>
            <w:r>
              <w:rPr>
                <w:rFonts w:ascii="Consolas" w:cs="Consolas" w:eastAsia="Consolas" w:hAnsi="Consolas"/>
                <w:color w:val="1A1A1A"/>
                <w:sz w:val="17"/>
                <w:szCs w:val="17"/>
              </w:rPr>
              <w:t xml:space="preserve">AllowedEndHour   = 21   last permitted moment   20:59</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send if:  localHour &gt;= 8  AND  localHour &lt; 21</w:t>
            </w:r>
          </w:p>
        </w:tc>
      </w:tr>
    </w:tbl>
    <w:p>
      <w:pPr>
        <w:spacing w:after="120" w:line="276"/>
      </w:pPr>
      <w:r>
        <w:rPr>
          <w:color w:val="222222"/>
          <w:sz w:val="21"/>
          <w:szCs w:val="21"/>
        </w:rPr>
        <w:t xml:space="preserve">The window evaluator already treats the end as exclusive, so no change is needed — but it is worth stating, because the natural reading of “8 to 21” is inclusive and a future change could quietly get it wrong.</w:t>
      </w:r>
    </w:p>
    <w:p>
      <w:pPr>
        <w:pStyle w:val="Heading2"/>
        <w:spacing w:after="110" w:before="230"/>
      </w:pPr>
      <w:r>
        <w:rPr>
          <w:b/>
          <w:bCs/>
          <w:color w:val="2E5E8C"/>
          <w:sz w:val="25"/>
          <w:szCs w:val="25"/>
        </w:rPr>
        <w:t xml:space="preserve">1.4 Sequencing</w:t>
      </w:r>
    </w:p>
    <w:p>
      <w:pPr>
        <w:spacing w:after="120" w:line="276"/>
      </w:pPr>
      <w:r>
        <w:rPr>
          <w:color w:val="222222"/>
          <w:sz w:val="21"/>
          <w:szCs w:val="21"/>
        </w:rPr>
        <w:t xml:space="preserve">Campaign Manager comes first. Compliance waits.</w:t>
      </w:r>
    </w:p>
    <w:tbl>
      <w:tblPr>
        <w:tblW w:type="pct" w:w="100%"/>
        <w:tblBorders>
          <w:top w:val="single" w:color="C9D4E0" w:sz="4"/>
          <w:left w:val="single" w:color="2E5E8C" w:sz="16"/>
          <w:bottom w:val="single" w:color="C9D4E0" w:sz="4"/>
          <w:right w:val="single" w:color="C9D4E0" w:sz="4"/>
          <w:insideH w:val="none"/>
          <w:insideV w:val="none"/>
        </w:tblBorders>
      </w:tblPr>
      <w:tblGrid>
        <w:gridCol w:w="9360"/>
      </w:tblGrid>
      <w:tr>
        <w:tc>
          <w:tcPr>
            <w:tcW w:type="dxa" w:w="9360"/>
            <w:shd w:fill="F3F4F6" w:val="clear"/>
            <w:tcMar>
              <w:top w:type="dxa" w:w="100"/>
              <w:left w:type="dxa" w:w="140"/>
              <w:bottom w:type="dxa" w:w="100"/>
              <w:right w:type="dxa" w:w="140"/>
            </w:tcMar>
          </w:tcPr>
          <w:p>
            <w:pPr>
              <w:spacing w:after="20"/>
            </w:pPr>
            <w:r>
              <w:rPr>
                <w:rFonts w:ascii="Consolas" w:cs="Consolas" w:eastAsia="Consolas" w:hAnsi="Consolas"/>
                <w:color w:val="1A1A1A"/>
                <w:sz w:val="17"/>
                <w:szCs w:val="17"/>
              </w:rPr>
              <w:t xml:space="preserve">"first campaign manager has to be ready, the data to identify</w:t>
            </w:r>
          </w:p>
          <w:p>
            <w:pPr>
              <w:spacing w:after="20"/>
            </w:pPr>
            <w:r>
              <w:rPr>
                <w:rFonts w:ascii="Consolas" w:cs="Consolas" w:eastAsia="Consolas" w:hAnsi="Consolas"/>
                <w:color w:val="1A1A1A"/>
                <w:sz w:val="17"/>
                <w:szCs w:val="17"/>
              </w:rPr>
              <w:t xml:space="preserve"> the account, and it should have those features what we talked</w:t>
            </w:r>
          </w:p>
          <w:p>
            <w:pPr>
              <w:spacing w:after="20"/>
            </w:pPr>
            <w:r>
              <w:rPr>
                <w:rFonts w:ascii="Consolas" w:cs="Consolas" w:eastAsia="Consolas" w:hAnsi="Consolas"/>
                <w:color w:val="1A1A1A"/>
                <w:sz w:val="17"/>
                <w:szCs w:val="17"/>
              </w:rPr>
              <w:t xml:space="preserve"> and what we discussed... let them complete those things and</w:t>
            </w:r>
          </w:p>
          <w:p>
            <w:pPr>
              <w:spacing w:after="20"/>
            </w:pPr>
            <w:r>
              <w:rPr>
                <w:rFonts w:ascii="Consolas" w:cs="Consolas" w:eastAsia="Consolas" w:hAnsi="Consolas"/>
                <w:color w:val="1A1A1A"/>
                <w:sz w:val="17"/>
                <w:szCs w:val="17"/>
              </w:rPr>
              <w:t xml:space="preserve"> we'll come to this"</w:t>
            </w:r>
          </w:p>
        </w:tc>
      </w:tr>
    </w:tbl>
    <w:p>
      <w:pPr>
        <w:spacing w:after="120" w:line="276"/>
      </w:pPr>
      <w:r>
        <w:rPr>
          <w:color w:val="222222"/>
          <w:sz w:val="21"/>
          <w:szCs w:val="21"/>
        </w:rPr>
        <w:t xml:space="preserve">This does not waste the compliance work — it is written and tested, and it slots in when campaign generation produces rows. But it should not be the active task, and the immediate contribution is helping Campaign Manager acquire the features described below.</w:t>
      </w:r>
    </w:p>
    <w:p>
      <w:r>
        <w:br w:type="page"/>
      </w:r>
    </w:p>
    <w:p>
      <w:pPr>
        <w:pStyle w:val="Heading1"/>
        <w:spacing w:after="150" w:before="300"/>
      </w:pPr>
      <w:r>
        <w:rPr>
          <w:b/>
          <w:bCs/>
          <w:color w:val="1F3A5F"/>
          <w:sz w:val="30"/>
          <w:szCs w:val="30"/>
        </w:rPr>
        <w:t xml:space="preserve">2. Expiry: The Concept I Had Missed</w:t>
      </w:r>
    </w:p>
    <w:p>
      <w:pPr>
        <w:spacing w:after="120" w:line="276"/>
      </w:pPr>
      <w:r>
        <w:rPr>
          <w:color w:val="222222"/>
          <w:sz w:val="21"/>
          <w:szCs w:val="21"/>
        </w:rPr>
        <w:t xml:space="preserve">The dialer already does this and SMS needs the same. It is not a small feature.</w:t>
      </w:r>
    </w:p>
    <w:p>
      <w:pPr>
        <w:pStyle w:val="Heading2"/>
        <w:spacing w:after="110" w:before="230"/>
      </w:pPr>
      <w:r>
        <w:rPr>
          <w:b/>
          <w:bCs/>
          <w:color w:val="2E5E8C"/>
          <w:sz w:val="25"/>
          <w:szCs w:val="25"/>
        </w:rPr>
        <w:t xml:space="preserve">2.1 The scenario</w:t>
      </w:r>
    </w:p>
    <w:tbl>
      <w:tblPr>
        <w:tblW w:type="pct" w:w="100%"/>
        <w:tblBorders>
          <w:top w:val="single" w:color="C9D4E0" w:sz="4"/>
          <w:left w:val="single" w:color="2E5E8C" w:sz="16"/>
          <w:bottom w:val="single" w:color="C9D4E0" w:sz="4"/>
          <w:right w:val="single" w:color="C9D4E0" w:sz="4"/>
          <w:insideH w:val="none"/>
          <w:insideV w:val="none"/>
        </w:tblBorders>
      </w:tblPr>
      <w:tblGrid>
        <w:gridCol w:w="9360"/>
      </w:tblGrid>
      <w:tr>
        <w:tc>
          <w:tcPr>
            <w:tcW w:type="dxa" w:w="9360"/>
            <w:shd w:fill="F3F4F6" w:val="clear"/>
            <w:tcMar>
              <w:top w:type="dxa" w:w="100"/>
              <w:left w:type="dxa" w:w="140"/>
              <w:bottom w:type="dxa" w:w="100"/>
              <w:right w:type="dxa" w:w="140"/>
            </w:tcMar>
          </w:tcPr>
          <w:p>
            <w:pPr>
              <w:spacing w:after="20"/>
            </w:pPr>
            <w:r>
              <w:rPr>
                <w:rFonts w:ascii="Consolas" w:cs="Consolas" w:eastAsia="Consolas" w:hAnsi="Consolas"/>
                <w:color w:val="1A1A1A"/>
                <w:sz w:val="17"/>
                <w:szCs w:val="17"/>
              </w:rPr>
              <w:t xml:space="preserve">campaign identifies      9,000 messages</w:t>
            </w:r>
          </w:p>
          <w:p>
            <w:pPr>
              <w:spacing w:after="20"/>
            </w:pPr>
            <w:r>
              <w:rPr>
                <w:rFonts w:ascii="Consolas" w:cs="Consolas" w:eastAsia="Consolas" w:hAnsi="Consolas"/>
                <w:color w:val="1A1A1A"/>
                <w:sz w:val="17"/>
                <w:szCs w:val="17"/>
              </w:rPr>
              <w:t xml:space="preserve">throttle allows          1,000 per hour</w:t>
            </w:r>
          </w:p>
          <w:p>
            <w:pPr>
              <w:spacing w:after="20"/>
            </w:pPr>
            <w:r>
              <w:rPr>
                <w:rFonts w:ascii="Consolas" w:cs="Consolas" w:eastAsia="Consolas" w:hAnsi="Consolas"/>
                <w:color w:val="1A1A1A"/>
                <w:sz w:val="17"/>
                <w:szCs w:val="17"/>
              </w:rPr>
              <w:t xml:space="preserve">window runs              08:00 - 20:00</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by 20:00                 8,000 sent</w:t>
            </w:r>
          </w:p>
          <w:p>
            <w:pPr>
              <w:spacing w:after="20"/>
            </w:pPr>
            <w:r>
              <w:rPr>
                <w:rFonts w:ascii="Consolas" w:cs="Consolas" w:eastAsia="Consolas" w:hAnsi="Consolas"/>
                <w:color w:val="1A1A1A"/>
                <w:sz w:val="17"/>
                <w:szCs w:val="17"/>
              </w:rPr>
              <w:t xml:space="preserve">                         1,000 never sent</w:t>
            </w:r>
          </w:p>
        </w:tc>
      </w:tr>
    </w:tbl>
    <w:p>
      <w:pPr>
        <w:spacing w:after="120" w:line="276"/>
      </w:pPr>
      <w:r>
        <w:rPr>
          <w:color w:val="222222"/>
          <w:sz w:val="21"/>
          <w:szCs w:val="21"/>
        </w:rPr>
        <w:t xml:space="preserve">Those thousand cannot simply remain queued. The window has closed, and tomorrow is a different campaign run against freshly evaluated criteria.</w:t>
      </w:r>
    </w:p>
    <w:p>
      <w:pPr>
        <w:pStyle w:val="Heading2"/>
        <w:spacing w:after="110" w:before="230"/>
      </w:pPr>
      <w:r>
        <w:rPr>
          <w:b/>
          <w:bCs/>
          <w:color w:val="2E5E8C"/>
          <w:sz w:val="25"/>
          <w:szCs w:val="25"/>
        </w:rPr>
        <w:t xml:space="preserve">2.2 What the operator chooses</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1400"/>
        <w:gridCol w:w="3600"/>
        <w:gridCol w:w="4360"/>
      </w:tblGrid>
      <w:tr>
        <w:trPr>
          <w:tblHeader/>
        </w:trPr>
        <w:tc>
          <w:tcPr>
            <w:tcW w:type="dxa" w:w="1400"/>
            <w:shd w:fill="1F3A5F" w:val="clear"/>
            <w:tcMar>
              <w:top w:type="dxa" w:w="80"/>
              <w:left w:type="dxa" w:w="100"/>
              <w:bottom w:type="dxa" w:w="80"/>
              <w:right w:type="dxa" w:w="100"/>
            </w:tcMar>
          </w:tcPr>
          <w:p>
            <w:r>
              <w:rPr>
                <w:b/>
                <w:bCs/>
                <w:color w:val="FFFFFF"/>
                <w:sz w:val="18"/>
                <w:szCs w:val="18"/>
              </w:rPr>
              <w:t xml:space="preserve">Option</w:t>
            </w:r>
          </w:p>
        </w:tc>
        <w:tc>
          <w:tcPr>
            <w:tcW w:type="dxa" w:w="3600"/>
            <w:shd w:fill="1F3A5F" w:val="clear"/>
            <w:tcMar>
              <w:top w:type="dxa" w:w="80"/>
              <w:left w:type="dxa" w:w="100"/>
              <w:bottom w:type="dxa" w:w="80"/>
              <w:right w:type="dxa" w:w="100"/>
            </w:tcMar>
          </w:tcPr>
          <w:p>
            <w:r>
              <w:rPr>
                <w:b/>
                <w:bCs/>
                <w:color w:val="FFFFFF"/>
                <w:sz w:val="18"/>
                <w:szCs w:val="18"/>
              </w:rPr>
              <w:t xml:space="preserve">Behaviour</w:t>
            </w:r>
          </w:p>
        </w:tc>
        <w:tc>
          <w:tcPr>
            <w:tcW w:type="dxa" w:w="4360"/>
            <w:shd w:fill="1F3A5F" w:val="clear"/>
            <w:tcMar>
              <w:top w:type="dxa" w:w="80"/>
              <w:left w:type="dxa" w:w="100"/>
              <w:bottom w:type="dxa" w:w="80"/>
              <w:right w:type="dxa" w:w="100"/>
            </w:tcMar>
          </w:tcPr>
          <w:p>
            <w:r>
              <w:rPr>
                <w:b/>
                <w:bCs/>
                <w:color w:val="FFFFFF"/>
                <w:sz w:val="18"/>
                <w:szCs w:val="18"/>
              </w:rPr>
              <w:t xml:space="preserve">When it fits</w:t>
            </w:r>
          </w:p>
        </w:tc>
      </w:tr>
      <w:tr>
        <w:tc>
          <w:tcPr>
            <w:tcW w:type="dxa" w:w="1400"/>
            <w:shd w:fill="F4F8FC" w:val="clear"/>
            <w:tcMar>
              <w:top w:type="dxa" w:w="70"/>
              <w:left w:type="dxa" w:w="100"/>
              <w:bottom w:type="dxa" w:w="70"/>
              <w:right w:type="dxa" w:w="100"/>
            </w:tcMar>
          </w:tcPr>
          <w:p>
            <w:pPr>
              <w:spacing w:after="0"/>
            </w:pPr>
            <w:r>
              <w:rPr>
                <w:color w:val="2A2A2A"/>
                <w:sz w:val="17"/>
                <w:szCs w:val="17"/>
              </w:rPr>
              <w:t xml:space="preserve">Expire</w:t>
            </w:r>
          </w:p>
        </w:tc>
        <w:tc>
          <w:tcPr>
            <w:tcW w:type="dxa" w:w="3600"/>
            <w:shd w:fill="F4F8FC" w:val="clear"/>
            <w:tcMar>
              <w:top w:type="dxa" w:w="70"/>
              <w:left w:type="dxa" w:w="100"/>
              <w:bottom w:type="dxa" w:w="70"/>
              <w:right w:type="dxa" w:w="100"/>
            </w:tcMar>
          </w:tcPr>
          <w:p>
            <w:pPr>
              <w:spacing w:after="0"/>
            </w:pPr>
            <w:r>
              <w:rPr>
                <w:color w:val="2A2A2A"/>
                <w:sz w:val="17"/>
                <w:szCs w:val="17"/>
              </w:rPr>
              <w:t xml:space="preserve">Remaining messages are closed unsent, with a reason</w:t>
            </w:r>
          </w:p>
        </w:tc>
        <w:tc>
          <w:tcPr>
            <w:tcW w:type="dxa" w:w="4360"/>
            <w:shd w:fill="F4F8FC" w:val="clear"/>
            <w:tcMar>
              <w:top w:type="dxa" w:w="70"/>
              <w:left w:type="dxa" w:w="100"/>
              <w:bottom w:type="dxa" w:w="70"/>
              <w:right w:type="dxa" w:w="100"/>
            </w:tcMar>
          </w:tcPr>
          <w:p>
            <w:pPr>
              <w:spacing w:after="0"/>
            </w:pPr>
            <w:r>
              <w:rPr>
                <w:color w:val="2A2A2A"/>
                <w:sz w:val="17"/>
                <w:szCs w:val="17"/>
              </w:rPr>
              <w:t xml:space="preserve">The default. Tomorrow's run re-selects on the same criteria, so anyone still eligible is picked up again anyway.</w:t>
            </w:r>
          </w:p>
        </w:tc>
      </w:tr>
      <w:tr>
        <w:tc>
          <w:tcPr>
            <w:tcW w:type="dxa" w:w="1400"/>
            <w:shd w:fill="FFFFFF" w:val="clear"/>
            <w:tcMar>
              <w:top w:type="dxa" w:w="70"/>
              <w:left w:type="dxa" w:w="100"/>
              <w:bottom w:type="dxa" w:w="70"/>
              <w:right w:type="dxa" w:w="100"/>
            </w:tcMar>
          </w:tcPr>
          <w:p>
            <w:pPr>
              <w:spacing w:after="0"/>
            </w:pPr>
            <w:r>
              <w:rPr>
                <w:color w:val="2A2A2A"/>
                <w:sz w:val="17"/>
                <w:szCs w:val="17"/>
              </w:rPr>
              <w:t xml:space="preserve">Carry forward</w:t>
            </w:r>
          </w:p>
        </w:tc>
        <w:tc>
          <w:tcPr>
            <w:tcW w:type="dxa" w:w="3600"/>
            <w:shd w:fill="FFFFFF" w:val="clear"/>
            <w:tcMar>
              <w:top w:type="dxa" w:w="70"/>
              <w:left w:type="dxa" w:w="100"/>
              <w:bottom w:type="dxa" w:w="70"/>
              <w:right w:type="dxa" w:w="100"/>
            </w:tcMar>
          </w:tcPr>
          <w:p>
            <w:pPr>
              <w:spacing w:after="0"/>
            </w:pPr>
            <w:r>
              <w:rPr>
                <w:color w:val="2A2A2A"/>
                <w:sz w:val="17"/>
                <w:szCs w:val="17"/>
              </w:rPr>
              <w:t xml:space="preserve">Remaining messages move to the next day's window</w:t>
            </w:r>
          </w:p>
        </w:tc>
        <w:tc>
          <w:tcPr>
            <w:tcW w:type="dxa" w:w="4360"/>
            <w:shd w:fill="FFFFFF" w:val="clear"/>
            <w:tcMar>
              <w:top w:type="dxa" w:w="70"/>
              <w:left w:type="dxa" w:w="100"/>
              <w:bottom w:type="dxa" w:w="70"/>
              <w:right w:type="dxa" w:w="100"/>
            </w:tcMar>
          </w:tcPr>
          <w:p>
            <w:pPr>
              <w:spacing w:after="0"/>
            </w:pPr>
            <w:r>
              <w:rPr>
                <w:color w:val="2A2A2A"/>
                <w:sz w:val="17"/>
                <w:szCs w:val="17"/>
              </w:rPr>
              <w:t xml:space="preserve">Time-sensitive content where the same account may not re-qualify tomorrow.</w:t>
            </w:r>
          </w:p>
        </w:tc>
      </w:tr>
      <w:tr>
        <w:tc>
          <w:tcPr>
            <w:tcW w:type="dxa" w:w="1400"/>
            <w:shd w:fill="F4F8FC" w:val="clear"/>
            <w:tcMar>
              <w:top w:type="dxa" w:w="70"/>
              <w:left w:type="dxa" w:w="100"/>
              <w:bottom w:type="dxa" w:w="70"/>
              <w:right w:type="dxa" w:w="100"/>
            </w:tcMar>
          </w:tcPr>
          <w:p>
            <w:pPr>
              <w:spacing w:after="0"/>
            </w:pPr>
            <w:r>
              <w:rPr>
                <w:color w:val="2A2A2A"/>
                <w:sz w:val="17"/>
                <w:szCs w:val="17"/>
              </w:rPr>
              <w:t xml:space="preserve">Remove</w:t>
            </w:r>
          </w:p>
        </w:tc>
        <w:tc>
          <w:tcPr>
            <w:tcW w:type="dxa" w:w="3600"/>
            <w:shd w:fill="F4F8FC" w:val="clear"/>
            <w:tcMar>
              <w:top w:type="dxa" w:w="70"/>
              <w:left w:type="dxa" w:w="100"/>
              <w:bottom w:type="dxa" w:w="70"/>
              <w:right w:type="dxa" w:w="100"/>
            </w:tcMar>
          </w:tcPr>
          <w:p>
            <w:pPr>
              <w:spacing w:after="0"/>
            </w:pPr>
            <w:r>
              <w:rPr>
                <w:color w:val="2A2A2A"/>
                <w:sz w:val="17"/>
                <w:szCs w:val="17"/>
              </w:rPr>
              <w:t xml:space="preserve">Discarded from the queue entirely</w:t>
            </w:r>
          </w:p>
        </w:tc>
        <w:tc>
          <w:tcPr>
            <w:tcW w:type="dxa" w:w="4360"/>
            <w:shd w:fill="F4F8FC" w:val="clear"/>
            <w:tcMar>
              <w:top w:type="dxa" w:w="70"/>
              <w:left w:type="dxa" w:w="100"/>
              <w:bottom w:type="dxa" w:w="70"/>
              <w:right w:type="dxa" w:w="100"/>
            </w:tcMar>
          </w:tcPr>
          <w:p>
            <w:pPr>
              <w:spacing w:after="0"/>
            </w:pPr>
            <w:r>
              <w:rPr>
                <w:color w:val="2A2A2A"/>
                <w:sz w:val="17"/>
                <w:szCs w:val="17"/>
              </w:rPr>
              <w:t xml:space="preserve">The campaign was wrong and should not have run.</w:t>
            </w:r>
          </w:p>
        </w:tc>
      </w:tr>
    </w:tbl>
    <w:p>
      <w:pPr>
        <w:spacing w:after="120" w:line="276"/>
      </w:pPr>
      <w:r>
        <w:rPr>
          <w:i/>
          <w:iCs/>
          <w:color w:val="5A6672"/>
          <w:sz w:val="21"/>
          <w:szCs w:val="21"/>
        </w:rPr>
        <w:t xml:space="preserve">The manager's own observation is why expiry is the sensible default: “the same criteria runs again next day... this account will be picked up first”. Carrying messages forward risks the same person being queued twice — once carried, once freshly selected.</w:t>
      </w:r>
    </w:p>
    <w:p>
      <w:pPr>
        <w:pStyle w:val="Heading2"/>
        <w:spacing w:after="110" w:before="230"/>
      </w:pPr>
      <w:r>
        <w:rPr>
          <w:b/>
          <w:bCs/>
          <w:color w:val="2E5E8C"/>
          <w:sz w:val="25"/>
          <w:szCs w:val="25"/>
        </w:rPr>
        <w:t xml:space="preserve">2.3 What this needs</w:t>
      </w:r>
    </w:p>
    <w:p>
      <w:pPr>
        <w:pStyle w:val="ListParagraph"/>
        <w:numPr>
          <w:ilvl w:val="0"/>
          <w:numId w:val="2"/>
        </w:numPr>
        <w:spacing w:after="60" w:line="264"/>
      </w:pPr>
      <w:r>
        <w:rPr>
          <w:b/>
          <w:bCs/>
          <w:color w:val="1F3A5F"/>
          <w:sz w:val="21"/>
          <w:szCs w:val="21"/>
        </w:rPr>
        <w:t xml:space="preserve">A status value for expired. </w:t>
      </w:r>
      <w:r>
        <w:rPr>
          <w:color w:val="222222"/>
          <w:sz w:val="21"/>
          <w:szCs w:val="21"/>
        </w:rPr>
        <w:t xml:space="preserve">Distinct from blocked and from failed. Nothing was wrong with the message; the day ended.</w:t>
      </w:r>
    </w:p>
    <w:p>
      <w:pPr>
        <w:pStyle w:val="ListParagraph"/>
        <w:numPr>
          <w:ilvl w:val="0"/>
          <w:numId w:val="2"/>
        </w:numPr>
        <w:spacing w:after="60" w:line="264"/>
      </w:pPr>
      <w:r>
        <w:rPr>
          <w:b/>
          <w:bCs/>
          <w:color w:val="1F3A5F"/>
          <w:sz w:val="21"/>
          <w:szCs w:val="21"/>
        </w:rPr>
        <w:t xml:space="preserve">An expiry setting per campaign. </w:t>
      </w:r>
      <w:r>
        <w:rPr>
          <w:color w:val="222222"/>
          <w:sz w:val="21"/>
          <w:szCs w:val="21"/>
        </w:rPr>
        <w:t xml:space="preserve">Which of the three options applies, chosen when the campaign is configured rather than decided in a hurry at 8pm.</w:t>
      </w:r>
    </w:p>
    <w:p>
      <w:pPr>
        <w:pStyle w:val="ListParagraph"/>
        <w:numPr>
          <w:ilvl w:val="0"/>
          <w:numId w:val="2"/>
        </w:numPr>
        <w:spacing w:after="60" w:line="264"/>
      </w:pPr>
      <w:r>
        <w:rPr>
          <w:b/>
          <w:bCs/>
          <w:color w:val="1F3A5F"/>
          <w:sz w:val="21"/>
          <w:szCs w:val="21"/>
        </w:rPr>
        <w:t xml:space="preserve">A scheduled sweep. </w:t>
      </w:r>
      <w:r>
        <w:rPr>
          <w:color w:val="222222"/>
          <w:sz w:val="21"/>
          <w:szCs w:val="21"/>
        </w:rPr>
        <w:t xml:space="preserve">Something that runs at window close, applies the setting, and records what it did.</w:t>
      </w:r>
    </w:p>
    <w:p>
      <w:pPr>
        <w:pStyle w:val="ListParagraph"/>
        <w:numPr>
          <w:ilvl w:val="0"/>
          <w:numId w:val="2"/>
        </w:numPr>
        <w:spacing w:after="60" w:line="264"/>
      </w:pPr>
      <w:r>
        <w:rPr>
          <w:b/>
          <w:bCs/>
          <w:color w:val="1F3A5F"/>
          <w:sz w:val="21"/>
          <w:szCs w:val="21"/>
        </w:rPr>
        <w:t xml:space="preserve">Reporting that distinguishes the two. </w:t>
      </w:r>
      <w:r>
        <w:rPr>
          <w:color w:val="222222"/>
          <w:sz w:val="21"/>
          <w:szCs w:val="21"/>
        </w:rPr>
        <w:t xml:space="preserve">“Sent 8,000 of 9,000, 1,000 expired” is a healthy campaign hitting a throttle. “Sent 8,000, 1,000 failed” is an incident. Same numbers, different response.</w:t>
      </w:r>
    </w:p>
    <w:p>
      <w:r>
        <w:br w:type="page"/>
      </w:r>
    </w:p>
    <w:p>
      <w:pPr>
        <w:pStyle w:val="Heading1"/>
        <w:spacing w:after="150" w:before="300"/>
      </w:pPr>
      <w:r>
        <w:rPr>
          <w:b/>
          <w:bCs/>
          <w:color w:val="1F3A5F"/>
          <w:sz w:val="30"/>
          <w:szCs w:val="30"/>
        </w:rPr>
        <w:t xml:space="preserve">3. Stop, And Acknowledgement</w:t>
      </w:r>
    </w:p>
    <w:p>
      <w:pPr>
        <w:spacing w:after="120" w:line="276"/>
      </w:pPr>
      <w:r>
        <w:rPr>
          <w:color w:val="222222"/>
          <w:sz w:val="21"/>
          <w:szCs w:val="21"/>
        </w:rPr>
        <w:t xml:space="preserve">The requirement has a second half I had not built for.</w:t>
      </w:r>
    </w:p>
    <w:tbl>
      <w:tblPr>
        <w:tblW w:type="pct" w:w="100%"/>
        <w:tblBorders>
          <w:top w:val="single" w:color="C9D4E0" w:sz="4"/>
          <w:left w:val="single" w:color="2E5E8C" w:sz="16"/>
          <w:bottom w:val="single" w:color="C9D4E0" w:sz="4"/>
          <w:right w:val="single" w:color="C9D4E0" w:sz="4"/>
          <w:insideH w:val="none"/>
          <w:insideV w:val="none"/>
        </w:tblBorders>
      </w:tblPr>
      <w:tblGrid>
        <w:gridCol w:w="9360"/>
      </w:tblGrid>
      <w:tr>
        <w:tc>
          <w:tcPr>
            <w:tcW w:type="dxa" w:w="9360"/>
            <w:shd w:fill="F3F4F6" w:val="clear"/>
            <w:tcMar>
              <w:top w:type="dxa" w:w="100"/>
              <w:left w:type="dxa" w:w="140"/>
              <w:bottom w:type="dxa" w:w="100"/>
              <w:right w:type="dxa" w:w="140"/>
            </w:tcMar>
          </w:tcPr>
          <w:p>
            <w:pPr>
              <w:spacing w:after="20"/>
            </w:pPr>
            <w:r>
              <w:rPr>
                <w:rFonts w:ascii="Consolas" w:cs="Consolas" w:eastAsia="Consolas" w:hAnsi="Consolas"/>
                <w:color w:val="1A1A1A"/>
                <w:sz w:val="17"/>
                <w:szCs w:val="17"/>
              </w:rPr>
              <w:t xml:space="preserve">"every service has to respond back to the campaign manager</w:t>
            </w:r>
          </w:p>
          <w:p>
            <w:pPr>
              <w:spacing w:after="20"/>
            </w:pPr>
            <w:r>
              <w:rPr>
                <w:rFonts w:ascii="Consolas" w:cs="Consolas" w:eastAsia="Consolas" w:hAnsi="Consolas"/>
                <w:color w:val="1A1A1A"/>
                <w:sz w:val="17"/>
                <w:szCs w:val="17"/>
              </w:rPr>
              <w:t xml:space="preserve"> saying, okay, I have stopped, I have stopped"</w:t>
            </w:r>
          </w:p>
        </w:tc>
      </w:tr>
    </w:tbl>
    <w:p>
      <w:pPr>
        <w:spacing w:after="120" w:line="276"/>
      </w:pPr>
      <w:r>
        <w:rPr>
          <w:color w:val="222222"/>
          <w:sz w:val="21"/>
          <w:szCs w:val="21"/>
        </w:rPr>
        <w:t xml:space="preserve">Stopping is not only setting a flag. The operator needs to see that each service has actually stopped — otherwise “stopped” on screen means “asked to stop”, and the difference matters when messages are still going out.</w:t>
      </w:r>
    </w:p>
    <w:p>
      <w:pPr>
        <w:pStyle w:val="Heading2"/>
        <w:spacing w:after="110" w:before="230"/>
      </w:pPr>
      <w:r>
        <w:rPr>
          <w:b/>
          <w:bCs/>
          <w:color w:val="2E5E8C"/>
          <w:sz w:val="25"/>
          <w:szCs w:val="25"/>
        </w:rPr>
        <w:t xml:space="preserve">3.1 The two states</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1500"/>
        <w:gridCol w:w="4200"/>
        <w:gridCol w:w="3660"/>
      </w:tblGrid>
      <w:tr>
        <w:trPr>
          <w:tblHeader/>
        </w:trPr>
        <w:tc>
          <w:tcPr>
            <w:tcW w:type="dxa" w:w="1500"/>
            <w:shd w:fill="1F3A5F" w:val="clear"/>
            <w:tcMar>
              <w:top w:type="dxa" w:w="80"/>
              <w:left w:type="dxa" w:w="100"/>
              <w:bottom w:type="dxa" w:w="80"/>
              <w:right w:type="dxa" w:w="100"/>
            </w:tcMar>
          </w:tcPr>
          <w:p>
            <w:r>
              <w:rPr>
                <w:b/>
                <w:bCs/>
                <w:color w:val="FFFFFF"/>
                <w:sz w:val="18"/>
                <w:szCs w:val="18"/>
              </w:rPr>
              <w:t xml:space="preserve">State</w:t>
            </w:r>
          </w:p>
        </w:tc>
        <w:tc>
          <w:tcPr>
            <w:tcW w:type="dxa" w:w="4200"/>
            <w:shd w:fill="1F3A5F" w:val="clear"/>
            <w:tcMar>
              <w:top w:type="dxa" w:w="80"/>
              <w:left w:type="dxa" w:w="100"/>
              <w:bottom w:type="dxa" w:w="80"/>
              <w:right w:type="dxa" w:w="100"/>
            </w:tcMar>
          </w:tcPr>
          <w:p>
            <w:r>
              <w:rPr>
                <w:b/>
                <w:bCs/>
                <w:color w:val="FFFFFF"/>
                <w:sz w:val="18"/>
                <w:szCs w:val="18"/>
              </w:rPr>
              <w:t xml:space="preserve">Meaning</w:t>
            </w:r>
          </w:p>
        </w:tc>
        <w:tc>
          <w:tcPr>
            <w:tcW w:type="dxa" w:w="3660"/>
            <w:shd w:fill="1F3A5F" w:val="clear"/>
            <w:tcMar>
              <w:top w:type="dxa" w:w="80"/>
              <w:left w:type="dxa" w:w="100"/>
              <w:bottom w:type="dxa" w:w="80"/>
              <w:right w:type="dxa" w:w="100"/>
            </w:tcMar>
          </w:tcPr>
          <w:p>
            <w:r>
              <w:rPr>
                <w:b/>
                <w:bCs/>
                <w:color w:val="FFFFFF"/>
                <w:sz w:val="18"/>
                <w:szCs w:val="18"/>
              </w:rPr>
              <w:t xml:space="preserve">What the UI shows</w:t>
            </w:r>
          </w:p>
        </w:tc>
      </w:tr>
      <w:tr>
        <w:tc>
          <w:tcPr>
            <w:tcW w:type="dxa" w:w="1500"/>
            <w:shd w:fill="F4F8FC" w:val="clear"/>
            <w:tcMar>
              <w:top w:type="dxa" w:w="70"/>
              <w:left w:type="dxa" w:w="100"/>
              <w:bottom w:type="dxa" w:w="70"/>
              <w:right w:type="dxa" w:w="100"/>
            </w:tcMar>
          </w:tcPr>
          <w:p>
            <w:pPr>
              <w:spacing w:after="0"/>
            </w:pPr>
            <w:r>
              <w:rPr>
                <w:color w:val="2A2A2A"/>
                <w:sz w:val="17"/>
                <w:szCs w:val="17"/>
              </w:rPr>
              <w:t xml:space="preserve">Stopping</w:t>
            </w:r>
          </w:p>
        </w:tc>
        <w:tc>
          <w:tcPr>
            <w:tcW w:type="dxa" w:w="4200"/>
            <w:shd w:fill="F4F8FC" w:val="clear"/>
            <w:tcMar>
              <w:top w:type="dxa" w:w="70"/>
              <w:left w:type="dxa" w:w="100"/>
              <w:bottom w:type="dxa" w:w="70"/>
              <w:right w:type="dxa" w:w="100"/>
            </w:tcMar>
          </w:tcPr>
          <w:p>
            <w:pPr>
              <w:spacing w:after="0"/>
            </w:pPr>
            <w:r>
              <w:rPr>
                <w:color w:val="2A2A2A"/>
                <w:sz w:val="17"/>
                <w:szCs w:val="17"/>
              </w:rPr>
              <w:t xml:space="preserve">The flag is set. Services may still be finishing claimed batches.</w:t>
            </w:r>
          </w:p>
        </w:tc>
        <w:tc>
          <w:tcPr>
            <w:tcW w:type="dxa" w:w="3660"/>
            <w:shd w:fill="F4F8FC" w:val="clear"/>
            <w:tcMar>
              <w:top w:type="dxa" w:w="70"/>
              <w:left w:type="dxa" w:w="100"/>
              <w:bottom w:type="dxa" w:w="70"/>
              <w:right w:type="dxa" w:w="100"/>
            </w:tcMar>
          </w:tcPr>
          <w:p>
            <w:pPr>
              <w:spacing w:after="0"/>
            </w:pPr>
            <w:r>
              <w:rPr>
                <w:color w:val="2A2A2A"/>
                <w:sz w:val="17"/>
                <w:szCs w:val="17"/>
              </w:rPr>
              <w:t xml:space="preserve">Amber. “Stopping — 2 of 3 services confirmed”</w:t>
            </w:r>
          </w:p>
        </w:tc>
      </w:tr>
      <w:tr>
        <w:tc>
          <w:tcPr>
            <w:tcW w:type="dxa" w:w="1500"/>
            <w:shd w:fill="FFFFFF" w:val="clear"/>
            <w:tcMar>
              <w:top w:type="dxa" w:w="70"/>
              <w:left w:type="dxa" w:w="100"/>
              <w:bottom w:type="dxa" w:w="70"/>
              <w:right w:type="dxa" w:w="100"/>
            </w:tcMar>
          </w:tcPr>
          <w:p>
            <w:pPr>
              <w:spacing w:after="0"/>
            </w:pPr>
            <w:r>
              <w:rPr>
                <w:color w:val="2A2A2A"/>
                <w:sz w:val="17"/>
                <w:szCs w:val="17"/>
              </w:rPr>
              <w:t xml:space="preserve">Stopped</w:t>
            </w:r>
          </w:p>
        </w:tc>
        <w:tc>
          <w:tcPr>
            <w:tcW w:type="dxa" w:w="4200"/>
            <w:shd w:fill="FFFFFF" w:val="clear"/>
            <w:tcMar>
              <w:top w:type="dxa" w:w="70"/>
              <w:left w:type="dxa" w:w="100"/>
              <w:bottom w:type="dxa" w:w="70"/>
              <w:right w:type="dxa" w:w="100"/>
            </w:tcMar>
          </w:tcPr>
          <w:p>
            <w:pPr>
              <w:spacing w:after="0"/>
            </w:pPr>
            <w:r>
              <w:rPr>
                <w:color w:val="2A2A2A"/>
                <w:sz w:val="17"/>
                <w:szCs w:val="17"/>
              </w:rPr>
              <w:t xml:space="preserve">Every service has confirmed it is idle.</w:t>
            </w:r>
          </w:p>
        </w:tc>
        <w:tc>
          <w:tcPr>
            <w:tcW w:type="dxa" w:w="3660"/>
            <w:shd w:fill="FFFFFF" w:val="clear"/>
            <w:tcMar>
              <w:top w:type="dxa" w:w="70"/>
              <w:left w:type="dxa" w:w="100"/>
              <w:bottom w:type="dxa" w:w="70"/>
              <w:right w:type="dxa" w:w="100"/>
            </w:tcMar>
          </w:tcPr>
          <w:p>
            <w:pPr>
              <w:spacing w:after="0"/>
            </w:pPr>
            <w:r>
              <w:rPr>
                <w:color w:val="2A2A2A"/>
                <w:sz w:val="17"/>
                <w:szCs w:val="17"/>
              </w:rPr>
              <w:t xml:space="preserve">Red. “Stopped”</w:t>
            </w:r>
          </w:p>
        </w:tc>
      </w:tr>
    </w:tbl>
    <w:p>
      <w:pPr>
        <w:spacing w:after="120" w:line="276"/>
      </w:pPr>
      <w:r>
        <w:rPr>
          <w:color w:val="222222"/>
          <w:sz w:val="21"/>
          <w:szCs w:val="21"/>
        </w:rPr>
        <w:t xml:space="preserve">Without the intermediate state, an operator clicking stop sees “Stopped” while messages are still leaving, concludes the stop did not work, and does something more drastic.</w:t>
      </w:r>
    </w:p>
    <w:p>
      <w:pPr>
        <w:pStyle w:val="Heading2"/>
        <w:spacing w:after="110" w:before="230"/>
      </w:pPr>
      <w:r>
        <w:rPr>
          <w:b/>
          <w:bCs/>
          <w:color w:val="2E5E8C"/>
          <w:sz w:val="25"/>
          <w:szCs w:val="25"/>
        </w:rPr>
        <w:t xml:space="preserve">3.2 How a service acknowledges</w:t>
      </w:r>
    </w:p>
    <w:p>
      <w:pPr>
        <w:spacing w:after="120" w:line="276"/>
      </w:pPr>
      <w:r>
        <w:rPr>
          <w:color w:val="222222"/>
          <w:sz w:val="21"/>
          <w:szCs w:val="21"/>
        </w:rPr>
        <w:t xml:space="preserve">Each service already writes a heartbeat. Extending it to carry what the service is currently doing gives acknowledgement without a new mechanism:</w:t>
      </w:r>
    </w:p>
    <w:tbl>
      <w:tblPr>
        <w:tblW w:type="pct" w:w="100%"/>
        <w:tblBorders>
          <w:top w:val="single" w:color="C9D4E0" w:sz="4"/>
          <w:left w:val="single" w:color="2E5E8C" w:sz="16"/>
          <w:bottom w:val="single" w:color="C9D4E0" w:sz="4"/>
          <w:right w:val="single" w:color="C9D4E0" w:sz="4"/>
          <w:insideH w:val="none"/>
          <w:insideV w:val="none"/>
        </w:tblBorders>
      </w:tblPr>
      <w:tblGrid>
        <w:gridCol w:w="9360"/>
      </w:tblGrid>
      <w:tr>
        <w:tc>
          <w:tcPr>
            <w:tcW w:type="dxa" w:w="9360"/>
            <w:shd w:fill="F3F4F6" w:val="clear"/>
            <w:tcMar>
              <w:top w:type="dxa" w:w="100"/>
              <w:left w:type="dxa" w:w="140"/>
              <w:bottom w:type="dxa" w:w="100"/>
              <w:right w:type="dxa" w:w="140"/>
            </w:tcMar>
          </w:tcPr>
          <w:p>
            <w:pPr>
              <w:spacing w:after="20"/>
            </w:pPr>
            <w:r>
              <w:rPr>
                <w:rFonts w:ascii="Consolas" w:cs="Consolas" w:eastAsia="Consolas" w:hAnsi="Consolas"/>
                <w:color w:val="1A1A1A"/>
                <w:sz w:val="17"/>
                <w:szCs w:val="17"/>
              </w:rPr>
              <w:t xml:space="preserve">service writes on every cycle:</w:t>
            </w:r>
          </w:p>
          <w:p>
            <w:pPr>
              <w:spacing w:after="20"/>
            </w:pPr>
            <w:r>
              <w:rPr>
                <w:rFonts w:ascii="Consolas" w:cs="Consolas" w:eastAsia="Consolas" w:hAnsi="Consolas"/>
                <w:color w:val="1A1A1A"/>
                <w:sz w:val="17"/>
                <w:szCs w:val="17"/>
              </w:rPr>
              <w:t xml:space="preserve">    ServiceName, LastHeartbeatUtc, CurrentRunId, InFlightCount</w:t>
            </w:r>
          </w:p>
          <w:p>
            <w:pPr>
              <w:spacing w:after="20"/>
            </w:pPr>
            <w:r>
              <w:rPr>
                <w:rFonts w:ascii="Consolas" w:cs="Consolas" w:eastAsia="Consolas" w:hAnsi="Consolas"/>
                <w:color w:val="1A1A1A"/>
                <w:sz w:val="17"/>
                <w:szCs w:val="17"/>
              </w:rPr>
              <w:t xml:space="preserve"> </w:t>
            </w:r>
          </w:p>
          <w:p>
            <w:pPr>
              <w:spacing w:after="20"/>
            </w:pPr>
            <w:r>
              <w:rPr>
                <w:rFonts w:ascii="Consolas" w:cs="Consolas" w:eastAsia="Consolas" w:hAnsi="Consolas"/>
                <w:color w:val="1A1A1A"/>
                <w:sz w:val="17"/>
                <w:szCs w:val="17"/>
              </w:rPr>
              <w:t xml:space="preserve">campaign manager derives:</w:t>
            </w:r>
          </w:p>
          <w:p>
            <w:pPr>
              <w:spacing w:after="20"/>
            </w:pPr>
            <w:r>
              <w:rPr>
                <w:rFonts w:ascii="Consolas" w:cs="Consolas" w:eastAsia="Consolas" w:hAnsi="Consolas"/>
                <w:color w:val="1A1A1A"/>
                <w:sz w:val="17"/>
                <w:szCs w:val="17"/>
              </w:rPr>
              <w:t xml:space="preserve">    all services report InFlightCount = 0 for this run</w:t>
            </w:r>
          </w:p>
          <w:p>
            <w:pPr>
              <w:spacing w:after="20"/>
            </w:pPr>
            <w:r>
              <w:rPr>
                <w:rFonts w:ascii="Consolas" w:cs="Consolas" w:eastAsia="Consolas" w:hAnsi="Consolas"/>
                <w:color w:val="1A1A1A"/>
                <w:sz w:val="17"/>
                <w:szCs w:val="17"/>
              </w:rPr>
              <w:t xml:space="preserve">        -&gt; Stopped</w:t>
            </w:r>
          </w:p>
          <w:p>
            <w:pPr>
              <w:spacing w:after="20"/>
            </w:pPr>
            <w:r>
              <w:rPr>
                <w:rFonts w:ascii="Consolas" w:cs="Consolas" w:eastAsia="Consolas" w:hAnsi="Consolas"/>
                <w:color w:val="1A1A1A"/>
                <w:sz w:val="17"/>
                <w:szCs w:val="17"/>
              </w:rPr>
              <w:t xml:space="preserve">    otherwise</w:t>
            </w:r>
          </w:p>
          <w:p>
            <w:pPr>
              <w:spacing w:after="20"/>
            </w:pPr>
            <w:r>
              <w:rPr>
                <w:rFonts w:ascii="Consolas" w:cs="Consolas" w:eastAsia="Consolas" w:hAnsi="Consolas"/>
                <w:color w:val="1A1A1A"/>
                <w:sz w:val="17"/>
                <w:szCs w:val="17"/>
              </w:rPr>
              <w:t xml:space="preserve">        -&gt; Stopping</w:t>
            </w:r>
          </w:p>
        </w:tc>
      </w:tr>
    </w:tbl>
    <w:p>
      <w:pPr>
        <w:spacing w:after="120" w:line="276"/>
      </w:pPr>
      <w:r>
        <w:rPr>
          <w:color w:val="222222"/>
          <w:sz w:val="21"/>
          <w:szCs w:val="21"/>
        </w:rPr>
        <w:t xml:space="preserve">No service needs to be called and none needs to know about the others. The campaign manager reads what they are already writing.</w:t>
      </w:r>
    </w:p>
    <w:p>
      <w:r>
        <w:br w:type="page"/>
      </w:r>
    </w:p>
    <w:p>
      <w:pPr>
        <w:pStyle w:val="Heading1"/>
        <w:spacing w:after="150" w:before="300"/>
      </w:pPr>
      <w:r>
        <w:rPr>
          <w:b/>
          <w:bCs/>
          <w:color w:val="1F3A5F"/>
          <w:sz w:val="30"/>
          <w:szCs w:val="30"/>
        </w:rPr>
        <w:t xml:space="preserve">4. The UI Model</w:t>
      </w:r>
    </w:p>
    <w:p>
      <w:pPr>
        <w:spacing w:after="120" w:line="276"/>
      </w:pPr>
      <w:r>
        <w:rPr>
          <w:color w:val="222222"/>
          <w:sz w:val="21"/>
          <w:szCs w:val="21"/>
        </w:rPr>
        <w:t xml:space="preserve">Taken from the dialer console, which is the reference. The concepts translate cleanly; only the channel-specific settings differ.</w:t>
      </w:r>
    </w:p>
    <w:p>
      <w:pPr>
        <w:pStyle w:val="Heading2"/>
        <w:spacing w:after="110" w:before="230"/>
      </w:pPr>
      <w:r>
        <w:rPr>
          <w:b/>
          <w:bCs/>
          <w:color w:val="2E5E8C"/>
          <w:sz w:val="25"/>
          <w:szCs w:val="25"/>
        </w:rPr>
        <w:t xml:space="preserve">4.1 Screens</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1900"/>
        <w:gridCol w:w="3400"/>
        <w:gridCol w:w="4060"/>
      </w:tblGrid>
      <w:tr>
        <w:trPr>
          <w:tblHeader/>
        </w:trPr>
        <w:tc>
          <w:tcPr>
            <w:tcW w:type="dxa" w:w="1900"/>
            <w:shd w:fill="1F3A5F" w:val="clear"/>
            <w:tcMar>
              <w:top w:type="dxa" w:w="80"/>
              <w:left w:type="dxa" w:w="100"/>
              <w:bottom w:type="dxa" w:w="80"/>
              <w:right w:type="dxa" w:w="100"/>
            </w:tcMar>
          </w:tcPr>
          <w:p>
            <w:r>
              <w:rPr>
                <w:b/>
                <w:bCs/>
                <w:color w:val="FFFFFF"/>
                <w:sz w:val="18"/>
                <w:szCs w:val="18"/>
              </w:rPr>
              <w:t xml:space="preserve">Screen</w:t>
            </w:r>
          </w:p>
        </w:tc>
        <w:tc>
          <w:tcPr>
            <w:tcW w:type="dxa" w:w="3400"/>
            <w:shd w:fill="1F3A5F" w:val="clear"/>
            <w:tcMar>
              <w:top w:type="dxa" w:w="80"/>
              <w:left w:type="dxa" w:w="100"/>
              <w:bottom w:type="dxa" w:w="80"/>
              <w:right w:type="dxa" w:w="100"/>
            </w:tcMar>
          </w:tcPr>
          <w:p>
            <w:r>
              <w:rPr>
                <w:b/>
                <w:bCs/>
                <w:color w:val="FFFFFF"/>
                <w:sz w:val="18"/>
                <w:szCs w:val="18"/>
              </w:rPr>
              <w:t xml:space="preserve">Purpose</w:t>
            </w:r>
          </w:p>
        </w:tc>
        <w:tc>
          <w:tcPr>
            <w:tcW w:type="dxa" w:w="4060"/>
            <w:shd w:fill="1F3A5F" w:val="clear"/>
            <w:tcMar>
              <w:top w:type="dxa" w:w="80"/>
              <w:left w:type="dxa" w:w="100"/>
              <w:bottom w:type="dxa" w:w="80"/>
              <w:right w:type="dxa" w:w="100"/>
            </w:tcMar>
          </w:tcPr>
          <w:p>
            <w:r>
              <w:rPr>
                <w:b/>
                <w:bCs/>
                <w:color w:val="FFFFFF"/>
                <w:sz w:val="18"/>
                <w:szCs w:val="18"/>
              </w:rPr>
              <w:t xml:space="preserve">SMS equivalent</w:t>
            </w:r>
          </w:p>
        </w:tc>
      </w:tr>
      <w:tr>
        <w:tc>
          <w:tcPr>
            <w:tcW w:type="dxa" w:w="1900"/>
            <w:shd w:fill="F4F8FC" w:val="clear"/>
            <w:tcMar>
              <w:top w:type="dxa" w:w="70"/>
              <w:left w:type="dxa" w:w="100"/>
              <w:bottom w:type="dxa" w:w="70"/>
              <w:right w:type="dxa" w:w="100"/>
            </w:tcMar>
          </w:tcPr>
          <w:p>
            <w:pPr>
              <w:spacing w:after="0"/>
            </w:pPr>
            <w:r>
              <w:rPr>
                <w:color w:val="2A2A2A"/>
                <w:sz w:val="17"/>
                <w:szCs w:val="17"/>
              </w:rPr>
              <w:t xml:space="preserve">Campaign list</w:t>
            </w:r>
          </w:p>
        </w:tc>
        <w:tc>
          <w:tcPr>
            <w:tcW w:type="dxa" w:w="3400"/>
            <w:shd w:fill="F4F8FC" w:val="clear"/>
            <w:tcMar>
              <w:top w:type="dxa" w:w="70"/>
              <w:left w:type="dxa" w:w="100"/>
              <w:bottom w:type="dxa" w:w="70"/>
              <w:right w:type="dxa" w:w="100"/>
            </w:tcMar>
          </w:tcPr>
          <w:p>
            <w:pPr>
              <w:spacing w:after="0"/>
            </w:pPr>
            <w:r>
              <w:rPr>
                <w:color w:val="2A2A2A"/>
                <w:sz w:val="17"/>
                <w:szCs w:val="17"/>
              </w:rPr>
              <w:t xml:space="preserve">Every campaign with status and percentage complete</w:t>
            </w:r>
          </w:p>
        </w:tc>
        <w:tc>
          <w:tcPr>
            <w:tcW w:type="dxa" w:w="4060"/>
            <w:shd w:fill="F4F8FC" w:val="clear"/>
            <w:tcMar>
              <w:top w:type="dxa" w:w="70"/>
              <w:left w:type="dxa" w:w="100"/>
              <w:bottom w:type="dxa" w:w="70"/>
              <w:right w:type="dxa" w:w="100"/>
            </w:tcMar>
          </w:tcPr>
          <w:p>
            <w:pPr>
              <w:spacing w:after="0"/>
            </w:pPr>
            <w:r>
              <w:rPr>
                <w:color w:val="2A2A2A"/>
                <w:sz w:val="17"/>
                <w:szCs w:val="17"/>
              </w:rPr>
              <w:t xml:space="preserve">Same, with SMS statuses</w:t>
            </w:r>
          </w:p>
        </w:tc>
      </w:tr>
      <w:tr>
        <w:tc>
          <w:tcPr>
            <w:tcW w:type="dxa" w:w="1900"/>
            <w:shd w:fill="FFFFFF" w:val="clear"/>
            <w:tcMar>
              <w:top w:type="dxa" w:w="70"/>
              <w:left w:type="dxa" w:w="100"/>
              <w:bottom w:type="dxa" w:w="70"/>
              <w:right w:type="dxa" w:w="100"/>
            </w:tcMar>
          </w:tcPr>
          <w:p>
            <w:pPr>
              <w:spacing w:after="0"/>
            </w:pPr>
            <w:r>
              <w:rPr>
                <w:color w:val="2A2A2A"/>
                <w:sz w:val="17"/>
                <w:szCs w:val="17"/>
              </w:rPr>
              <w:t xml:space="preserve">Group</w:t>
            </w:r>
          </w:p>
        </w:tc>
        <w:tc>
          <w:tcPr>
            <w:tcW w:type="dxa" w:w="3400"/>
            <w:shd w:fill="FFFFFF" w:val="clear"/>
            <w:tcMar>
              <w:top w:type="dxa" w:w="70"/>
              <w:left w:type="dxa" w:w="100"/>
              <w:bottom w:type="dxa" w:w="70"/>
              <w:right w:type="dxa" w:w="100"/>
            </w:tcMar>
          </w:tcPr>
          <w:p>
            <w:pPr>
              <w:spacing w:after="0"/>
            </w:pPr>
            <w:r>
              <w:rPr>
                <w:color w:val="2A2A2A"/>
                <w:sz w:val="17"/>
                <w:szCs w:val="17"/>
              </w:rPr>
              <w:t xml:space="preserve">Campaigns grouped, with pacing and start/stop per group</w:t>
            </w:r>
          </w:p>
        </w:tc>
        <w:tc>
          <w:tcPr>
            <w:tcW w:type="dxa" w:w="4060"/>
            <w:shd w:fill="FFFFFF" w:val="clear"/>
            <w:tcMar>
              <w:top w:type="dxa" w:w="70"/>
              <w:left w:type="dxa" w:w="100"/>
              <w:bottom w:type="dxa" w:w="70"/>
              <w:right w:type="dxa" w:w="100"/>
            </w:tcMar>
          </w:tcPr>
          <w:p>
            <w:pPr>
              <w:spacing w:after="0"/>
            </w:pPr>
            <w:r>
              <w:rPr>
                <w:color w:val="2A2A2A"/>
                <w:sz w:val="17"/>
                <w:szCs w:val="17"/>
              </w:rPr>
              <w:t xml:space="preserve">Group of SMS campaigns sharing throttle settings</w:t>
            </w:r>
          </w:p>
        </w:tc>
      </w:tr>
      <w:tr>
        <w:tc>
          <w:tcPr>
            <w:tcW w:type="dxa" w:w="1900"/>
            <w:shd w:fill="F4F8FC" w:val="clear"/>
            <w:tcMar>
              <w:top w:type="dxa" w:w="70"/>
              <w:left w:type="dxa" w:w="100"/>
              <w:bottom w:type="dxa" w:w="70"/>
              <w:right w:type="dxa" w:w="100"/>
            </w:tcMar>
          </w:tcPr>
          <w:p>
            <w:pPr>
              <w:spacing w:after="0"/>
            </w:pPr>
            <w:r>
              <w:rPr>
                <w:color w:val="2A2A2A"/>
                <w:sz w:val="17"/>
                <w:szCs w:val="17"/>
              </w:rPr>
              <w:t xml:space="preserve">Contact lists</w:t>
            </w:r>
          </w:p>
        </w:tc>
        <w:tc>
          <w:tcPr>
            <w:tcW w:type="dxa" w:w="3400"/>
            <w:shd w:fill="F4F8FC" w:val="clear"/>
            <w:tcMar>
              <w:top w:type="dxa" w:w="70"/>
              <w:left w:type="dxa" w:w="100"/>
              <w:bottom w:type="dxa" w:w="70"/>
              <w:right w:type="dxa" w:w="100"/>
            </w:tcMar>
          </w:tcPr>
          <w:p>
            <w:pPr>
              <w:spacing w:after="0"/>
            </w:pPr>
            <w:r>
              <w:rPr>
                <w:color w:val="2A2A2A"/>
                <w:sz w:val="17"/>
                <w:szCs w:val="17"/>
              </w:rPr>
              <w:t xml:space="preserve">Records available, records pending, active or expired</w:t>
            </w:r>
          </w:p>
        </w:tc>
        <w:tc>
          <w:tcPr>
            <w:tcW w:type="dxa" w:w="4060"/>
            <w:shd w:fill="F4F8FC" w:val="clear"/>
            <w:tcMar>
              <w:top w:type="dxa" w:w="70"/>
              <w:left w:type="dxa" w:w="100"/>
              <w:bottom w:type="dxa" w:w="70"/>
              <w:right w:type="dxa" w:w="100"/>
            </w:tcMar>
          </w:tcPr>
          <w:p>
            <w:pPr>
              <w:spacing w:after="0"/>
            </w:pPr>
            <w:r>
              <w:rPr>
                <w:color w:val="2A2A2A"/>
                <w:sz w:val="17"/>
                <w:szCs w:val="17"/>
              </w:rPr>
              <w:t xml:space="preserve">Queue runs, showing exactly the expiry concept in section 2</w:t>
            </w:r>
          </w:p>
        </w:tc>
      </w:tr>
      <w:tr>
        <w:tc>
          <w:tcPr>
            <w:tcW w:type="dxa" w:w="1900"/>
            <w:shd w:fill="FFFFFF" w:val="clear"/>
            <w:tcMar>
              <w:top w:type="dxa" w:w="70"/>
              <w:left w:type="dxa" w:w="100"/>
              <w:bottom w:type="dxa" w:w="70"/>
              <w:right w:type="dxa" w:w="100"/>
            </w:tcMar>
          </w:tcPr>
          <w:p>
            <w:pPr>
              <w:spacing w:after="0"/>
            </w:pPr>
            <w:r>
              <w:rPr>
                <w:color w:val="2A2A2A"/>
                <w:sz w:val="17"/>
                <w:szCs w:val="17"/>
              </w:rPr>
              <w:t xml:space="preserve">System / time zones</w:t>
            </w:r>
          </w:p>
        </w:tc>
        <w:tc>
          <w:tcPr>
            <w:tcW w:type="dxa" w:w="3400"/>
            <w:shd w:fill="FFFFFF" w:val="clear"/>
            <w:tcMar>
              <w:top w:type="dxa" w:w="70"/>
              <w:left w:type="dxa" w:w="100"/>
              <w:bottom w:type="dxa" w:w="70"/>
              <w:right w:type="dxa" w:w="100"/>
            </w:tcMar>
          </w:tcPr>
          <w:p>
            <w:pPr>
              <w:spacing w:after="0"/>
            </w:pPr>
            <w:r>
              <w:rPr>
                <w:color w:val="2A2A2A"/>
                <w:sz w:val="17"/>
                <w:szCs w:val="17"/>
              </w:rPr>
              <w:t xml:space="preserve">Which zones are enabled, with toggles</w:t>
            </w:r>
          </w:p>
        </w:tc>
        <w:tc>
          <w:tcPr>
            <w:tcW w:type="dxa" w:w="4060"/>
            <w:shd w:fill="FFFFFF" w:val="clear"/>
            <w:tcMar>
              <w:top w:type="dxa" w:w="70"/>
              <w:left w:type="dxa" w:w="100"/>
              <w:bottom w:type="dxa" w:w="70"/>
              <w:right w:type="dxa" w:w="100"/>
            </w:tcMar>
          </w:tcPr>
          <w:p>
            <w:pPr>
              <w:spacing w:after="0"/>
            </w:pPr>
            <w:r>
              <w:rPr>
                <w:color w:val="2A2A2A"/>
                <w:sz w:val="17"/>
                <w:szCs w:val="17"/>
              </w:rPr>
              <w:t xml:space="preserve">Same, driving which recipients are eligible</w:t>
            </w:r>
          </w:p>
        </w:tc>
      </w:tr>
      <w:tr>
        <w:tc>
          <w:tcPr>
            <w:tcW w:type="dxa" w:w="1900"/>
            <w:shd w:fill="F4F8FC" w:val="clear"/>
            <w:tcMar>
              <w:top w:type="dxa" w:w="70"/>
              <w:left w:type="dxa" w:w="100"/>
              <w:bottom w:type="dxa" w:w="70"/>
              <w:right w:type="dxa" w:w="100"/>
            </w:tcMar>
          </w:tcPr>
          <w:p>
            <w:pPr>
              <w:spacing w:after="0"/>
            </w:pPr>
            <w:r>
              <w:rPr>
                <w:color w:val="2A2A2A"/>
                <w:sz w:val="17"/>
                <w:szCs w:val="17"/>
              </w:rPr>
              <w:t xml:space="preserve">Group configuration</w:t>
            </w:r>
          </w:p>
        </w:tc>
        <w:tc>
          <w:tcPr>
            <w:tcW w:type="dxa" w:w="3400"/>
            <w:shd w:fill="F4F8FC" w:val="clear"/>
            <w:tcMar>
              <w:top w:type="dxa" w:w="70"/>
              <w:left w:type="dxa" w:w="100"/>
              <w:bottom w:type="dxa" w:w="70"/>
              <w:right w:type="dxa" w:w="100"/>
            </w:tcMar>
          </w:tcPr>
          <w:p>
            <w:pPr>
              <w:spacing w:after="0"/>
            </w:pPr>
            <w:r>
              <w:rPr>
                <w:color w:val="2A2A2A"/>
                <w:sz w:val="17"/>
                <w:szCs w:val="17"/>
              </w:rPr>
              <w:t xml:space="preserve">Pacing, rate limits, contact parameters</w:t>
            </w:r>
          </w:p>
        </w:tc>
        <w:tc>
          <w:tcPr>
            <w:tcW w:type="dxa" w:w="4060"/>
            <w:shd w:fill="F4F8FC" w:val="clear"/>
            <w:tcMar>
              <w:top w:type="dxa" w:w="70"/>
              <w:left w:type="dxa" w:w="100"/>
              <w:bottom w:type="dxa" w:w="70"/>
              <w:right w:type="dxa" w:w="100"/>
            </w:tcMar>
          </w:tcPr>
          <w:p>
            <w:pPr>
              <w:spacing w:after="0"/>
            </w:pPr>
            <w:r>
              <w:rPr>
                <w:color w:val="2A2A2A"/>
                <w:sz w:val="17"/>
                <w:szCs w:val="17"/>
              </w:rPr>
              <w:t xml:space="preserve">Rate per minute and per hour instead of dialer pacing</w:t>
            </w:r>
          </w:p>
        </w:tc>
      </w:tr>
    </w:tbl>
    <w:p>
      <w:pPr>
        <w:pStyle w:val="Heading2"/>
        <w:spacing w:after="110" w:before="230"/>
      </w:pPr>
      <w:r>
        <w:rPr>
          <w:b/>
          <w:bCs/>
          <w:color w:val="2E5E8C"/>
          <w:sz w:val="25"/>
          <w:szCs w:val="25"/>
        </w:rPr>
        <w:t xml:space="preserve">4.2 Campaign statuses</w:t>
      </w:r>
    </w:p>
    <w:p>
      <w:pPr>
        <w:spacing w:after="120" w:line="276"/>
      </w:pPr>
      <w:r>
        <w:rPr>
          <w:color w:val="222222"/>
          <w:sz w:val="21"/>
          <w:szCs w:val="21"/>
        </w:rPr>
        <w:t xml:space="preserve">The dialer's set maps almost directly, and it is worth keeping the same words so anyone who knows one console can read the other.</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2200"/>
        <w:gridCol w:w="7160"/>
      </w:tblGrid>
      <w:tr>
        <w:trPr>
          <w:tblHeader/>
        </w:trPr>
        <w:tc>
          <w:tcPr>
            <w:tcW w:type="dxa" w:w="2200"/>
            <w:shd w:fill="1F3A5F" w:val="clear"/>
            <w:tcMar>
              <w:top w:type="dxa" w:w="80"/>
              <w:left w:type="dxa" w:w="100"/>
              <w:bottom w:type="dxa" w:w="80"/>
              <w:right w:type="dxa" w:w="100"/>
            </w:tcMar>
          </w:tcPr>
          <w:p>
            <w:r>
              <w:rPr>
                <w:b/>
                <w:bCs/>
                <w:color w:val="FFFFFF"/>
                <w:sz w:val="18"/>
                <w:szCs w:val="18"/>
              </w:rPr>
              <w:t xml:space="preserve">Status</w:t>
            </w:r>
          </w:p>
        </w:tc>
        <w:tc>
          <w:tcPr>
            <w:tcW w:type="dxa" w:w="7160"/>
            <w:shd w:fill="1F3A5F" w:val="clear"/>
            <w:tcMar>
              <w:top w:type="dxa" w:w="80"/>
              <w:left w:type="dxa" w:w="100"/>
              <w:bottom w:type="dxa" w:w="80"/>
              <w:right w:type="dxa" w:w="100"/>
            </w:tcMar>
          </w:tcPr>
          <w:p>
            <w:r>
              <w:rPr>
                <w:b/>
                <w:bCs/>
                <w:color w:val="FFFFFF"/>
                <w:sz w:val="18"/>
                <w:szCs w:val="18"/>
              </w:rPr>
              <w:t xml:space="preserve">Meaning</w:t>
            </w:r>
          </w:p>
        </w:tc>
      </w:tr>
      <w:tr>
        <w:tc>
          <w:tcPr>
            <w:tcW w:type="dxa" w:w="2200"/>
            <w:shd w:fill="F4F8FC" w:val="clear"/>
            <w:tcMar>
              <w:top w:type="dxa" w:w="70"/>
              <w:left w:type="dxa" w:w="100"/>
              <w:bottom w:type="dxa" w:w="70"/>
              <w:right w:type="dxa" w:w="100"/>
            </w:tcMar>
          </w:tcPr>
          <w:p>
            <w:pPr>
              <w:spacing w:after="0"/>
            </w:pPr>
            <w:r>
              <w:rPr>
                <w:color w:val="2A2A2A"/>
                <w:sz w:val="17"/>
                <w:szCs w:val="17"/>
              </w:rPr>
              <w:t xml:space="preserve">Created</w:t>
            </w:r>
          </w:p>
        </w:tc>
        <w:tc>
          <w:tcPr>
            <w:tcW w:type="dxa" w:w="7160"/>
            <w:shd w:fill="F4F8FC" w:val="clear"/>
            <w:tcMar>
              <w:top w:type="dxa" w:w="70"/>
              <w:left w:type="dxa" w:w="100"/>
              <w:bottom w:type="dxa" w:w="70"/>
              <w:right w:type="dxa" w:w="100"/>
            </w:tcMar>
          </w:tcPr>
          <w:p>
            <w:pPr>
              <w:spacing w:after="0"/>
            </w:pPr>
            <w:r>
              <w:rPr>
                <w:color w:val="2A2A2A"/>
                <w:sz w:val="17"/>
                <w:szCs w:val="17"/>
              </w:rPr>
              <w:t xml:space="preserve">Configured, never run</w:t>
            </w:r>
          </w:p>
        </w:tc>
      </w:tr>
      <w:tr>
        <w:tc>
          <w:tcPr>
            <w:tcW w:type="dxa" w:w="2200"/>
            <w:shd w:fill="FFFFFF" w:val="clear"/>
            <w:tcMar>
              <w:top w:type="dxa" w:w="70"/>
              <w:left w:type="dxa" w:w="100"/>
              <w:bottom w:type="dxa" w:w="70"/>
              <w:right w:type="dxa" w:w="100"/>
            </w:tcMar>
          </w:tcPr>
          <w:p>
            <w:pPr>
              <w:spacing w:after="0"/>
            </w:pPr>
            <w:r>
              <w:rPr>
                <w:color w:val="2A2A2A"/>
                <w:sz w:val="17"/>
                <w:szCs w:val="17"/>
              </w:rPr>
              <w:t xml:space="preserve">Executing</w:t>
            </w:r>
          </w:p>
        </w:tc>
        <w:tc>
          <w:tcPr>
            <w:tcW w:type="dxa" w:w="7160"/>
            <w:shd w:fill="FFFFFF" w:val="clear"/>
            <w:tcMar>
              <w:top w:type="dxa" w:w="70"/>
              <w:left w:type="dxa" w:w="100"/>
              <w:bottom w:type="dxa" w:w="70"/>
              <w:right w:type="dxa" w:w="100"/>
            </w:tcMar>
          </w:tcPr>
          <w:p>
            <w:pPr>
              <w:spacing w:after="0"/>
            </w:pPr>
            <w:r>
              <w:rPr>
                <w:color w:val="2A2A2A"/>
                <w:sz w:val="17"/>
                <w:szCs w:val="17"/>
              </w:rPr>
              <w:t xml:space="preserve">Actively sending, with a percentage</w:t>
            </w:r>
          </w:p>
        </w:tc>
      </w:tr>
      <w:tr>
        <w:tc>
          <w:tcPr>
            <w:tcW w:type="dxa" w:w="2200"/>
            <w:shd w:fill="F4F8FC" w:val="clear"/>
            <w:tcMar>
              <w:top w:type="dxa" w:w="70"/>
              <w:left w:type="dxa" w:w="100"/>
              <w:bottom w:type="dxa" w:w="70"/>
              <w:right w:type="dxa" w:w="100"/>
            </w:tcMar>
          </w:tcPr>
          <w:p>
            <w:pPr>
              <w:spacing w:after="0"/>
            </w:pPr>
            <w:r>
              <w:rPr>
                <w:color w:val="2A2A2A"/>
                <w:sz w:val="17"/>
                <w:szCs w:val="17"/>
              </w:rPr>
              <w:t xml:space="preserve">Time suspended</w:t>
            </w:r>
          </w:p>
        </w:tc>
        <w:tc>
          <w:tcPr>
            <w:tcW w:type="dxa" w:w="7160"/>
            <w:shd w:fill="F4F8FC" w:val="clear"/>
            <w:tcMar>
              <w:top w:type="dxa" w:w="70"/>
              <w:left w:type="dxa" w:w="100"/>
              <w:bottom w:type="dxa" w:w="70"/>
              <w:right w:type="dxa" w:w="100"/>
            </w:tcMar>
          </w:tcPr>
          <w:p>
            <w:pPr>
              <w:spacing w:after="0"/>
            </w:pPr>
            <w:r>
              <w:rPr>
                <w:color w:val="2A2A2A"/>
                <w:sz w:val="17"/>
                <w:szCs w:val="17"/>
              </w:rPr>
              <w:t xml:space="preserve">Outside the send window. Not stopped — waiting. This is the state a deferred SMS campaign sits in overnight.</w:t>
            </w:r>
          </w:p>
        </w:tc>
      </w:tr>
      <w:tr>
        <w:tc>
          <w:tcPr>
            <w:tcW w:type="dxa" w:w="2200"/>
            <w:shd w:fill="FFFFFF" w:val="clear"/>
            <w:tcMar>
              <w:top w:type="dxa" w:w="70"/>
              <w:left w:type="dxa" w:w="100"/>
              <w:bottom w:type="dxa" w:w="70"/>
              <w:right w:type="dxa" w:w="100"/>
            </w:tcMar>
          </w:tcPr>
          <w:p>
            <w:pPr>
              <w:spacing w:after="0"/>
            </w:pPr>
            <w:r>
              <w:rPr>
                <w:color w:val="2A2A2A"/>
                <w:sz w:val="17"/>
                <w:szCs w:val="17"/>
              </w:rPr>
              <w:t xml:space="preserve">Group stopped</w:t>
            </w:r>
          </w:p>
        </w:tc>
        <w:tc>
          <w:tcPr>
            <w:tcW w:type="dxa" w:w="7160"/>
            <w:shd w:fill="FFFFFF" w:val="clear"/>
            <w:tcMar>
              <w:top w:type="dxa" w:w="70"/>
              <w:left w:type="dxa" w:w="100"/>
              <w:bottom w:type="dxa" w:w="70"/>
              <w:right w:type="dxa" w:w="100"/>
            </w:tcMar>
          </w:tcPr>
          <w:p>
            <w:pPr>
              <w:spacing w:after="0"/>
            </w:pPr>
            <w:r>
              <w:rPr>
                <w:color w:val="2A2A2A"/>
                <w:sz w:val="17"/>
                <w:szCs w:val="17"/>
              </w:rPr>
              <w:t xml:space="preserve">Stopped by an operator</w:t>
            </w:r>
          </w:p>
        </w:tc>
      </w:tr>
      <w:tr>
        <w:tc>
          <w:tcPr>
            <w:tcW w:type="dxa" w:w="2200"/>
            <w:shd w:fill="F4F8FC" w:val="clear"/>
            <w:tcMar>
              <w:top w:type="dxa" w:w="70"/>
              <w:left w:type="dxa" w:w="100"/>
              <w:bottom w:type="dxa" w:w="70"/>
              <w:right w:type="dxa" w:w="100"/>
            </w:tcMar>
          </w:tcPr>
          <w:p>
            <w:pPr>
              <w:spacing w:after="0"/>
            </w:pPr>
            <w:r>
              <w:rPr>
                <w:color w:val="2A2A2A"/>
                <w:sz w:val="17"/>
                <w:szCs w:val="17"/>
              </w:rPr>
              <w:t xml:space="preserve">Completed</w:t>
            </w:r>
          </w:p>
        </w:tc>
        <w:tc>
          <w:tcPr>
            <w:tcW w:type="dxa" w:w="7160"/>
            <w:shd w:fill="F4F8FC" w:val="clear"/>
            <w:tcMar>
              <w:top w:type="dxa" w:w="70"/>
              <w:left w:type="dxa" w:w="100"/>
              <w:bottom w:type="dxa" w:w="70"/>
              <w:right w:type="dxa" w:w="100"/>
            </w:tcMar>
          </w:tcPr>
          <w:p>
            <w:pPr>
              <w:spacing w:after="0"/>
            </w:pPr>
            <w:r>
              <w:rPr>
                <w:color w:val="2A2A2A"/>
                <w:sz w:val="17"/>
                <w:szCs w:val="17"/>
              </w:rPr>
              <w:t xml:space="preserve">All messages reached a terminal state</w:t>
            </w:r>
          </w:p>
        </w:tc>
      </w:tr>
      <w:tr>
        <w:tc>
          <w:tcPr>
            <w:tcW w:type="dxa" w:w="2200"/>
            <w:shd w:fill="FFFFFF" w:val="clear"/>
            <w:tcMar>
              <w:top w:type="dxa" w:w="70"/>
              <w:left w:type="dxa" w:w="100"/>
              <w:bottom w:type="dxa" w:w="70"/>
              <w:right w:type="dxa" w:w="100"/>
            </w:tcMar>
          </w:tcPr>
          <w:p>
            <w:pPr>
              <w:spacing w:after="0"/>
            </w:pPr>
            <w:r>
              <w:rPr>
                <w:color w:val="2A2A2A"/>
                <w:sz w:val="17"/>
                <w:szCs w:val="17"/>
              </w:rPr>
              <w:t xml:space="preserve">Marked for deletion</w:t>
            </w:r>
          </w:p>
        </w:tc>
        <w:tc>
          <w:tcPr>
            <w:tcW w:type="dxa" w:w="7160"/>
            <w:shd w:fill="FFFFFF" w:val="clear"/>
            <w:tcMar>
              <w:top w:type="dxa" w:w="70"/>
              <w:left w:type="dxa" w:w="100"/>
              <w:bottom w:type="dxa" w:w="70"/>
              <w:right w:type="dxa" w:w="100"/>
            </w:tcMar>
          </w:tcPr>
          <w:p>
            <w:pPr>
              <w:spacing w:after="0"/>
            </w:pPr>
            <w:r>
              <w:rPr>
                <w:color w:val="2A2A2A"/>
                <w:sz w:val="17"/>
                <w:szCs w:val="17"/>
              </w:rPr>
              <w:t xml:space="preserve">Pending removal</w:t>
            </w:r>
          </w:p>
        </w:tc>
      </w:tr>
    </w:tbl>
    <w:tbl>
      <w:tblPr>
        <w:tblW w:type="pct" w:w="100%"/>
        <w:tblBorders>
          <w:top w:val="single" w:color="2E5E8C" w:sz="6"/>
          <w:left w:val="single" w:color="2E5E8C" w:sz="24"/>
          <w:bottom w:val="single" w:color="2E5E8C" w:sz="6"/>
          <w:right w:val="single" w:color="2E5E8C" w:sz="6"/>
          <w:insideH w:val="none"/>
          <w:insideV w:val="none"/>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2E5E8C"/>
                <w:sz w:val="21"/>
                <w:szCs w:val="21"/>
              </w:rPr>
              <w:t xml:space="preserve">Time suspended is the one to carry across</w:t>
            </w:r>
          </w:p>
          <w:p>
            <w:pPr>
              <w:spacing w:after="40"/>
            </w:pPr>
            <w:r>
              <w:rPr>
                <w:color w:val="333333"/>
                <w:sz w:val="20"/>
                <w:szCs w:val="20"/>
              </w:rPr>
              <w:t xml:space="preserve">It distinguishes “waiting for the window to open” from “stopped” and from “broken”. Without it, a campaign that is behaving perfectly overnight looks indistinguishable from one that has stalled.</w:t>
            </w:r>
          </w:p>
          <w:p>
            <w:pPr>
              <w:spacing w:after="40"/>
            </w:pPr>
            <w:r>
              <w:rPr>
                <w:color w:val="333333"/>
                <w:sz w:val="20"/>
                <w:szCs w:val="20"/>
              </w:rPr>
              <w:t xml:space="preserve">It is also the natural home for a campaign whose messages are all deferred — which, for a nationwide SMS run started in the evening, will be most of them.</w:t>
            </w:r>
          </w:p>
        </w:tc>
      </w:tr>
    </w:tbl>
    <w:p>
      <w:pPr>
        <w:pStyle w:val="Heading2"/>
        <w:spacing w:after="110" w:before="230"/>
      </w:pPr>
      <w:r>
        <w:rPr>
          <w:b/>
          <w:bCs/>
          <w:color w:val="2E5E8C"/>
          <w:sz w:val="25"/>
          <w:szCs w:val="25"/>
        </w:rPr>
        <w:t xml:space="preserve">4.3 Contact lists, which is the expiry screen</w:t>
      </w:r>
    </w:p>
    <w:p>
      <w:pPr>
        <w:spacing w:after="120" w:line="276"/>
      </w:pPr>
      <w:r>
        <w:rPr>
          <w:color w:val="222222"/>
          <w:sz w:val="21"/>
          <w:szCs w:val="21"/>
        </w:rPr>
        <w:t xml:space="preserve">The dialer shows, per list: records available, records pending, status, percentage. One list active at 7,137 available and 7,125 pending; the rest expired at 100%.</w:t>
      </w:r>
    </w:p>
    <w:p>
      <w:pPr>
        <w:spacing w:after="120" w:line="276"/>
      </w:pPr>
      <w:r>
        <w:rPr>
          <w:color w:val="222222"/>
          <w:sz w:val="21"/>
          <w:szCs w:val="21"/>
        </w:rPr>
        <w:t xml:space="preserve">That is exactly the model SMS needs. Each queue run is a list: how many were generated, how many remain, whether it is active or expired, and how far it got. An operator can see at a glance that yesterday's run expired with a thousand unsent and decide whether that matters.</w:t>
      </w:r>
    </w:p>
    <w:p>
      <w:pPr>
        <w:pStyle w:val="Heading2"/>
        <w:spacing w:after="110" w:before="230"/>
      </w:pPr>
      <w:r>
        <w:rPr>
          <w:b/>
          <w:bCs/>
          <w:color w:val="2E5E8C"/>
          <w:sz w:val="25"/>
          <w:szCs w:val="25"/>
        </w:rPr>
        <w:t xml:space="preserve">4.4 Rate settings</w:t>
      </w:r>
    </w:p>
    <w:p>
      <w:pPr>
        <w:spacing w:after="120" w:line="276"/>
      </w:pPr>
      <w:r>
        <w:rPr>
          <w:color w:val="222222"/>
          <w:sz w:val="21"/>
          <w:szCs w:val="21"/>
        </w:rPr>
        <w:t xml:space="preserve">The dialer exposes dial rate, maximum dialing rate, abandon percentage, predictive pace and gain — all specific to predictive dialing. SMS needs fewer and simpler:</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2400"/>
        <w:gridCol w:w="6960"/>
      </w:tblGrid>
      <w:tr>
        <w:trPr>
          <w:tblHeader/>
        </w:trPr>
        <w:tc>
          <w:tcPr>
            <w:tcW w:type="dxa" w:w="2400"/>
            <w:shd w:fill="1F3A5F" w:val="clear"/>
            <w:tcMar>
              <w:top w:type="dxa" w:w="80"/>
              <w:left w:type="dxa" w:w="100"/>
              <w:bottom w:type="dxa" w:w="80"/>
              <w:right w:type="dxa" w:w="100"/>
            </w:tcMar>
          </w:tcPr>
          <w:p>
            <w:r>
              <w:rPr>
                <w:b/>
                <w:bCs/>
                <w:color w:val="FFFFFF"/>
                <w:sz w:val="18"/>
                <w:szCs w:val="18"/>
              </w:rPr>
              <w:t xml:space="preserve">Setting</w:t>
            </w:r>
          </w:p>
        </w:tc>
        <w:tc>
          <w:tcPr>
            <w:tcW w:type="dxa" w:w="6960"/>
            <w:shd w:fill="1F3A5F" w:val="clear"/>
            <w:tcMar>
              <w:top w:type="dxa" w:w="80"/>
              <w:left w:type="dxa" w:w="100"/>
              <w:bottom w:type="dxa" w:w="80"/>
              <w:right w:type="dxa" w:w="100"/>
            </w:tcMar>
          </w:tcPr>
          <w:p>
            <w:r>
              <w:rPr>
                <w:b/>
                <w:bCs/>
                <w:color w:val="FFFFFF"/>
                <w:sz w:val="18"/>
                <w:szCs w:val="18"/>
              </w:rPr>
              <w:t xml:space="preserve">Purpose</w:t>
            </w:r>
          </w:p>
        </w:tc>
      </w:tr>
      <w:tr>
        <w:tc>
          <w:tcPr>
            <w:tcW w:type="dxa" w:w="2400"/>
            <w:shd w:fill="F4F8FC" w:val="clear"/>
            <w:tcMar>
              <w:top w:type="dxa" w:w="70"/>
              <w:left w:type="dxa" w:w="100"/>
              <w:bottom w:type="dxa" w:w="70"/>
              <w:right w:type="dxa" w:w="100"/>
            </w:tcMar>
          </w:tcPr>
          <w:p>
            <w:pPr>
              <w:spacing w:after="0"/>
            </w:pPr>
            <w:r>
              <w:rPr>
                <w:color w:val="2A2A2A"/>
                <w:sz w:val="17"/>
                <w:szCs w:val="17"/>
              </w:rPr>
              <w:t xml:space="preserve">Messages per minute</w:t>
            </w:r>
          </w:p>
        </w:tc>
        <w:tc>
          <w:tcPr>
            <w:tcW w:type="dxa" w:w="6960"/>
            <w:shd w:fill="F4F8FC" w:val="clear"/>
            <w:tcMar>
              <w:top w:type="dxa" w:w="70"/>
              <w:left w:type="dxa" w:w="100"/>
              <w:bottom w:type="dxa" w:w="70"/>
              <w:right w:type="dxa" w:w="100"/>
            </w:tcMar>
          </w:tcPr>
          <w:p>
            <w:pPr>
              <w:spacing w:after="0"/>
            </w:pPr>
            <w:r>
              <w:rPr>
                <w:color w:val="2A2A2A"/>
                <w:sz w:val="17"/>
                <w:szCs w:val="17"/>
              </w:rPr>
              <w:t xml:space="preserve">Smooths the send rate rather than emptying the queue at once</w:t>
            </w:r>
          </w:p>
        </w:tc>
      </w:tr>
      <w:tr>
        <w:tc>
          <w:tcPr>
            <w:tcW w:type="dxa" w:w="2400"/>
            <w:shd w:fill="FFFFFF" w:val="clear"/>
            <w:tcMar>
              <w:top w:type="dxa" w:w="70"/>
              <w:left w:type="dxa" w:w="100"/>
              <w:bottom w:type="dxa" w:w="70"/>
              <w:right w:type="dxa" w:w="100"/>
            </w:tcMar>
          </w:tcPr>
          <w:p>
            <w:pPr>
              <w:spacing w:after="0"/>
            </w:pPr>
            <w:r>
              <w:rPr>
                <w:color w:val="2A2A2A"/>
                <w:sz w:val="17"/>
                <w:szCs w:val="17"/>
              </w:rPr>
              <w:t xml:space="preserve">Messages per hour</w:t>
            </w:r>
          </w:p>
        </w:tc>
        <w:tc>
          <w:tcPr>
            <w:tcW w:type="dxa" w:w="6960"/>
            <w:shd w:fill="FFFFFF" w:val="clear"/>
            <w:tcMar>
              <w:top w:type="dxa" w:w="70"/>
              <w:left w:type="dxa" w:w="100"/>
              <w:bottom w:type="dxa" w:w="70"/>
              <w:right w:type="dxa" w:w="100"/>
            </w:tcMar>
          </w:tcPr>
          <w:p>
            <w:pPr>
              <w:spacing w:after="0"/>
            </w:pPr>
            <w:r>
              <w:rPr>
                <w:color w:val="2A2A2A"/>
                <w:sz w:val="17"/>
                <w:szCs w:val="17"/>
              </w:rPr>
              <w:t xml:space="preserve">The throttle that produces the expiry scenario in section 2</w:t>
            </w:r>
          </w:p>
        </w:tc>
      </w:tr>
      <w:tr>
        <w:tc>
          <w:tcPr>
            <w:tcW w:type="dxa" w:w="2400"/>
            <w:shd w:fill="F4F8FC" w:val="clear"/>
            <w:tcMar>
              <w:top w:type="dxa" w:w="70"/>
              <w:left w:type="dxa" w:w="100"/>
              <w:bottom w:type="dxa" w:w="70"/>
              <w:right w:type="dxa" w:w="100"/>
            </w:tcMar>
          </w:tcPr>
          <w:p>
            <w:pPr>
              <w:spacing w:after="0"/>
            </w:pPr>
            <w:r>
              <w:rPr>
                <w:color w:val="2A2A2A"/>
                <w:sz w:val="17"/>
                <w:szCs w:val="17"/>
              </w:rPr>
              <w:t xml:space="preserve">Messages per day</w:t>
            </w:r>
          </w:p>
        </w:tc>
        <w:tc>
          <w:tcPr>
            <w:tcW w:type="dxa" w:w="6960"/>
            <w:shd w:fill="F4F8FC" w:val="clear"/>
            <w:tcMar>
              <w:top w:type="dxa" w:w="70"/>
              <w:left w:type="dxa" w:w="100"/>
              <w:bottom w:type="dxa" w:w="70"/>
              <w:right w:type="dxa" w:w="100"/>
            </w:tcMar>
          </w:tcPr>
          <w:p>
            <w:pPr>
              <w:spacing w:after="0"/>
            </w:pPr>
            <w:r>
              <w:rPr>
                <w:color w:val="2A2A2A"/>
                <w:sz w:val="17"/>
                <w:szCs w:val="17"/>
              </w:rPr>
              <w:t xml:space="preserve">Total ceiling for the campaign</w:t>
            </w:r>
          </w:p>
        </w:tc>
      </w:tr>
      <w:tr>
        <w:tc>
          <w:tcPr>
            <w:tcW w:type="dxa" w:w="2400"/>
            <w:shd w:fill="FFFFFF" w:val="clear"/>
            <w:tcMar>
              <w:top w:type="dxa" w:w="70"/>
              <w:left w:type="dxa" w:w="100"/>
              <w:bottom w:type="dxa" w:w="70"/>
              <w:right w:type="dxa" w:w="100"/>
            </w:tcMar>
          </w:tcPr>
          <w:p>
            <w:pPr>
              <w:spacing w:after="0"/>
            </w:pPr>
            <w:r>
              <w:rPr>
                <w:color w:val="2A2A2A"/>
                <w:sz w:val="17"/>
                <w:szCs w:val="17"/>
              </w:rPr>
              <w:t xml:space="preserve">Batch size</w:t>
            </w:r>
          </w:p>
        </w:tc>
        <w:tc>
          <w:tcPr>
            <w:tcW w:type="dxa" w:w="6960"/>
            <w:shd w:fill="FFFFFF" w:val="clear"/>
            <w:tcMar>
              <w:top w:type="dxa" w:w="70"/>
              <w:left w:type="dxa" w:w="100"/>
              <w:bottom w:type="dxa" w:w="70"/>
              <w:right w:type="dxa" w:w="100"/>
            </w:tcMar>
          </w:tcPr>
          <w:p>
            <w:pPr>
              <w:spacing w:after="0"/>
            </w:pPr>
            <w:r>
              <w:rPr>
                <w:color w:val="2A2A2A"/>
                <w:sz w:val="17"/>
                <w:szCs w:val="17"/>
              </w:rPr>
              <w:t xml:space="preserve">How many are claimed at once. Also determines stop precision — see the architecture document.</w:t>
            </w:r>
          </w:p>
        </w:tc>
      </w:tr>
    </w:tbl>
    <w:p>
      <w:pPr>
        <w:spacing w:after="120" w:line="276"/>
      </w:pPr>
      <w:r>
        <w:rPr>
          <w:i/>
          <w:iCs/>
          <w:color w:val="5A6672"/>
          <w:sz w:val="21"/>
          <w:szCs w:val="21"/>
        </w:rPr>
        <w:t xml:space="preserve">Delivery Frequency in the dialer's contact parameters is the closest analogue and behaves the same way: how often the service asks for more work.</w:t>
      </w:r>
    </w:p>
    <w:p>
      <w:pPr>
        <w:pStyle w:val="Heading2"/>
        <w:spacing w:after="110" w:before="230"/>
      </w:pPr>
      <w:r>
        <w:rPr>
          <w:b/>
          <w:bCs/>
          <w:color w:val="2E5E8C"/>
          <w:sz w:val="25"/>
          <w:szCs w:val="25"/>
        </w:rPr>
        <w:t xml:space="preserve">4.5 Time zone configuration</w:t>
      </w:r>
    </w:p>
    <w:p>
      <w:pPr>
        <w:spacing w:after="120" w:line="276"/>
      </w:pPr>
      <w:r>
        <w:rPr>
          <w:color w:val="222222"/>
          <w:sz w:val="21"/>
          <w:szCs w:val="21"/>
        </w:rPr>
        <w:t xml:space="preserve">The dialer's system screen lists zones with enable toggles — Pacific, Mountain, Central, Eastern, Arizona, Alaska, Hawaii, Indiana (East).</w:t>
      </w:r>
    </w:p>
    <w:p>
      <w:pPr>
        <w:spacing w:after="120" w:line="276"/>
      </w:pPr>
      <w:r>
        <w:rPr>
          <w:color w:val="222222"/>
          <w:sz w:val="21"/>
          <w:szCs w:val="21"/>
        </w:rPr>
        <w:t xml:space="preserve">Worth replicating, because it gives a way to exclude a zone without editing state rules. If a campaign should not reach Hawaii, switching Hawaii off is clearer and safer than changing regulatory data.</w:t>
      </w:r>
    </w:p>
    <w:p>
      <w:pPr>
        <w:spacing w:after="120" w:line="276"/>
      </w:pPr>
      <w:r>
        <w:rPr>
          <w:i/>
          <w:iCs/>
          <w:color w:val="5A6672"/>
          <w:sz w:val="21"/>
          <w:szCs w:val="21"/>
        </w:rPr>
        <w:t xml:space="preserve">Note the dialer lists Arizona and Indiana (East) separately from Mountain and Eastern. That is the same reason the time zone work treats them specially — Arizona does not observe daylight saving, and Indiana is split.</w:t>
      </w:r>
    </w:p>
    <w:p>
      <w:r>
        <w:br w:type="page"/>
      </w:r>
    </w:p>
    <w:p>
      <w:pPr>
        <w:pStyle w:val="Heading1"/>
        <w:spacing w:after="150" w:before="300"/>
      </w:pPr>
      <w:r>
        <w:rPr>
          <w:b/>
          <w:bCs/>
          <w:color w:val="1F3A5F"/>
          <w:sz w:val="30"/>
          <w:szCs w:val="30"/>
        </w:rPr>
        <w:t xml:space="preserve">5. Revised Queue Table</w:t>
      </w:r>
    </w:p>
    <w:p>
      <w:pPr>
        <w:spacing w:after="120" w:line="276"/>
      </w:pPr>
      <w:r>
        <w:rPr>
          <w:color w:val="222222"/>
          <w:sz w:val="21"/>
          <w:szCs w:val="21"/>
        </w:rPr>
        <w:t xml:space="preserve">Reflecting the simplification in 1.1.</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2500"/>
        <w:gridCol w:w="1700"/>
        <w:gridCol w:w="5160"/>
      </w:tblGrid>
      <w:tr>
        <w:trPr>
          <w:tblHeader/>
        </w:trPr>
        <w:tc>
          <w:tcPr>
            <w:tcW w:type="dxa" w:w="2500"/>
            <w:shd w:fill="1F3A5F" w:val="clear"/>
            <w:tcMar>
              <w:top w:type="dxa" w:w="80"/>
              <w:left w:type="dxa" w:w="100"/>
              <w:bottom w:type="dxa" w:w="80"/>
              <w:right w:type="dxa" w:w="100"/>
            </w:tcMar>
          </w:tcPr>
          <w:p>
            <w:r>
              <w:rPr>
                <w:b/>
                <w:bCs/>
                <w:color w:val="FFFFFF"/>
                <w:sz w:val="18"/>
                <w:szCs w:val="18"/>
              </w:rPr>
              <w:t xml:space="preserve">Column</w:t>
            </w:r>
          </w:p>
        </w:tc>
        <w:tc>
          <w:tcPr>
            <w:tcW w:type="dxa" w:w="1700"/>
            <w:shd w:fill="1F3A5F" w:val="clear"/>
            <w:tcMar>
              <w:top w:type="dxa" w:w="80"/>
              <w:left w:type="dxa" w:w="100"/>
              <w:bottom w:type="dxa" w:w="80"/>
              <w:right w:type="dxa" w:w="100"/>
            </w:tcMar>
          </w:tcPr>
          <w:p>
            <w:r>
              <w:rPr>
                <w:b/>
                <w:bCs/>
                <w:color w:val="FFFFFF"/>
                <w:sz w:val="18"/>
                <w:szCs w:val="18"/>
              </w:rPr>
              <w:t xml:space="preserve">Type</w:t>
            </w:r>
          </w:p>
        </w:tc>
        <w:tc>
          <w:tcPr>
            <w:tcW w:type="dxa" w:w="5160"/>
            <w:shd w:fill="1F3A5F" w:val="clear"/>
            <w:tcMar>
              <w:top w:type="dxa" w:w="80"/>
              <w:left w:type="dxa" w:w="100"/>
              <w:bottom w:type="dxa" w:w="80"/>
              <w:right w:type="dxa" w:w="100"/>
            </w:tcMar>
          </w:tcPr>
          <w:p>
            <w:r>
              <w:rPr>
                <w:b/>
                <w:bCs/>
                <w:color w:val="FFFFFF"/>
                <w:sz w:val="18"/>
                <w:szCs w:val="18"/>
              </w:rPr>
              <w:t xml:space="preserve">Note</w:t>
            </w:r>
          </w:p>
        </w:tc>
      </w:tr>
      <w:tr>
        <w:tc>
          <w:tcPr>
            <w:tcW w:type="dxa" w:w="2500"/>
            <w:shd w:fill="F4F8FC" w:val="clear"/>
            <w:tcMar>
              <w:top w:type="dxa" w:w="70"/>
              <w:left w:type="dxa" w:w="100"/>
              <w:bottom w:type="dxa" w:w="70"/>
              <w:right w:type="dxa" w:w="100"/>
            </w:tcMar>
          </w:tcPr>
          <w:p>
            <w:pPr>
              <w:spacing w:after="0"/>
            </w:pPr>
            <w:r>
              <w:rPr>
                <w:color w:val="2A2A2A"/>
                <w:sz w:val="17"/>
                <w:szCs w:val="17"/>
              </w:rPr>
              <w:t xml:space="preserve">ID</w:t>
            </w:r>
          </w:p>
        </w:tc>
        <w:tc>
          <w:tcPr>
            <w:tcW w:type="dxa" w:w="1700"/>
            <w:shd w:fill="F4F8FC" w:val="clear"/>
            <w:tcMar>
              <w:top w:type="dxa" w:w="70"/>
              <w:left w:type="dxa" w:w="100"/>
              <w:bottom w:type="dxa" w:w="70"/>
              <w:right w:type="dxa" w:w="100"/>
            </w:tcMar>
          </w:tcPr>
          <w:p>
            <w:pPr>
              <w:spacing w:after="0"/>
            </w:pPr>
            <w:r>
              <w:rPr>
                <w:color w:val="2A2A2A"/>
                <w:sz w:val="17"/>
                <w:szCs w:val="17"/>
              </w:rPr>
              <w:t xml:space="preserve">BIGINT</w:t>
            </w:r>
          </w:p>
        </w:tc>
        <w:tc>
          <w:tcPr>
            <w:tcW w:type="dxa" w:w="5160"/>
            <w:shd w:fill="F4F8FC" w:val="clear"/>
            <w:tcMar>
              <w:top w:type="dxa" w:w="70"/>
              <w:left w:type="dxa" w:w="100"/>
              <w:bottom w:type="dxa" w:w="70"/>
              <w:right w:type="dxa" w:w="100"/>
            </w:tcMar>
          </w:tcPr>
          <w:p>
            <w:pPr>
              <w:spacing w:after="0"/>
            </w:pPr>
            <w:r>
              <w:rPr>
                <w:color w:val="2A2A2A"/>
                <w:sz w:val="17"/>
                <w:szCs w:val="17"/>
              </w:rPr>
              <w:t xml:space="preserve">Identity</w:t>
            </w:r>
          </w:p>
        </w:tc>
      </w:tr>
      <w:tr>
        <w:tc>
          <w:tcPr>
            <w:tcW w:type="dxa" w:w="2500"/>
            <w:shd w:fill="FFFFFF" w:val="clear"/>
            <w:tcMar>
              <w:top w:type="dxa" w:w="70"/>
              <w:left w:type="dxa" w:w="100"/>
              <w:bottom w:type="dxa" w:w="70"/>
              <w:right w:type="dxa" w:w="100"/>
            </w:tcMar>
          </w:tcPr>
          <w:p>
            <w:pPr>
              <w:spacing w:after="0"/>
            </w:pPr>
            <w:r>
              <w:rPr>
                <w:color w:val="2A2A2A"/>
                <w:sz w:val="17"/>
                <w:szCs w:val="17"/>
              </w:rPr>
              <w:t xml:space="preserve">SMSQueue_Mst_ID</w:t>
            </w:r>
          </w:p>
        </w:tc>
        <w:tc>
          <w:tcPr>
            <w:tcW w:type="dxa" w:w="1700"/>
            <w:shd w:fill="FFFFFF" w:val="clear"/>
            <w:tcMar>
              <w:top w:type="dxa" w:w="70"/>
              <w:left w:type="dxa" w:w="100"/>
              <w:bottom w:type="dxa" w:w="70"/>
              <w:right w:type="dxa" w:w="100"/>
            </w:tcMar>
          </w:tcPr>
          <w:p>
            <w:pPr>
              <w:spacing w:after="0"/>
            </w:pPr>
            <w:r>
              <w:rPr>
                <w:color w:val="2A2A2A"/>
                <w:sz w:val="17"/>
                <w:szCs w:val="17"/>
              </w:rPr>
              <w:t xml:space="preserve">BIGINT</w:t>
            </w:r>
          </w:p>
        </w:tc>
        <w:tc>
          <w:tcPr>
            <w:tcW w:type="dxa" w:w="5160"/>
            <w:shd w:fill="FFFFFF" w:val="clear"/>
            <w:tcMar>
              <w:top w:type="dxa" w:w="70"/>
              <w:left w:type="dxa" w:w="100"/>
              <w:bottom w:type="dxa" w:w="70"/>
              <w:right w:type="dxa" w:w="100"/>
            </w:tcMar>
          </w:tcPr>
          <w:p>
            <w:pPr>
              <w:spacing w:after="0"/>
            </w:pPr>
            <w:r>
              <w:rPr>
                <w:color w:val="2A2A2A"/>
                <w:sz w:val="17"/>
                <w:szCs w:val="17"/>
              </w:rPr>
              <w:t xml:space="preserve">The run</w:t>
            </w:r>
          </w:p>
        </w:tc>
      </w:tr>
      <w:tr>
        <w:tc>
          <w:tcPr>
            <w:tcW w:type="dxa" w:w="2500"/>
            <w:shd w:fill="F4F8FC" w:val="clear"/>
            <w:tcMar>
              <w:top w:type="dxa" w:w="70"/>
              <w:left w:type="dxa" w:w="100"/>
              <w:bottom w:type="dxa" w:w="70"/>
              <w:right w:type="dxa" w:w="100"/>
            </w:tcMar>
          </w:tcPr>
          <w:p>
            <w:pPr>
              <w:spacing w:after="0"/>
            </w:pPr>
            <w:r>
              <w:rPr>
                <w:color w:val="2A2A2A"/>
                <w:sz w:val="17"/>
                <w:szCs w:val="17"/>
              </w:rPr>
              <w:t xml:space="preserve">AccountID</w:t>
            </w:r>
          </w:p>
        </w:tc>
        <w:tc>
          <w:tcPr>
            <w:tcW w:type="dxa" w:w="1700"/>
            <w:shd w:fill="F4F8FC" w:val="clear"/>
            <w:tcMar>
              <w:top w:type="dxa" w:w="70"/>
              <w:left w:type="dxa" w:w="100"/>
              <w:bottom w:type="dxa" w:w="70"/>
              <w:right w:type="dxa" w:w="100"/>
            </w:tcMar>
          </w:tcPr>
          <w:p>
            <w:pPr>
              <w:spacing w:after="0"/>
            </w:pPr>
            <w:r>
              <w:rPr>
                <w:color w:val="2A2A2A"/>
                <w:sz w:val="17"/>
                <w:szCs w:val="17"/>
              </w:rPr>
              <w:t xml:space="preserve">BIGINT</w:t>
            </w:r>
          </w:p>
        </w:tc>
        <w:tc>
          <w:tcPr>
            <w:tcW w:type="dxa" w:w="5160"/>
            <w:shd w:fill="F4F8FC" w:val="clear"/>
            <w:tcMar>
              <w:top w:type="dxa" w:w="70"/>
              <w:left w:type="dxa" w:w="100"/>
              <w:bottom w:type="dxa" w:w="70"/>
              <w:right w:type="dxa" w:w="100"/>
            </w:tcMar>
          </w:tcPr>
          <w:p>
            <w:pPr>
              <w:spacing w:after="0"/>
            </w:pPr>
            <w:r>
              <w:rPr>
                <w:color w:val="2A2A2A"/>
                <w:sz w:val="17"/>
                <w:szCs w:val="17"/>
              </w:rPr>
              <w:t xml:space="preserve"/>
            </w:r>
          </w:p>
        </w:tc>
      </w:tr>
      <w:tr>
        <w:tc>
          <w:tcPr>
            <w:tcW w:type="dxa" w:w="2500"/>
            <w:shd w:fill="FFFFFF" w:val="clear"/>
            <w:tcMar>
              <w:top w:type="dxa" w:w="70"/>
              <w:left w:type="dxa" w:w="100"/>
              <w:bottom w:type="dxa" w:w="70"/>
              <w:right w:type="dxa" w:w="100"/>
            </w:tcMar>
          </w:tcPr>
          <w:p>
            <w:pPr>
              <w:spacing w:after="0"/>
            </w:pPr>
            <w:r>
              <w:rPr>
                <w:color w:val="2A2A2A"/>
                <w:sz w:val="17"/>
                <w:szCs w:val="17"/>
              </w:rPr>
              <w:t xml:space="preserve">PhoneNumber</w:t>
            </w:r>
          </w:p>
        </w:tc>
        <w:tc>
          <w:tcPr>
            <w:tcW w:type="dxa" w:w="1700"/>
            <w:shd w:fill="FFFFFF" w:val="clear"/>
            <w:tcMar>
              <w:top w:type="dxa" w:w="70"/>
              <w:left w:type="dxa" w:w="100"/>
              <w:bottom w:type="dxa" w:w="70"/>
              <w:right w:type="dxa" w:w="100"/>
            </w:tcMar>
          </w:tcPr>
          <w:p>
            <w:pPr>
              <w:spacing w:after="0"/>
            </w:pPr>
            <w:r>
              <w:rPr>
                <w:color w:val="2A2A2A"/>
                <w:sz w:val="17"/>
                <w:szCs w:val="17"/>
              </w:rPr>
              <w:t xml:space="preserve">VARCHAR(20)</w:t>
            </w:r>
          </w:p>
        </w:tc>
        <w:tc>
          <w:tcPr>
            <w:tcW w:type="dxa" w:w="5160"/>
            <w:shd w:fill="FFFFFF" w:val="clear"/>
            <w:tcMar>
              <w:top w:type="dxa" w:w="70"/>
              <w:left w:type="dxa" w:w="100"/>
              <w:bottom w:type="dxa" w:w="70"/>
              <w:right w:type="dxa" w:w="100"/>
            </w:tcMar>
          </w:tcPr>
          <w:p>
            <w:pPr>
              <w:spacing w:after="0"/>
            </w:pPr>
            <w:r>
              <w:rPr>
                <w:color w:val="2A2A2A"/>
                <w:sz w:val="17"/>
                <w:szCs w:val="17"/>
              </w:rPr>
              <w:t xml:space="preserve">E.164. The one number being messaged.</w:t>
            </w:r>
          </w:p>
        </w:tc>
      </w:tr>
      <w:tr>
        <w:tc>
          <w:tcPr>
            <w:tcW w:type="dxa" w:w="2500"/>
            <w:shd w:fill="F4F8FC" w:val="clear"/>
            <w:tcMar>
              <w:top w:type="dxa" w:w="70"/>
              <w:left w:type="dxa" w:w="100"/>
              <w:bottom w:type="dxa" w:w="70"/>
              <w:right w:type="dxa" w:w="100"/>
            </w:tcMar>
          </w:tcPr>
          <w:p>
            <w:pPr>
              <w:spacing w:after="0"/>
            </w:pPr>
            <w:r>
              <w:rPr>
                <w:color w:val="2A2A2A"/>
                <w:sz w:val="17"/>
                <w:szCs w:val="17"/>
              </w:rPr>
              <w:t xml:space="preserve">PhoneType</w:t>
            </w:r>
          </w:p>
        </w:tc>
        <w:tc>
          <w:tcPr>
            <w:tcW w:type="dxa" w:w="1700"/>
            <w:shd w:fill="F4F8FC" w:val="clear"/>
            <w:tcMar>
              <w:top w:type="dxa" w:w="70"/>
              <w:left w:type="dxa" w:w="100"/>
              <w:bottom w:type="dxa" w:w="70"/>
              <w:right w:type="dxa" w:w="100"/>
            </w:tcMar>
          </w:tcPr>
          <w:p>
            <w:pPr>
              <w:spacing w:after="0"/>
            </w:pPr>
            <w:r>
              <w:rPr>
                <w:color w:val="2A2A2A"/>
                <w:sz w:val="17"/>
                <w:szCs w:val="17"/>
              </w:rPr>
              <w:t xml:space="preserve">TINYINT</w:t>
            </w:r>
          </w:p>
        </w:tc>
        <w:tc>
          <w:tcPr>
            <w:tcW w:type="dxa" w:w="5160"/>
            <w:shd w:fill="F4F8FC" w:val="clear"/>
            <w:tcMar>
              <w:top w:type="dxa" w:w="70"/>
              <w:left w:type="dxa" w:w="100"/>
              <w:bottom w:type="dxa" w:w="70"/>
              <w:right w:type="dxa" w:w="100"/>
            </w:tcMar>
          </w:tcPr>
          <w:p>
            <w:pPr>
              <w:spacing w:after="0"/>
            </w:pPr>
            <w:r>
              <w:rPr>
                <w:color w:val="2A2A2A"/>
                <w:sz w:val="17"/>
                <w:szCs w:val="17"/>
              </w:rPr>
              <w:t xml:space="preserve">1 Guarantor, 2 Patient</w:t>
            </w:r>
          </w:p>
        </w:tc>
      </w:tr>
      <w:tr>
        <w:tc>
          <w:tcPr>
            <w:tcW w:type="dxa" w:w="2500"/>
            <w:shd w:fill="FFFFFF" w:val="clear"/>
            <w:tcMar>
              <w:top w:type="dxa" w:w="70"/>
              <w:left w:type="dxa" w:w="100"/>
              <w:bottom w:type="dxa" w:w="70"/>
              <w:right w:type="dxa" w:w="100"/>
            </w:tcMar>
          </w:tcPr>
          <w:p>
            <w:pPr>
              <w:spacing w:after="0"/>
            </w:pPr>
            <w:r>
              <w:rPr>
                <w:color w:val="2A2A2A"/>
                <w:sz w:val="17"/>
                <w:szCs w:val="17"/>
              </w:rPr>
              <w:t xml:space="preserve">ZipCode</w:t>
            </w:r>
          </w:p>
        </w:tc>
        <w:tc>
          <w:tcPr>
            <w:tcW w:type="dxa" w:w="1700"/>
            <w:shd w:fill="FFFFFF" w:val="clear"/>
            <w:tcMar>
              <w:top w:type="dxa" w:w="70"/>
              <w:left w:type="dxa" w:w="100"/>
              <w:bottom w:type="dxa" w:w="70"/>
              <w:right w:type="dxa" w:w="100"/>
            </w:tcMar>
          </w:tcPr>
          <w:p>
            <w:pPr>
              <w:spacing w:after="0"/>
            </w:pPr>
            <w:r>
              <w:rPr>
                <w:color w:val="2A2A2A"/>
                <w:sz w:val="17"/>
                <w:szCs w:val="17"/>
              </w:rPr>
              <w:t xml:space="preserve">VARCHAR(10)</w:t>
            </w:r>
          </w:p>
        </w:tc>
        <w:tc>
          <w:tcPr>
            <w:tcW w:type="dxa" w:w="5160"/>
            <w:shd w:fill="FFFFFF" w:val="clear"/>
            <w:tcMar>
              <w:top w:type="dxa" w:w="70"/>
              <w:left w:type="dxa" w:w="100"/>
              <w:bottom w:type="dxa" w:w="70"/>
              <w:right w:type="dxa" w:w="100"/>
            </w:tcMar>
          </w:tcPr>
          <w:p>
            <w:pPr>
              <w:spacing w:after="0"/>
            </w:pPr>
            <w:r>
              <w:rPr>
                <w:color w:val="2A2A2A"/>
                <w:sz w:val="17"/>
                <w:szCs w:val="17"/>
              </w:rPr>
              <w:t xml:space="preserve">For time zone resolution</w:t>
            </w:r>
          </w:p>
        </w:tc>
      </w:tr>
      <w:tr>
        <w:tc>
          <w:tcPr>
            <w:tcW w:type="dxa" w:w="2500"/>
            <w:shd w:fill="F4F8FC" w:val="clear"/>
            <w:tcMar>
              <w:top w:type="dxa" w:w="70"/>
              <w:left w:type="dxa" w:w="100"/>
              <w:bottom w:type="dxa" w:w="70"/>
              <w:right w:type="dxa" w:w="100"/>
            </w:tcMar>
          </w:tcPr>
          <w:p>
            <w:pPr>
              <w:spacing w:after="0"/>
            </w:pPr>
            <w:r>
              <w:rPr>
                <w:color w:val="2A2A2A"/>
                <w:sz w:val="17"/>
                <w:szCs w:val="17"/>
              </w:rPr>
              <w:t xml:space="preserve">StateCode</w:t>
            </w:r>
          </w:p>
        </w:tc>
        <w:tc>
          <w:tcPr>
            <w:tcW w:type="dxa" w:w="1700"/>
            <w:shd w:fill="F4F8FC" w:val="clear"/>
            <w:tcMar>
              <w:top w:type="dxa" w:w="70"/>
              <w:left w:type="dxa" w:w="100"/>
              <w:bottom w:type="dxa" w:w="70"/>
              <w:right w:type="dxa" w:w="100"/>
            </w:tcMar>
          </w:tcPr>
          <w:p>
            <w:pPr>
              <w:spacing w:after="0"/>
            </w:pPr>
            <w:r>
              <w:rPr>
                <w:color w:val="2A2A2A"/>
                <w:sz w:val="17"/>
                <w:szCs w:val="17"/>
              </w:rPr>
              <w:t xml:space="preserve">VARCHAR(2)</w:t>
            </w:r>
          </w:p>
        </w:tc>
        <w:tc>
          <w:tcPr>
            <w:tcW w:type="dxa" w:w="5160"/>
            <w:shd w:fill="F4F8FC" w:val="clear"/>
            <w:tcMar>
              <w:top w:type="dxa" w:w="70"/>
              <w:left w:type="dxa" w:w="100"/>
              <w:bottom w:type="dxa" w:w="70"/>
              <w:right w:type="dxa" w:w="100"/>
            </w:tcMar>
          </w:tcPr>
          <w:p>
            <w:pPr>
              <w:spacing w:after="0"/>
            </w:pPr>
            <w:r>
              <w:rPr>
                <w:color w:val="2A2A2A"/>
                <w:sz w:val="17"/>
                <w:szCs w:val="17"/>
              </w:rPr>
              <w:t xml:space="preserve">For the state rule</w:t>
            </w:r>
          </w:p>
        </w:tc>
      </w:tr>
      <w:tr>
        <w:tc>
          <w:tcPr>
            <w:tcW w:type="dxa" w:w="2500"/>
            <w:shd w:fill="FFFFFF" w:val="clear"/>
            <w:tcMar>
              <w:top w:type="dxa" w:w="70"/>
              <w:left w:type="dxa" w:w="100"/>
              <w:bottom w:type="dxa" w:w="70"/>
              <w:right w:type="dxa" w:w="100"/>
            </w:tcMar>
          </w:tcPr>
          <w:p>
            <w:pPr>
              <w:spacing w:after="0"/>
            </w:pPr>
            <w:r>
              <w:rPr>
                <w:color w:val="2A2A2A"/>
                <w:sz w:val="17"/>
                <w:szCs w:val="17"/>
              </w:rPr>
              <w:t xml:space="preserve">MessageText</w:t>
            </w:r>
          </w:p>
        </w:tc>
        <w:tc>
          <w:tcPr>
            <w:tcW w:type="dxa" w:w="1700"/>
            <w:shd w:fill="FFFFFF" w:val="clear"/>
            <w:tcMar>
              <w:top w:type="dxa" w:w="70"/>
              <w:left w:type="dxa" w:w="100"/>
              <w:bottom w:type="dxa" w:w="70"/>
              <w:right w:type="dxa" w:w="100"/>
            </w:tcMar>
          </w:tcPr>
          <w:p>
            <w:pPr>
              <w:spacing w:after="0"/>
            </w:pPr>
            <w:r>
              <w:rPr>
                <w:color w:val="2A2A2A"/>
                <w:sz w:val="17"/>
                <w:szCs w:val="17"/>
              </w:rPr>
              <w:t xml:space="preserve">NVARCHAR(1000)</w:t>
            </w:r>
          </w:p>
        </w:tc>
        <w:tc>
          <w:tcPr>
            <w:tcW w:type="dxa" w:w="5160"/>
            <w:shd w:fill="FFFFFF" w:val="clear"/>
            <w:tcMar>
              <w:top w:type="dxa" w:w="70"/>
              <w:left w:type="dxa" w:w="100"/>
              <w:bottom w:type="dxa" w:w="70"/>
              <w:right w:type="dxa" w:w="100"/>
            </w:tcMar>
          </w:tcPr>
          <w:p>
            <w:pPr>
              <w:spacing w:after="0"/>
            </w:pPr>
            <w:r>
              <w:rPr>
                <w:color w:val="2A2A2A"/>
                <w:sz w:val="17"/>
                <w:szCs w:val="17"/>
              </w:rPr>
              <w:t xml:space="preserve">Built at generation</w:t>
            </w:r>
          </w:p>
        </w:tc>
      </w:tr>
      <w:tr>
        <w:tc>
          <w:tcPr>
            <w:tcW w:type="dxa" w:w="2500"/>
            <w:shd w:fill="F4F8FC" w:val="clear"/>
            <w:tcMar>
              <w:top w:type="dxa" w:w="70"/>
              <w:left w:type="dxa" w:w="100"/>
              <w:bottom w:type="dxa" w:w="70"/>
              <w:right w:type="dxa" w:w="100"/>
            </w:tcMar>
          </w:tcPr>
          <w:p>
            <w:pPr>
              <w:spacing w:after="0"/>
            </w:pPr>
            <w:r>
              <w:rPr>
                <w:color w:val="2A2A2A"/>
                <w:sz w:val="17"/>
                <w:szCs w:val="17"/>
              </w:rPr>
              <w:t xml:space="preserve">SMSStatus</w:t>
            </w:r>
          </w:p>
        </w:tc>
        <w:tc>
          <w:tcPr>
            <w:tcW w:type="dxa" w:w="1700"/>
            <w:shd w:fill="F4F8FC" w:val="clear"/>
            <w:tcMar>
              <w:top w:type="dxa" w:w="70"/>
              <w:left w:type="dxa" w:w="100"/>
              <w:bottom w:type="dxa" w:w="70"/>
              <w:right w:type="dxa" w:w="100"/>
            </w:tcMar>
          </w:tcPr>
          <w:p>
            <w:pPr>
              <w:spacing w:after="0"/>
            </w:pPr>
            <w:r>
              <w:rPr>
                <w:color w:val="2A2A2A"/>
                <w:sz w:val="17"/>
                <w:szCs w:val="17"/>
              </w:rPr>
              <w:t xml:space="preserve">INT</w:t>
            </w:r>
          </w:p>
        </w:tc>
        <w:tc>
          <w:tcPr>
            <w:tcW w:type="dxa" w:w="5160"/>
            <w:shd w:fill="F4F8FC" w:val="clear"/>
            <w:tcMar>
              <w:top w:type="dxa" w:w="70"/>
              <w:left w:type="dxa" w:w="100"/>
              <w:bottom w:type="dxa" w:w="70"/>
              <w:right w:type="dxa" w:w="100"/>
            </w:tcMar>
          </w:tcPr>
          <w:p>
            <w:pPr>
              <w:spacing w:after="0"/>
            </w:pPr>
            <w:r>
              <w:rPr>
                <w:color w:val="2A2A2A"/>
                <w:sz w:val="17"/>
                <w:szCs w:val="17"/>
              </w:rPr>
              <w:t xml:space="preserve">See below</w:t>
            </w:r>
          </w:p>
        </w:tc>
      </w:tr>
      <w:tr>
        <w:tc>
          <w:tcPr>
            <w:tcW w:type="dxa" w:w="2500"/>
            <w:shd w:fill="FFFFFF" w:val="clear"/>
            <w:tcMar>
              <w:top w:type="dxa" w:w="70"/>
              <w:left w:type="dxa" w:w="100"/>
              <w:bottom w:type="dxa" w:w="70"/>
              <w:right w:type="dxa" w:w="100"/>
            </w:tcMar>
          </w:tcPr>
          <w:p>
            <w:pPr>
              <w:spacing w:after="0"/>
            </w:pPr>
            <w:r>
              <w:rPr>
                <w:color w:val="2A2A2A"/>
                <w:sz w:val="17"/>
                <w:szCs w:val="17"/>
              </w:rPr>
              <w:t xml:space="preserve">NextAttemptUtc</w:t>
            </w:r>
          </w:p>
        </w:tc>
        <w:tc>
          <w:tcPr>
            <w:tcW w:type="dxa" w:w="1700"/>
            <w:shd w:fill="FFFFFF" w:val="clear"/>
            <w:tcMar>
              <w:top w:type="dxa" w:w="70"/>
              <w:left w:type="dxa" w:w="100"/>
              <w:bottom w:type="dxa" w:w="70"/>
              <w:right w:type="dxa" w:w="100"/>
            </w:tcMar>
          </w:tcPr>
          <w:p>
            <w:pPr>
              <w:spacing w:after="0"/>
            </w:pPr>
            <w:r>
              <w:rPr>
                <w:color w:val="2A2A2A"/>
                <w:sz w:val="17"/>
                <w:szCs w:val="17"/>
              </w:rPr>
              <w:t xml:space="preserve">DATETIME2</w:t>
            </w:r>
          </w:p>
        </w:tc>
        <w:tc>
          <w:tcPr>
            <w:tcW w:type="dxa" w:w="5160"/>
            <w:shd w:fill="FFFFFF" w:val="clear"/>
            <w:tcMar>
              <w:top w:type="dxa" w:w="70"/>
              <w:left w:type="dxa" w:w="100"/>
              <w:bottom w:type="dxa" w:w="70"/>
              <w:right w:type="dxa" w:w="100"/>
            </w:tcMar>
          </w:tcPr>
          <w:p>
            <w:pPr>
              <w:spacing w:after="0"/>
            </w:pPr>
            <w:r>
              <w:rPr>
                <w:color w:val="2A2A2A"/>
                <w:sz w:val="17"/>
                <w:szCs w:val="17"/>
              </w:rPr>
              <w:t xml:space="preserve">When a deferred message becomes eligible</w:t>
            </w:r>
          </w:p>
        </w:tc>
      </w:tr>
      <w:tr>
        <w:tc>
          <w:tcPr>
            <w:tcW w:type="dxa" w:w="2500"/>
            <w:shd w:fill="F4F8FC" w:val="clear"/>
            <w:tcMar>
              <w:top w:type="dxa" w:w="70"/>
              <w:left w:type="dxa" w:w="100"/>
              <w:bottom w:type="dxa" w:w="70"/>
              <w:right w:type="dxa" w:w="100"/>
            </w:tcMar>
          </w:tcPr>
          <w:p>
            <w:pPr>
              <w:spacing w:after="0"/>
            </w:pPr>
            <w:r>
              <w:rPr>
                <w:color w:val="2A2A2A"/>
                <w:sz w:val="17"/>
                <w:szCs w:val="17"/>
              </w:rPr>
              <w:t xml:space="preserve">IdempotencyKey</w:t>
            </w:r>
          </w:p>
        </w:tc>
        <w:tc>
          <w:tcPr>
            <w:tcW w:type="dxa" w:w="1700"/>
            <w:shd w:fill="F4F8FC" w:val="clear"/>
            <w:tcMar>
              <w:top w:type="dxa" w:w="70"/>
              <w:left w:type="dxa" w:w="100"/>
              <w:bottom w:type="dxa" w:w="70"/>
              <w:right w:type="dxa" w:w="100"/>
            </w:tcMar>
          </w:tcPr>
          <w:p>
            <w:pPr>
              <w:spacing w:after="0"/>
            </w:pPr>
            <w:r>
              <w:rPr>
                <w:color w:val="2A2A2A"/>
                <w:sz w:val="17"/>
                <w:szCs w:val="17"/>
              </w:rPr>
              <w:t xml:space="preserve">CHAR(64)</w:t>
            </w:r>
          </w:p>
        </w:tc>
        <w:tc>
          <w:tcPr>
            <w:tcW w:type="dxa" w:w="5160"/>
            <w:shd w:fill="F4F8FC" w:val="clear"/>
            <w:tcMar>
              <w:top w:type="dxa" w:w="70"/>
              <w:left w:type="dxa" w:w="100"/>
              <w:bottom w:type="dxa" w:w="70"/>
              <w:right w:type="dxa" w:w="100"/>
            </w:tcMar>
          </w:tcPr>
          <w:p>
            <w:pPr>
              <w:spacing w:after="0"/>
            </w:pPr>
            <w:r>
              <w:rPr>
                <w:color w:val="2A2A2A"/>
                <w:sz w:val="17"/>
                <w:szCs w:val="17"/>
              </w:rPr>
              <w:t xml:space="preserve">Unique. Prevents duplicates.</w:t>
            </w:r>
          </w:p>
        </w:tc>
      </w:tr>
      <w:tr>
        <w:tc>
          <w:tcPr>
            <w:tcW w:type="dxa" w:w="2500"/>
            <w:shd w:fill="FFFFFF" w:val="clear"/>
            <w:tcMar>
              <w:top w:type="dxa" w:w="70"/>
              <w:left w:type="dxa" w:w="100"/>
              <w:bottom w:type="dxa" w:w="70"/>
              <w:right w:type="dxa" w:w="100"/>
            </w:tcMar>
          </w:tcPr>
          <w:p>
            <w:pPr>
              <w:spacing w:after="0"/>
            </w:pPr>
            <w:r>
              <w:rPr>
                <w:color w:val="2A2A2A"/>
                <w:sz w:val="17"/>
                <w:szCs w:val="17"/>
              </w:rPr>
              <w:t xml:space="preserve">ProviderMessageId</w:t>
            </w:r>
          </w:p>
        </w:tc>
        <w:tc>
          <w:tcPr>
            <w:tcW w:type="dxa" w:w="1700"/>
            <w:shd w:fill="FFFFFF" w:val="clear"/>
            <w:tcMar>
              <w:top w:type="dxa" w:w="70"/>
              <w:left w:type="dxa" w:w="100"/>
              <w:bottom w:type="dxa" w:w="70"/>
              <w:right w:type="dxa" w:w="100"/>
            </w:tcMar>
          </w:tcPr>
          <w:p>
            <w:pPr>
              <w:spacing w:after="0"/>
            </w:pPr>
            <w:r>
              <w:rPr>
                <w:color w:val="2A2A2A"/>
                <w:sz w:val="17"/>
                <w:szCs w:val="17"/>
              </w:rPr>
              <w:t xml:space="preserve">NVARCHAR(128)</w:t>
            </w:r>
          </w:p>
        </w:tc>
        <w:tc>
          <w:tcPr>
            <w:tcW w:type="dxa" w:w="5160"/>
            <w:shd w:fill="FFFFFF" w:val="clear"/>
            <w:tcMar>
              <w:top w:type="dxa" w:w="70"/>
              <w:left w:type="dxa" w:w="100"/>
              <w:bottom w:type="dxa" w:w="70"/>
              <w:right w:type="dxa" w:w="100"/>
            </w:tcMar>
          </w:tcPr>
          <w:p>
            <w:pPr>
              <w:spacing w:after="0"/>
            </w:pPr>
            <w:r>
              <w:rPr>
                <w:color w:val="2A2A2A"/>
                <w:sz w:val="17"/>
                <w:szCs w:val="17"/>
              </w:rPr>
              <w:t xml:space="preserve">Webex transid</w:t>
            </w:r>
          </w:p>
        </w:tc>
      </w:tr>
      <w:tr>
        <w:tc>
          <w:tcPr>
            <w:tcW w:type="dxa" w:w="2500"/>
            <w:shd w:fill="F4F8FC" w:val="clear"/>
            <w:tcMar>
              <w:top w:type="dxa" w:w="70"/>
              <w:left w:type="dxa" w:w="100"/>
              <w:bottom w:type="dxa" w:w="70"/>
              <w:right w:type="dxa" w:w="100"/>
            </w:tcMar>
          </w:tcPr>
          <w:p>
            <w:pPr>
              <w:spacing w:after="0"/>
            </w:pPr>
            <w:r>
              <w:rPr>
                <w:color w:val="2A2A2A"/>
                <w:sz w:val="17"/>
                <w:szCs w:val="17"/>
              </w:rPr>
              <w:t xml:space="preserve">ClaimedBy / ClaimedUtc</w:t>
            </w:r>
          </w:p>
        </w:tc>
        <w:tc>
          <w:tcPr>
            <w:tcW w:type="dxa" w:w="1700"/>
            <w:shd w:fill="F4F8FC" w:val="clear"/>
            <w:tcMar>
              <w:top w:type="dxa" w:w="70"/>
              <w:left w:type="dxa" w:w="100"/>
              <w:bottom w:type="dxa" w:w="70"/>
              <w:right w:type="dxa" w:w="100"/>
            </w:tcMar>
          </w:tcPr>
          <w:p>
            <w:pPr>
              <w:spacing w:after="0"/>
            </w:pPr>
            <w:r>
              <w:rPr>
                <w:color w:val="2A2A2A"/>
                <w:sz w:val="17"/>
                <w:szCs w:val="17"/>
              </w:rPr>
              <w:t xml:space="preserve"/>
            </w:r>
          </w:p>
        </w:tc>
        <w:tc>
          <w:tcPr>
            <w:tcW w:type="dxa" w:w="5160"/>
            <w:shd w:fill="F4F8FC" w:val="clear"/>
            <w:tcMar>
              <w:top w:type="dxa" w:w="70"/>
              <w:left w:type="dxa" w:w="100"/>
              <w:bottom w:type="dxa" w:w="70"/>
              <w:right w:type="dxa" w:w="100"/>
            </w:tcMar>
          </w:tcPr>
          <w:p>
            <w:pPr>
              <w:spacing w:after="0"/>
            </w:pPr>
            <w:r>
              <w:rPr>
                <w:color w:val="2A2A2A"/>
                <w:sz w:val="17"/>
                <w:szCs w:val="17"/>
              </w:rPr>
              <w:t xml:space="preserve">Which instance holds it</w:t>
            </w:r>
          </w:p>
        </w:tc>
      </w:tr>
      <w:tr>
        <w:tc>
          <w:tcPr>
            <w:tcW w:type="dxa" w:w="2500"/>
            <w:shd w:fill="FFFFFF" w:val="clear"/>
            <w:tcMar>
              <w:top w:type="dxa" w:w="70"/>
              <w:left w:type="dxa" w:w="100"/>
              <w:bottom w:type="dxa" w:w="70"/>
              <w:right w:type="dxa" w:w="100"/>
            </w:tcMar>
          </w:tcPr>
          <w:p>
            <w:pPr>
              <w:spacing w:after="0"/>
            </w:pPr>
            <w:r>
              <w:rPr>
                <w:color w:val="2A2A2A"/>
                <w:sz w:val="17"/>
                <w:szCs w:val="17"/>
              </w:rPr>
              <w:t xml:space="preserve">AttemptCount</w:t>
            </w:r>
          </w:p>
        </w:tc>
        <w:tc>
          <w:tcPr>
            <w:tcW w:type="dxa" w:w="1700"/>
            <w:shd w:fill="FFFFFF" w:val="clear"/>
            <w:tcMar>
              <w:top w:type="dxa" w:w="70"/>
              <w:left w:type="dxa" w:w="100"/>
              <w:bottom w:type="dxa" w:w="70"/>
              <w:right w:type="dxa" w:w="100"/>
            </w:tcMar>
          </w:tcPr>
          <w:p>
            <w:pPr>
              <w:spacing w:after="0"/>
            </w:pPr>
            <w:r>
              <w:rPr>
                <w:color w:val="2A2A2A"/>
                <w:sz w:val="17"/>
                <w:szCs w:val="17"/>
              </w:rPr>
              <w:t xml:space="preserve">INT</w:t>
            </w:r>
          </w:p>
        </w:tc>
        <w:tc>
          <w:tcPr>
            <w:tcW w:type="dxa" w:w="5160"/>
            <w:shd w:fill="FFFFFF" w:val="clear"/>
            <w:tcMar>
              <w:top w:type="dxa" w:w="70"/>
              <w:left w:type="dxa" w:w="100"/>
              <w:bottom w:type="dxa" w:w="70"/>
              <w:right w:type="dxa" w:w="100"/>
            </w:tcMar>
          </w:tcPr>
          <w:p>
            <w:pPr>
              <w:spacing w:after="0"/>
            </w:pPr>
            <w:r>
              <w:rPr>
                <w:color w:val="2A2A2A"/>
                <w:sz w:val="17"/>
                <w:szCs w:val="17"/>
              </w:rPr>
              <w:t xml:space="preserve">Retry ceiling</w:t>
            </w:r>
          </w:p>
        </w:tc>
      </w:tr>
      <w:tr>
        <w:tc>
          <w:tcPr>
            <w:tcW w:type="dxa" w:w="2500"/>
            <w:shd w:fill="F4F8FC" w:val="clear"/>
            <w:tcMar>
              <w:top w:type="dxa" w:w="70"/>
              <w:left w:type="dxa" w:w="100"/>
              <w:bottom w:type="dxa" w:w="70"/>
              <w:right w:type="dxa" w:w="100"/>
            </w:tcMar>
          </w:tcPr>
          <w:p>
            <w:pPr>
              <w:spacing w:after="0"/>
            </w:pPr>
            <w:r>
              <w:rPr>
                <w:color w:val="2A2A2A"/>
                <w:sz w:val="17"/>
                <w:szCs w:val="17"/>
              </w:rPr>
              <w:t xml:space="preserve">ComplianceReason</w:t>
            </w:r>
          </w:p>
        </w:tc>
        <w:tc>
          <w:tcPr>
            <w:tcW w:type="dxa" w:w="1700"/>
            <w:shd w:fill="F4F8FC" w:val="clear"/>
            <w:tcMar>
              <w:top w:type="dxa" w:w="70"/>
              <w:left w:type="dxa" w:w="100"/>
              <w:bottom w:type="dxa" w:w="70"/>
              <w:right w:type="dxa" w:w="100"/>
            </w:tcMar>
          </w:tcPr>
          <w:p>
            <w:pPr>
              <w:spacing w:after="0"/>
            </w:pPr>
            <w:r>
              <w:rPr>
                <w:color w:val="2A2A2A"/>
                <w:sz w:val="17"/>
                <w:szCs w:val="17"/>
              </w:rPr>
              <w:t xml:space="preserve">NVARCHAR(400)</w:t>
            </w:r>
          </w:p>
        </w:tc>
        <w:tc>
          <w:tcPr>
            <w:tcW w:type="dxa" w:w="5160"/>
            <w:shd w:fill="F4F8FC" w:val="clear"/>
            <w:tcMar>
              <w:top w:type="dxa" w:w="70"/>
              <w:left w:type="dxa" w:w="100"/>
              <w:bottom w:type="dxa" w:w="70"/>
              <w:right w:type="dxa" w:w="100"/>
            </w:tcMar>
          </w:tcPr>
          <w:p>
            <w:pPr>
              <w:spacing w:after="0"/>
            </w:pPr>
            <w:r>
              <w:rPr>
                <w:color w:val="2A2A2A"/>
                <w:sz w:val="17"/>
                <w:szCs w:val="17"/>
              </w:rPr>
              <w:t xml:space="preserve">Why blocked or deferred</w:t>
            </w:r>
          </w:p>
        </w:tc>
      </w:tr>
    </w:tbl>
    <w:p>
      <w:pPr>
        <w:spacing w:after="120" w:line="276"/>
      </w:pPr>
      <w:r>
        <w:rPr>
          <w:i/>
          <w:iCs/>
          <w:color w:val="5A6672"/>
          <w:sz w:val="21"/>
          <w:szCs w:val="21"/>
        </w:rPr>
        <w:t xml:space="preserve">Removed: PatMobile, PatStateCode, PatZipCode. The three columns they replace are the ones actually used.</w:t>
      </w:r>
    </w:p>
    <w:p>
      <w:pPr>
        <w:pStyle w:val="Heading2"/>
        <w:spacing w:after="110" w:before="230"/>
      </w:pPr>
      <w:r>
        <w:rPr>
          <w:b/>
          <w:bCs/>
          <w:color w:val="2E5E8C"/>
          <w:sz w:val="25"/>
          <w:szCs w:val="25"/>
        </w:rPr>
        <w:t xml:space="preserve">5.1 Status values, with expiry added</w:t>
      </w:r>
    </w:p>
    <w:tbl>
      <w:tblPr>
        <w:tblW w:type="pct" w:w="100%"/>
        <w:tblBorders>
          <w:top w:val="single" w:color="C9D4E0" w:sz="4"/>
          <w:left w:val="single" w:color="C9D4E0" w:sz="4"/>
          <w:bottom w:val="single" w:color="C9D4E0" w:sz="4"/>
          <w:right w:val="single" w:color="C9D4E0" w:sz="4"/>
          <w:insideH w:val="single" w:color="C9D4E0" w:sz="2"/>
          <w:insideV w:val="single" w:color="C9D4E0" w:sz="2"/>
        </w:tblBorders>
      </w:tblPr>
      <w:tblGrid>
        <w:gridCol w:w="700"/>
        <w:gridCol w:w="1900"/>
        <w:gridCol w:w="6760"/>
      </w:tblGrid>
      <w:tr>
        <w:trPr>
          <w:tblHeader/>
        </w:trPr>
        <w:tc>
          <w:tcPr>
            <w:tcW w:type="dxa" w:w="700"/>
            <w:shd w:fill="1F3A5F" w:val="clear"/>
            <w:tcMar>
              <w:top w:type="dxa" w:w="80"/>
              <w:left w:type="dxa" w:w="100"/>
              <w:bottom w:type="dxa" w:w="80"/>
              <w:right w:type="dxa" w:w="100"/>
            </w:tcMar>
          </w:tcPr>
          <w:p>
            <w:r>
              <w:rPr>
                <w:b/>
                <w:bCs/>
                <w:color w:val="FFFFFF"/>
                <w:sz w:val="18"/>
                <w:szCs w:val="18"/>
              </w:rPr>
              <w:t xml:space="preserve">Value</w:t>
            </w:r>
          </w:p>
        </w:tc>
        <w:tc>
          <w:tcPr>
            <w:tcW w:type="dxa" w:w="1900"/>
            <w:shd w:fill="1F3A5F" w:val="clear"/>
            <w:tcMar>
              <w:top w:type="dxa" w:w="80"/>
              <w:left w:type="dxa" w:w="100"/>
              <w:bottom w:type="dxa" w:w="80"/>
              <w:right w:type="dxa" w:w="100"/>
            </w:tcMar>
          </w:tcPr>
          <w:p>
            <w:r>
              <w:rPr>
                <w:b/>
                <w:bCs/>
                <w:color w:val="FFFFFF"/>
                <w:sz w:val="18"/>
                <w:szCs w:val="18"/>
              </w:rPr>
              <w:t xml:space="preserve">Name</w:t>
            </w:r>
          </w:p>
        </w:tc>
        <w:tc>
          <w:tcPr>
            <w:tcW w:type="dxa" w:w="6760"/>
            <w:shd w:fill="1F3A5F" w:val="clear"/>
            <w:tcMar>
              <w:top w:type="dxa" w:w="80"/>
              <w:left w:type="dxa" w:w="100"/>
              <w:bottom w:type="dxa" w:w="80"/>
              <w:right w:type="dxa" w:w="100"/>
            </w:tcMar>
          </w:tcPr>
          <w:p>
            <w:r>
              <w:rPr>
                <w:b/>
                <w:bCs/>
                <w:color w:val="FFFFFF"/>
                <w:sz w:val="18"/>
                <w:szCs w:val="18"/>
              </w:rPr>
              <w:t xml:space="preserve">Terminal</w:t>
            </w:r>
          </w:p>
        </w:tc>
      </w:tr>
      <w:tr>
        <w:tc>
          <w:tcPr>
            <w:tcW w:type="dxa" w:w="700"/>
            <w:shd w:fill="F4F8FC" w:val="clear"/>
            <w:tcMar>
              <w:top w:type="dxa" w:w="70"/>
              <w:left w:type="dxa" w:w="100"/>
              <w:bottom w:type="dxa" w:w="70"/>
              <w:right w:type="dxa" w:w="100"/>
            </w:tcMar>
          </w:tcPr>
          <w:p>
            <w:pPr>
              <w:spacing w:after="0"/>
            </w:pPr>
            <w:r>
              <w:rPr>
                <w:color w:val="2A2A2A"/>
                <w:sz w:val="17"/>
                <w:szCs w:val="17"/>
              </w:rPr>
              <w:t xml:space="preserve">0</w:t>
            </w:r>
          </w:p>
        </w:tc>
        <w:tc>
          <w:tcPr>
            <w:tcW w:type="dxa" w:w="1900"/>
            <w:shd w:fill="F4F8FC" w:val="clear"/>
            <w:tcMar>
              <w:top w:type="dxa" w:w="70"/>
              <w:left w:type="dxa" w:w="100"/>
              <w:bottom w:type="dxa" w:w="70"/>
              <w:right w:type="dxa" w:w="100"/>
            </w:tcMar>
          </w:tcPr>
          <w:p>
            <w:pPr>
              <w:spacing w:after="0"/>
            </w:pPr>
            <w:r>
              <w:rPr>
                <w:color w:val="2A2A2A"/>
                <w:sz w:val="17"/>
                <w:szCs w:val="17"/>
              </w:rPr>
              <w:t xml:space="preserve">Init</w:t>
            </w:r>
          </w:p>
        </w:tc>
        <w:tc>
          <w:tcPr>
            <w:tcW w:type="dxa" w:w="6760"/>
            <w:shd w:fill="F4F8FC" w:val="clear"/>
            <w:tcMar>
              <w:top w:type="dxa" w:w="70"/>
              <w:left w:type="dxa" w:w="100"/>
              <w:bottom w:type="dxa" w:w="70"/>
              <w:right w:type="dxa" w:w="100"/>
            </w:tcMar>
          </w:tcPr>
          <w:p>
            <w:pPr>
              <w:spacing w:after="0"/>
            </w:pPr>
            <w:r>
              <w:rPr>
                <w:color w:val="2A2A2A"/>
                <w:sz w:val="17"/>
                <w:szCs w:val="17"/>
              </w:rPr>
              <w:t xml:space="preserve">no</w:t>
            </w:r>
          </w:p>
        </w:tc>
      </w:tr>
      <w:tr>
        <w:tc>
          <w:tcPr>
            <w:tcW w:type="dxa" w:w="700"/>
            <w:shd w:fill="FFFFFF" w:val="clear"/>
            <w:tcMar>
              <w:top w:type="dxa" w:w="70"/>
              <w:left w:type="dxa" w:w="100"/>
              <w:bottom w:type="dxa" w:w="70"/>
              <w:right w:type="dxa" w:w="100"/>
            </w:tcMar>
          </w:tcPr>
          <w:p>
            <w:pPr>
              <w:spacing w:after="0"/>
            </w:pPr>
            <w:r>
              <w:rPr>
                <w:color w:val="2A2A2A"/>
                <w:sz w:val="17"/>
                <w:szCs w:val="17"/>
              </w:rPr>
              <w:t xml:space="preserve">1</w:t>
            </w:r>
          </w:p>
        </w:tc>
        <w:tc>
          <w:tcPr>
            <w:tcW w:type="dxa" w:w="1900"/>
            <w:shd w:fill="FFFFFF" w:val="clear"/>
            <w:tcMar>
              <w:top w:type="dxa" w:w="70"/>
              <w:left w:type="dxa" w:w="100"/>
              <w:bottom w:type="dxa" w:w="70"/>
              <w:right w:type="dxa" w:w="100"/>
            </w:tcMar>
          </w:tcPr>
          <w:p>
            <w:pPr>
              <w:spacing w:after="0"/>
            </w:pPr>
            <w:r>
              <w:rPr>
                <w:color w:val="2A2A2A"/>
                <w:sz w:val="17"/>
                <w:szCs w:val="17"/>
              </w:rPr>
              <w:t xml:space="preserve">Block</w:t>
            </w:r>
          </w:p>
        </w:tc>
        <w:tc>
          <w:tcPr>
            <w:tcW w:type="dxa" w:w="6760"/>
            <w:shd w:fill="FFFFFF" w:val="clear"/>
            <w:tcMar>
              <w:top w:type="dxa" w:w="70"/>
              <w:left w:type="dxa" w:w="100"/>
              <w:bottom w:type="dxa" w:w="70"/>
              <w:right w:type="dxa" w:w="100"/>
            </w:tcMar>
          </w:tcPr>
          <w:p>
            <w:pPr>
              <w:spacing w:after="0"/>
            </w:pPr>
            <w:r>
              <w:rPr>
                <w:color w:val="2A2A2A"/>
                <w:sz w:val="17"/>
                <w:szCs w:val="17"/>
              </w:rPr>
              <w:t xml:space="preserve">yes</w:t>
            </w:r>
          </w:p>
        </w:tc>
      </w:tr>
      <w:tr>
        <w:tc>
          <w:tcPr>
            <w:tcW w:type="dxa" w:w="700"/>
            <w:shd w:fill="F4F8FC" w:val="clear"/>
            <w:tcMar>
              <w:top w:type="dxa" w:w="70"/>
              <w:left w:type="dxa" w:w="100"/>
              <w:bottom w:type="dxa" w:w="70"/>
              <w:right w:type="dxa" w:w="100"/>
            </w:tcMar>
          </w:tcPr>
          <w:p>
            <w:pPr>
              <w:spacing w:after="0"/>
            </w:pPr>
            <w:r>
              <w:rPr>
                <w:color w:val="2A2A2A"/>
                <w:sz w:val="17"/>
                <w:szCs w:val="17"/>
              </w:rPr>
              <w:t xml:space="preserve">2</w:t>
            </w:r>
          </w:p>
        </w:tc>
        <w:tc>
          <w:tcPr>
            <w:tcW w:type="dxa" w:w="1900"/>
            <w:shd w:fill="F4F8FC" w:val="clear"/>
            <w:tcMar>
              <w:top w:type="dxa" w:w="70"/>
              <w:left w:type="dxa" w:w="100"/>
              <w:bottom w:type="dxa" w:w="70"/>
              <w:right w:type="dxa" w:w="100"/>
            </w:tcMar>
          </w:tcPr>
          <w:p>
            <w:pPr>
              <w:spacing w:after="0"/>
            </w:pPr>
            <w:r>
              <w:rPr>
                <w:color w:val="2A2A2A"/>
                <w:sz w:val="17"/>
                <w:szCs w:val="17"/>
              </w:rPr>
              <w:t xml:space="preserve">Eligible</w:t>
            </w:r>
          </w:p>
        </w:tc>
        <w:tc>
          <w:tcPr>
            <w:tcW w:type="dxa" w:w="6760"/>
            <w:shd w:fill="F4F8FC" w:val="clear"/>
            <w:tcMar>
              <w:top w:type="dxa" w:w="70"/>
              <w:left w:type="dxa" w:w="100"/>
              <w:bottom w:type="dxa" w:w="70"/>
              <w:right w:type="dxa" w:w="100"/>
            </w:tcMar>
          </w:tcPr>
          <w:p>
            <w:pPr>
              <w:spacing w:after="0"/>
            </w:pPr>
            <w:r>
              <w:rPr>
                <w:color w:val="2A2A2A"/>
                <w:sz w:val="17"/>
                <w:szCs w:val="17"/>
              </w:rPr>
              <w:t xml:space="preserve">no</w:t>
            </w:r>
          </w:p>
        </w:tc>
      </w:tr>
      <w:tr>
        <w:tc>
          <w:tcPr>
            <w:tcW w:type="dxa" w:w="700"/>
            <w:shd w:fill="FFFFFF" w:val="clear"/>
            <w:tcMar>
              <w:top w:type="dxa" w:w="70"/>
              <w:left w:type="dxa" w:w="100"/>
              <w:bottom w:type="dxa" w:w="70"/>
              <w:right w:type="dxa" w:w="100"/>
            </w:tcMar>
          </w:tcPr>
          <w:p>
            <w:pPr>
              <w:spacing w:after="0"/>
            </w:pPr>
            <w:r>
              <w:rPr>
                <w:color w:val="2A2A2A"/>
                <w:sz w:val="17"/>
                <w:szCs w:val="17"/>
              </w:rPr>
              <w:t xml:space="preserve">3</w:t>
            </w:r>
          </w:p>
        </w:tc>
        <w:tc>
          <w:tcPr>
            <w:tcW w:type="dxa" w:w="1900"/>
            <w:shd w:fill="FFFFFF" w:val="clear"/>
            <w:tcMar>
              <w:top w:type="dxa" w:w="70"/>
              <w:left w:type="dxa" w:w="100"/>
              <w:bottom w:type="dxa" w:w="70"/>
              <w:right w:type="dxa" w:w="100"/>
            </w:tcMar>
          </w:tcPr>
          <w:p>
            <w:pPr>
              <w:spacing w:after="0"/>
            </w:pPr>
            <w:r>
              <w:rPr>
                <w:color w:val="2A2A2A"/>
                <w:sz w:val="17"/>
                <w:szCs w:val="17"/>
              </w:rPr>
              <w:t xml:space="preserve">Queued</w:t>
            </w:r>
          </w:p>
        </w:tc>
        <w:tc>
          <w:tcPr>
            <w:tcW w:type="dxa" w:w="6760"/>
            <w:shd w:fill="FFFFFF" w:val="clear"/>
            <w:tcMar>
              <w:top w:type="dxa" w:w="70"/>
              <w:left w:type="dxa" w:w="100"/>
              <w:bottom w:type="dxa" w:w="70"/>
              <w:right w:type="dxa" w:w="100"/>
            </w:tcMar>
          </w:tcPr>
          <w:p>
            <w:pPr>
              <w:spacing w:after="0"/>
            </w:pPr>
            <w:r>
              <w:rPr>
                <w:color w:val="2A2A2A"/>
                <w:sz w:val="17"/>
                <w:szCs w:val="17"/>
              </w:rPr>
              <w:t xml:space="preserve">no</w:t>
            </w:r>
          </w:p>
        </w:tc>
      </w:tr>
      <w:tr>
        <w:tc>
          <w:tcPr>
            <w:tcW w:type="dxa" w:w="700"/>
            <w:shd w:fill="F4F8FC" w:val="clear"/>
            <w:tcMar>
              <w:top w:type="dxa" w:w="70"/>
              <w:left w:type="dxa" w:w="100"/>
              <w:bottom w:type="dxa" w:w="70"/>
              <w:right w:type="dxa" w:w="100"/>
            </w:tcMar>
          </w:tcPr>
          <w:p>
            <w:pPr>
              <w:spacing w:after="0"/>
            </w:pPr>
            <w:r>
              <w:rPr>
                <w:color w:val="2A2A2A"/>
                <w:sz w:val="17"/>
                <w:szCs w:val="17"/>
              </w:rPr>
              <w:t xml:space="preserve">4</w:t>
            </w:r>
          </w:p>
        </w:tc>
        <w:tc>
          <w:tcPr>
            <w:tcW w:type="dxa" w:w="1900"/>
            <w:shd w:fill="F4F8FC" w:val="clear"/>
            <w:tcMar>
              <w:top w:type="dxa" w:w="70"/>
              <w:left w:type="dxa" w:w="100"/>
              <w:bottom w:type="dxa" w:w="70"/>
              <w:right w:type="dxa" w:w="100"/>
            </w:tcMar>
          </w:tcPr>
          <w:p>
            <w:pPr>
              <w:spacing w:after="0"/>
            </w:pPr>
            <w:r>
              <w:rPr>
                <w:color w:val="2A2A2A"/>
                <w:sz w:val="17"/>
                <w:szCs w:val="17"/>
              </w:rPr>
              <w:t xml:space="preserve">Sent</w:t>
            </w:r>
          </w:p>
        </w:tc>
        <w:tc>
          <w:tcPr>
            <w:tcW w:type="dxa" w:w="6760"/>
            <w:shd w:fill="F4F8FC" w:val="clear"/>
            <w:tcMar>
              <w:top w:type="dxa" w:w="70"/>
              <w:left w:type="dxa" w:w="100"/>
              <w:bottom w:type="dxa" w:w="70"/>
              <w:right w:type="dxa" w:w="100"/>
            </w:tcMar>
          </w:tcPr>
          <w:p>
            <w:pPr>
              <w:spacing w:after="0"/>
            </w:pPr>
            <w:r>
              <w:rPr>
                <w:color w:val="2A2A2A"/>
                <w:sz w:val="17"/>
                <w:szCs w:val="17"/>
              </w:rPr>
              <w:t xml:space="preserve">no</w:t>
            </w:r>
          </w:p>
        </w:tc>
      </w:tr>
      <w:tr>
        <w:tc>
          <w:tcPr>
            <w:tcW w:type="dxa" w:w="700"/>
            <w:shd w:fill="FFFFFF" w:val="clear"/>
            <w:tcMar>
              <w:top w:type="dxa" w:w="70"/>
              <w:left w:type="dxa" w:w="100"/>
              <w:bottom w:type="dxa" w:w="70"/>
              <w:right w:type="dxa" w:w="100"/>
            </w:tcMar>
          </w:tcPr>
          <w:p>
            <w:pPr>
              <w:spacing w:after="0"/>
            </w:pPr>
            <w:r>
              <w:rPr>
                <w:color w:val="2A2A2A"/>
                <w:sz w:val="17"/>
                <w:szCs w:val="17"/>
              </w:rPr>
              <w:t xml:space="preserve">5</w:t>
            </w:r>
          </w:p>
        </w:tc>
        <w:tc>
          <w:tcPr>
            <w:tcW w:type="dxa" w:w="1900"/>
            <w:shd w:fill="FFFFFF" w:val="clear"/>
            <w:tcMar>
              <w:top w:type="dxa" w:w="70"/>
              <w:left w:type="dxa" w:w="100"/>
              <w:bottom w:type="dxa" w:w="70"/>
              <w:right w:type="dxa" w:w="100"/>
            </w:tcMar>
          </w:tcPr>
          <w:p>
            <w:pPr>
              <w:spacing w:after="0"/>
            </w:pPr>
            <w:r>
              <w:rPr>
                <w:color w:val="2A2A2A"/>
                <w:sz w:val="17"/>
                <w:szCs w:val="17"/>
              </w:rPr>
              <w:t xml:space="preserve">Delivered</w:t>
            </w:r>
          </w:p>
        </w:tc>
        <w:tc>
          <w:tcPr>
            <w:tcW w:type="dxa" w:w="6760"/>
            <w:shd w:fill="FFFFFF" w:val="clear"/>
            <w:tcMar>
              <w:top w:type="dxa" w:w="70"/>
              <w:left w:type="dxa" w:w="100"/>
              <w:bottom w:type="dxa" w:w="70"/>
              <w:right w:type="dxa" w:w="100"/>
            </w:tcMar>
          </w:tcPr>
          <w:p>
            <w:pPr>
              <w:spacing w:after="0"/>
            </w:pPr>
            <w:r>
              <w:rPr>
                <w:color w:val="2A2A2A"/>
                <w:sz w:val="17"/>
                <w:szCs w:val="17"/>
              </w:rPr>
              <w:t xml:space="preserve">yes</w:t>
            </w:r>
          </w:p>
        </w:tc>
      </w:tr>
      <w:tr>
        <w:tc>
          <w:tcPr>
            <w:tcW w:type="dxa" w:w="700"/>
            <w:shd w:fill="F4F8FC" w:val="clear"/>
            <w:tcMar>
              <w:top w:type="dxa" w:w="70"/>
              <w:left w:type="dxa" w:w="100"/>
              <w:bottom w:type="dxa" w:w="70"/>
              <w:right w:type="dxa" w:w="100"/>
            </w:tcMar>
          </w:tcPr>
          <w:p>
            <w:pPr>
              <w:spacing w:after="0"/>
            </w:pPr>
            <w:r>
              <w:rPr>
                <w:color w:val="2A2A2A"/>
                <w:sz w:val="17"/>
                <w:szCs w:val="17"/>
              </w:rPr>
              <w:t xml:space="preserve">6</w:t>
            </w:r>
          </w:p>
        </w:tc>
        <w:tc>
          <w:tcPr>
            <w:tcW w:type="dxa" w:w="1900"/>
            <w:shd w:fill="F4F8FC" w:val="clear"/>
            <w:tcMar>
              <w:top w:type="dxa" w:w="70"/>
              <w:left w:type="dxa" w:w="100"/>
              <w:bottom w:type="dxa" w:w="70"/>
              <w:right w:type="dxa" w:w="100"/>
            </w:tcMar>
          </w:tcPr>
          <w:p>
            <w:pPr>
              <w:spacing w:after="0"/>
            </w:pPr>
            <w:r>
              <w:rPr>
                <w:color w:val="2A2A2A"/>
                <w:sz w:val="17"/>
                <w:szCs w:val="17"/>
              </w:rPr>
              <w:t xml:space="preserve">Failed</w:t>
            </w:r>
          </w:p>
        </w:tc>
        <w:tc>
          <w:tcPr>
            <w:tcW w:type="dxa" w:w="6760"/>
            <w:shd w:fill="F4F8FC" w:val="clear"/>
            <w:tcMar>
              <w:top w:type="dxa" w:w="70"/>
              <w:left w:type="dxa" w:w="100"/>
              <w:bottom w:type="dxa" w:w="70"/>
              <w:right w:type="dxa" w:w="100"/>
            </w:tcMar>
          </w:tcPr>
          <w:p>
            <w:pPr>
              <w:spacing w:after="0"/>
            </w:pPr>
            <w:r>
              <w:rPr>
                <w:color w:val="2A2A2A"/>
                <w:sz w:val="17"/>
                <w:szCs w:val="17"/>
              </w:rPr>
              <w:t xml:space="preserve">no</w:t>
            </w:r>
          </w:p>
        </w:tc>
      </w:tr>
      <w:tr>
        <w:tc>
          <w:tcPr>
            <w:tcW w:type="dxa" w:w="700"/>
            <w:shd w:fill="FFFFFF" w:val="clear"/>
            <w:tcMar>
              <w:top w:type="dxa" w:w="70"/>
              <w:left w:type="dxa" w:w="100"/>
              <w:bottom w:type="dxa" w:w="70"/>
              <w:right w:type="dxa" w:w="100"/>
            </w:tcMar>
          </w:tcPr>
          <w:p>
            <w:pPr>
              <w:spacing w:after="0"/>
            </w:pPr>
            <w:r>
              <w:rPr>
                <w:color w:val="2A2A2A"/>
                <w:sz w:val="17"/>
                <w:szCs w:val="17"/>
              </w:rPr>
              <w:t xml:space="preserve">7</w:t>
            </w:r>
          </w:p>
        </w:tc>
        <w:tc>
          <w:tcPr>
            <w:tcW w:type="dxa" w:w="1900"/>
            <w:shd w:fill="FFFFFF" w:val="clear"/>
            <w:tcMar>
              <w:top w:type="dxa" w:w="70"/>
              <w:left w:type="dxa" w:w="100"/>
              <w:bottom w:type="dxa" w:w="70"/>
              <w:right w:type="dxa" w:w="100"/>
            </w:tcMar>
          </w:tcPr>
          <w:p>
            <w:pPr>
              <w:spacing w:after="0"/>
            </w:pPr>
            <w:r>
              <w:rPr>
                <w:color w:val="2A2A2A"/>
                <w:sz w:val="17"/>
                <w:szCs w:val="17"/>
              </w:rPr>
              <w:t xml:space="preserve">Deferred</w:t>
            </w:r>
          </w:p>
        </w:tc>
        <w:tc>
          <w:tcPr>
            <w:tcW w:type="dxa" w:w="6760"/>
            <w:shd w:fill="FFFFFF" w:val="clear"/>
            <w:tcMar>
              <w:top w:type="dxa" w:w="70"/>
              <w:left w:type="dxa" w:w="100"/>
              <w:bottom w:type="dxa" w:w="70"/>
              <w:right w:type="dxa" w:w="100"/>
            </w:tcMar>
          </w:tcPr>
          <w:p>
            <w:pPr>
              <w:spacing w:after="0"/>
            </w:pPr>
            <w:r>
              <w:rPr>
                <w:color w:val="2A2A2A"/>
                <w:sz w:val="17"/>
                <w:szCs w:val="17"/>
              </w:rPr>
              <w:t xml:space="preserve">no</w:t>
            </w:r>
          </w:p>
        </w:tc>
      </w:tr>
      <w:tr>
        <w:tc>
          <w:tcPr>
            <w:tcW w:type="dxa" w:w="700"/>
            <w:shd w:fill="F4F8FC" w:val="clear"/>
            <w:tcMar>
              <w:top w:type="dxa" w:w="70"/>
              <w:left w:type="dxa" w:w="100"/>
              <w:bottom w:type="dxa" w:w="70"/>
              <w:right w:type="dxa" w:w="100"/>
            </w:tcMar>
          </w:tcPr>
          <w:p>
            <w:pPr>
              <w:spacing w:after="0"/>
            </w:pPr>
            <w:r>
              <w:rPr>
                <w:color w:val="2A2A2A"/>
                <w:sz w:val="17"/>
                <w:szCs w:val="17"/>
              </w:rPr>
              <w:t xml:space="preserve">8</w:t>
            </w:r>
          </w:p>
        </w:tc>
        <w:tc>
          <w:tcPr>
            <w:tcW w:type="dxa" w:w="1900"/>
            <w:shd w:fill="F4F8FC" w:val="clear"/>
            <w:tcMar>
              <w:top w:type="dxa" w:w="70"/>
              <w:left w:type="dxa" w:w="100"/>
              <w:bottom w:type="dxa" w:w="70"/>
              <w:right w:type="dxa" w:w="100"/>
            </w:tcMar>
          </w:tcPr>
          <w:p>
            <w:pPr>
              <w:spacing w:after="0"/>
            </w:pPr>
            <w:r>
              <w:rPr>
                <w:color w:val="2A2A2A"/>
                <w:sz w:val="17"/>
                <w:szCs w:val="17"/>
              </w:rPr>
              <w:t xml:space="preserve">Evaluating</w:t>
            </w:r>
          </w:p>
        </w:tc>
        <w:tc>
          <w:tcPr>
            <w:tcW w:type="dxa" w:w="6760"/>
            <w:shd w:fill="F4F8FC" w:val="clear"/>
            <w:tcMar>
              <w:top w:type="dxa" w:w="70"/>
              <w:left w:type="dxa" w:w="100"/>
              <w:bottom w:type="dxa" w:w="70"/>
              <w:right w:type="dxa" w:w="100"/>
            </w:tcMar>
          </w:tcPr>
          <w:p>
            <w:pPr>
              <w:spacing w:after="0"/>
            </w:pPr>
            <w:r>
              <w:rPr>
                <w:color w:val="2A2A2A"/>
                <w:sz w:val="17"/>
                <w:szCs w:val="17"/>
              </w:rPr>
              <w:t xml:space="preserve">no</w:t>
            </w:r>
          </w:p>
        </w:tc>
      </w:tr>
      <w:tr>
        <w:tc>
          <w:tcPr>
            <w:tcW w:type="dxa" w:w="700"/>
            <w:shd w:fill="FFFFFF" w:val="clear"/>
            <w:tcMar>
              <w:top w:type="dxa" w:w="70"/>
              <w:left w:type="dxa" w:w="100"/>
              <w:bottom w:type="dxa" w:w="70"/>
              <w:right w:type="dxa" w:w="100"/>
            </w:tcMar>
          </w:tcPr>
          <w:p>
            <w:pPr>
              <w:spacing w:after="0"/>
            </w:pPr>
            <w:r>
              <w:rPr>
                <w:color w:val="2A2A2A"/>
                <w:sz w:val="17"/>
                <w:szCs w:val="17"/>
              </w:rPr>
              <w:t xml:space="preserve">9</w:t>
            </w:r>
          </w:p>
        </w:tc>
        <w:tc>
          <w:tcPr>
            <w:tcW w:type="dxa" w:w="1900"/>
            <w:shd w:fill="FFFFFF" w:val="clear"/>
            <w:tcMar>
              <w:top w:type="dxa" w:w="70"/>
              <w:left w:type="dxa" w:w="100"/>
              <w:bottom w:type="dxa" w:w="70"/>
              <w:right w:type="dxa" w:w="100"/>
            </w:tcMar>
          </w:tcPr>
          <w:p>
            <w:pPr>
              <w:spacing w:after="0"/>
            </w:pPr>
            <w:r>
              <w:rPr>
                <w:color w:val="2A2A2A"/>
                <w:sz w:val="17"/>
                <w:szCs w:val="17"/>
              </w:rPr>
              <w:t xml:space="preserve">DeadLetter</w:t>
            </w:r>
          </w:p>
        </w:tc>
        <w:tc>
          <w:tcPr>
            <w:tcW w:type="dxa" w:w="6760"/>
            <w:shd w:fill="FFFFFF" w:val="clear"/>
            <w:tcMar>
              <w:top w:type="dxa" w:w="70"/>
              <w:left w:type="dxa" w:w="100"/>
              <w:bottom w:type="dxa" w:w="70"/>
              <w:right w:type="dxa" w:w="100"/>
            </w:tcMar>
          </w:tcPr>
          <w:p>
            <w:pPr>
              <w:spacing w:after="0"/>
            </w:pPr>
            <w:r>
              <w:rPr>
                <w:color w:val="2A2A2A"/>
                <w:sz w:val="17"/>
                <w:szCs w:val="17"/>
              </w:rPr>
              <w:t xml:space="preserve">yes</w:t>
            </w:r>
          </w:p>
        </w:tc>
      </w:tr>
      <w:tr>
        <w:tc>
          <w:tcPr>
            <w:tcW w:type="dxa" w:w="700"/>
            <w:shd w:fill="F4F8FC" w:val="clear"/>
            <w:tcMar>
              <w:top w:type="dxa" w:w="70"/>
              <w:left w:type="dxa" w:w="100"/>
              <w:bottom w:type="dxa" w:w="70"/>
              <w:right w:type="dxa" w:w="100"/>
            </w:tcMar>
          </w:tcPr>
          <w:p>
            <w:pPr>
              <w:spacing w:after="0"/>
            </w:pPr>
            <w:r>
              <w:rPr>
                <w:color w:val="2A2A2A"/>
                <w:sz w:val="17"/>
                <w:szCs w:val="17"/>
              </w:rPr>
              <w:t xml:space="preserve">10</w:t>
            </w:r>
          </w:p>
        </w:tc>
        <w:tc>
          <w:tcPr>
            <w:tcW w:type="dxa" w:w="1900"/>
            <w:shd w:fill="F4F8FC" w:val="clear"/>
            <w:tcMar>
              <w:top w:type="dxa" w:w="70"/>
              <w:left w:type="dxa" w:w="100"/>
              <w:bottom w:type="dxa" w:w="70"/>
              <w:right w:type="dxa" w:w="100"/>
            </w:tcMar>
          </w:tcPr>
          <w:p>
            <w:pPr>
              <w:spacing w:after="0"/>
            </w:pPr>
            <w:r>
              <w:rPr>
                <w:color w:val="2A2A2A"/>
                <w:sz w:val="17"/>
                <w:szCs w:val="17"/>
              </w:rPr>
              <w:t xml:space="preserve">Expired</w:t>
            </w:r>
          </w:p>
        </w:tc>
        <w:tc>
          <w:tcPr>
            <w:tcW w:type="dxa" w:w="6760"/>
            <w:shd w:fill="F4F8FC" w:val="clear"/>
            <w:tcMar>
              <w:top w:type="dxa" w:w="70"/>
              <w:left w:type="dxa" w:w="100"/>
              <w:bottom w:type="dxa" w:w="70"/>
              <w:right w:type="dxa" w:w="100"/>
            </w:tcMar>
          </w:tcPr>
          <w:p>
            <w:pPr>
              <w:spacing w:after="0"/>
            </w:pPr>
            <w:r>
              <w:rPr>
                <w:color w:val="2A2A2A"/>
                <w:sz w:val="17"/>
                <w:szCs w:val="17"/>
              </w:rPr>
              <w:t xml:space="preserve">yes — the day ended before this could be sent</w:t>
            </w:r>
          </w:p>
        </w:tc>
      </w:tr>
    </w:tbl>
    <w:p>
      <w:r>
        <w:br w:type="page"/>
      </w:r>
    </w:p>
    <w:p>
      <w:pPr>
        <w:pStyle w:val="Heading1"/>
        <w:spacing w:after="150" w:before="300"/>
      </w:pPr>
      <w:r>
        <w:rPr>
          <w:b/>
          <w:bCs/>
          <w:color w:val="1F3A5F"/>
          <w:sz w:val="30"/>
          <w:szCs w:val="30"/>
        </w:rPr>
        <w:t xml:space="preserve">6. Revised Sequence</w:t>
      </w:r>
    </w:p>
    <w:p>
      <w:pPr>
        <w:spacing w:after="120" w:line="276"/>
      </w:pPr>
      <w:r>
        <w:rPr>
          <w:color w:val="222222"/>
          <w:sz w:val="21"/>
          <w:szCs w:val="21"/>
        </w:rPr>
        <w:t xml:space="preserve">Campaign Manager first, as directed.</w:t>
      </w:r>
    </w:p>
    <w:p>
      <w:pPr>
        <w:pStyle w:val="Heading2"/>
        <w:spacing w:after="80" w:before="230"/>
      </w:pPr>
      <w:r>
        <w:rPr>
          <w:b/>
          <w:bCs/>
          <w:color w:val="2E5E8C"/>
          <w:sz w:val="25"/>
          <w:szCs w:val="25"/>
        </w:rPr>
        <w:t xml:space="preserve">Now   </w:t>
      </w:r>
      <w:r>
        <w:rPr>
          <w:b/>
          <w:bCs/>
          <w:color w:val="1F3A5F"/>
          <w:sz w:val="25"/>
          <w:szCs w:val="25"/>
        </w:rPr>
        <w:t xml:space="preserve">Campaign Manager features</w:t>
      </w:r>
    </w:p>
    <w:p>
      <w:pPr>
        <w:pBdr>
          <w:bottom w:val="single" w:color="2E5E8C" w:sz="6"/>
        </w:pBdr>
        <w:spacing w:after="100"/>
      </w:pPr>
      <w:r>
        <w:rPr>
          <w:i/>
          <w:iCs/>
          <w:color w:val="5A6672"/>
          <w:sz w:val="20"/>
          <w:szCs w:val="20"/>
        </w:rPr>
        <w:t xml:space="preserve">Everything else waits on this. The features are the ones the dialer already has and SMS lacks.</w:t>
      </w:r>
    </w:p>
    <w:p>
      <w:pPr>
        <w:pStyle w:val="ListParagraph"/>
        <w:numPr>
          <w:ilvl w:val="0"/>
          <w:numId w:val="2"/>
        </w:numPr>
        <w:spacing w:after="60" w:line="264"/>
      </w:pPr>
      <w:r>
        <w:rPr>
          <w:color w:val="222222"/>
          <w:sz w:val="21"/>
          <w:szCs w:val="21"/>
        </w:rPr>
        <w:t xml:space="preserve">Start and stop a campaign, with the acknowledgement model in section 3.</w:t>
      </w:r>
    </w:p>
    <w:p>
      <w:pPr>
        <w:pStyle w:val="ListParagraph"/>
        <w:numPr>
          <w:ilvl w:val="0"/>
          <w:numId w:val="2"/>
        </w:numPr>
        <w:spacing w:after="60" w:line="264"/>
      </w:pPr>
      <w:r>
        <w:rPr>
          <w:color w:val="222222"/>
          <w:sz w:val="21"/>
          <w:szCs w:val="21"/>
        </w:rPr>
        <w:t xml:space="preserve">Rate settings: per minute, per hour, per day.</w:t>
      </w:r>
    </w:p>
    <w:p>
      <w:pPr>
        <w:pStyle w:val="ListParagraph"/>
        <w:numPr>
          <w:ilvl w:val="0"/>
          <w:numId w:val="2"/>
        </w:numPr>
        <w:spacing w:after="60" w:line="264"/>
      </w:pPr>
      <w:r>
        <w:rPr>
          <w:color w:val="222222"/>
          <w:sz w:val="21"/>
          <w:szCs w:val="21"/>
        </w:rPr>
        <w:t xml:space="preserve">Expiry setting per campaign, and the end-of-window sweep.</w:t>
      </w:r>
    </w:p>
    <w:p>
      <w:pPr>
        <w:pStyle w:val="ListParagraph"/>
        <w:numPr>
          <w:ilvl w:val="0"/>
          <w:numId w:val="2"/>
        </w:numPr>
        <w:spacing w:after="60" w:line="264"/>
      </w:pPr>
      <w:r>
        <w:rPr>
          <w:color w:val="222222"/>
          <w:sz w:val="21"/>
          <w:szCs w:val="21"/>
        </w:rPr>
        <w:t xml:space="preserve">Queue run list showing available, pending, status and percentage.</w:t>
      </w:r>
    </w:p>
    <w:p>
      <w:pPr>
        <w:pStyle w:val="ListParagraph"/>
        <w:numPr>
          <w:ilvl w:val="0"/>
          <w:numId w:val="2"/>
        </w:numPr>
        <w:spacing w:after="60" w:line="264"/>
      </w:pPr>
      <w:r>
        <w:rPr>
          <w:color w:val="222222"/>
          <w:sz w:val="21"/>
          <w:szCs w:val="21"/>
        </w:rPr>
        <w:t xml:space="preserve">Time zone enable toggles.</w:t>
      </w:r>
    </w:p>
    <w:p>
      <w:pPr>
        <w:pStyle w:val="ListParagraph"/>
        <w:numPr>
          <w:ilvl w:val="0"/>
          <w:numId w:val="2"/>
        </w:numPr>
        <w:spacing w:after="60" w:line="264"/>
      </w:pPr>
      <w:r>
        <w:rPr>
          <w:color w:val="222222"/>
          <w:sz w:val="21"/>
          <w:szCs w:val="21"/>
        </w:rPr>
        <w:t xml:space="preserve">Account selection producing one row per message with the simplified columns.</w:t>
      </w:r>
    </w:p>
    <w:p>
      <w:pPr>
        <w:pStyle w:val="Heading2"/>
        <w:spacing w:after="80" w:before="230"/>
      </w:pPr>
      <w:r>
        <w:rPr>
          <w:b/>
          <w:bCs/>
          <w:color w:val="2E5E8C"/>
          <w:sz w:val="25"/>
          <w:szCs w:val="25"/>
        </w:rPr>
        <w:t xml:space="preserve">Next   </w:t>
      </w:r>
      <w:r>
        <w:rPr>
          <w:b/>
          <w:bCs/>
          <w:color w:val="1F3A5F"/>
          <w:sz w:val="25"/>
          <w:szCs w:val="25"/>
        </w:rPr>
        <w:t xml:space="preserve">Schema</w:t>
      </w:r>
    </w:p>
    <w:p>
      <w:pPr>
        <w:pBdr>
          <w:bottom w:val="single" w:color="2E5E8C" w:sz="6"/>
        </w:pBdr>
        <w:spacing w:after="100"/>
      </w:pPr>
      <w:r>
        <w:rPr>
          <w:i/>
          <w:iCs/>
          <w:color w:val="5A6672"/>
          <w:sz w:val="20"/>
          <w:szCs w:val="20"/>
        </w:rPr>
        <w:t xml:space="preserve">Small, and unblocks everything after it. Mostly already written; needs revising per section 5.</w:t>
      </w:r>
    </w:p>
    <w:p>
      <w:pPr>
        <w:pStyle w:val="ListParagraph"/>
        <w:numPr>
          <w:ilvl w:val="0"/>
          <w:numId w:val="2"/>
        </w:numPr>
        <w:spacing w:after="60" w:line="264"/>
      </w:pPr>
      <w:r>
        <w:rPr>
          <w:color w:val="222222"/>
          <w:sz w:val="21"/>
          <w:szCs w:val="21"/>
        </w:rPr>
        <w:t xml:space="preserve">Simplify the queue columns.</w:t>
      </w:r>
    </w:p>
    <w:p>
      <w:pPr>
        <w:pStyle w:val="ListParagraph"/>
        <w:numPr>
          <w:ilvl w:val="0"/>
          <w:numId w:val="2"/>
        </w:numPr>
        <w:spacing w:after="60" w:line="264"/>
      </w:pPr>
      <w:r>
        <w:rPr>
          <w:color w:val="222222"/>
          <w:sz w:val="21"/>
          <w:szCs w:val="21"/>
        </w:rPr>
        <w:t xml:space="preserve">Add Expired status.</w:t>
      </w:r>
    </w:p>
    <w:p>
      <w:pPr>
        <w:pStyle w:val="ListParagraph"/>
        <w:numPr>
          <w:ilvl w:val="0"/>
          <w:numId w:val="2"/>
        </w:numPr>
        <w:spacing w:after="60" w:line="264"/>
      </w:pPr>
      <w:r>
        <w:rPr>
          <w:color w:val="222222"/>
          <w:sz w:val="21"/>
          <w:szCs w:val="21"/>
        </w:rPr>
        <w:t xml:space="preserve">Idempotency key and unique index.</w:t>
      </w:r>
    </w:p>
    <w:p>
      <w:pPr>
        <w:pStyle w:val="ListParagraph"/>
        <w:numPr>
          <w:ilvl w:val="0"/>
          <w:numId w:val="2"/>
        </w:numPr>
        <w:spacing w:after="60" w:line="264"/>
      </w:pPr>
      <w:r>
        <w:rPr>
          <w:color w:val="222222"/>
          <w:sz w:val="21"/>
          <w:szCs w:val="21"/>
        </w:rPr>
        <w:t xml:space="preserve">Provider message id, claim columns, next attempt.</w:t>
      </w:r>
    </w:p>
    <w:p>
      <w:pPr>
        <w:pStyle w:val="ListParagraph"/>
        <w:numPr>
          <w:ilvl w:val="0"/>
          <w:numId w:val="2"/>
        </w:numPr>
        <w:spacing w:after="60" w:line="264"/>
      </w:pPr>
      <w:r>
        <w:rPr>
          <w:color w:val="222222"/>
          <w:sz w:val="21"/>
          <w:szCs w:val="21"/>
        </w:rPr>
        <w:t xml:space="preserve">Prove the concurrent claim.</w:t>
      </w:r>
    </w:p>
    <w:p>
      <w:pPr>
        <w:pStyle w:val="Heading2"/>
        <w:spacing w:after="80" w:before="230"/>
      </w:pPr>
      <w:r>
        <w:rPr>
          <w:b/>
          <w:bCs/>
          <w:color w:val="2E5E8C"/>
          <w:sz w:val="25"/>
          <w:szCs w:val="25"/>
        </w:rPr>
        <w:t xml:space="preserve">Then   </w:t>
      </w:r>
      <w:r>
        <w:rPr>
          <w:b/>
          <w:bCs/>
          <w:color w:val="1F3A5F"/>
          <w:sz w:val="25"/>
          <w:szCs w:val="25"/>
        </w:rPr>
        <w:t xml:space="preserve">Compliance</w:t>
      </w:r>
    </w:p>
    <w:p>
      <w:pPr>
        <w:pBdr>
          <w:bottom w:val="single" w:color="2E5E8C" w:sz="6"/>
        </w:pBdr>
        <w:spacing w:after="100"/>
      </w:pPr>
      <w:r>
        <w:rPr>
          <w:i/>
          <w:iCs/>
          <w:color w:val="5A6672"/>
          <w:sz w:val="20"/>
          <w:szCs w:val="20"/>
        </w:rPr>
        <w:t xml:space="preserve">Narrower than originally scoped. Timing only.</w:t>
      </w:r>
    </w:p>
    <w:p>
      <w:pPr>
        <w:pStyle w:val="ListParagraph"/>
        <w:numPr>
          <w:ilvl w:val="0"/>
          <w:numId w:val="2"/>
        </w:numPr>
        <w:spacing w:after="60" w:line="264"/>
      </w:pPr>
      <w:r>
        <w:rPr>
          <w:color w:val="222222"/>
          <w:sz w:val="21"/>
          <w:szCs w:val="21"/>
        </w:rPr>
        <w:t xml:space="preserve">Time zone resolution from zip, with the state fallback.</w:t>
      </w:r>
    </w:p>
    <w:p>
      <w:pPr>
        <w:pStyle w:val="ListParagraph"/>
        <w:numPr>
          <w:ilvl w:val="0"/>
          <w:numId w:val="2"/>
        </w:numPr>
        <w:spacing w:after="60" w:line="264"/>
      </w:pPr>
      <w:r>
        <w:rPr>
          <w:color w:val="222222"/>
          <w:sz w:val="21"/>
          <w:szCs w:val="21"/>
        </w:rPr>
        <w:t xml:space="preserve">Window check against State_TCPA_Rules, end hour exclusive.</w:t>
      </w:r>
    </w:p>
    <w:p>
      <w:pPr>
        <w:pStyle w:val="ListParagraph"/>
        <w:numPr>
          <w:ilvl w:val="0"/>
          <w:numId w:val="2"/>
        </w:numPr>
        <w:spacing w:after="60" w:line="264"/>
      </w:pPr>
      <w:r>
        <w:rPr>
          <w:color w:val="222222"/>
          <w:sz w:val="21"/>
          <w:szCs w:val="21"/>
        </w:rPr>
        <w:t xml:space="preserve">Defer with a next-attempt time rather than blocking.</w:t>
      </w:r>
    </w:p>
    <w:p>
      <w:pPr>
        <w:pStyle w:val="ListParagraph"/>
        <w:numPr>
          <w:ilvl w:val="0"/>
          <w:numId w:val="2"/>
        </w:numPr>
        <w:spacing w:after="60" w:line="264"/>
      </w:pPr>
      <w:r>
        <w:rPr>
          <w:color w:val="222222"/>
          <w:sz w:val="21"/>
          <w:szCs w:val="21"/>
        </w:rPr>
        <w:t xml:space="preserve">Leave frequency counting to the downstream engine.</w:t>
      </w:r>
    </w:p>
    <w:p>
      <w:pPr>
        <w:pStyle w:val="Heading2"/>
        <w:spacing w:after="80" w:before="230"/>
      </w:pPr>
      <w:r>
        <w:rPr>
          <w:b/>
          <w:bCs/>
          <w:color w:val="2E5E8C"/>
          <w:sz w:val="25"/>
          <w:szCs w:val="25"/>
        </w:rPr>
        <w:t xml:space="preserve">Then   </w:t>
      </w:r>
      <w:r>
        <w:rPr>
          <w:b/>
          <w:bCs/>
          <w:color w:val="1F3A5F"/>
          <w:sz w:val="25"/>
          <w:szCs w:val="25"/>
        </w:rPr>
        <w:t xml:space="preserve">Delivery and status</w:t>
      </w:r>
    </w:p>
    <w:p>
      <w:pPr>
        <w:pBdr>
          <w:bottom w:val="single" w:color="2E5E8C" w:sz="6"/>
        </w:pBdr>
        <w:spacing w:after="100"/>
      </w:pPr>
      <w:r>
        <w:rPr>
          <w:i/>
          <w:iCs/>
          <w:color w:val="5A6672"/>
          <w:sz w:val="20"/>
          <w:szCs w:val="20"/>
        </w:rPr>
        <w:t xml:space="preserve">The send path is proven; what surrounds it is not.</w:t>
      </w:r>
    </w:p>
    <w:p>
      <w:pPr>
        <w:pStyle w:val="ListParagraph"/>
        <w:numPr>
          <w:ilvl w:val="0"/>
          <w:numId w:val="2"/>
        </w:numPr>
        <w:spacing w:after="60" w:line="264"/>
      </w:pPr>
      <w:r>
        <w:rPr>
          <w:color w:val="222222"/>
          <w:sz w:val="21"/>
          <w:szCs w:val="21"/>
        </w:rPr>
        <w:t xml:space="preserve">Send via the Connect flow, recording transid.</w:t>
      </w:r>
    </w:p>
    <w:p>
      <w:pPr>
        <w:pStyle w:val="ListParagraph"/>
        <w:numPr>
          <w:ilvl w:val="0"/>
          <w:numId w:val="2"/>
        </w:numPr>
        <w:spacing w:after="60" w:line="264"/>
      </w:pPr>
      <w:r>
        <w:rPr>
          <w:color w:val="222222"/>
          <w:sz w:val="21"/>
          <w:szCs w:val="21"/>
        </w:rPr>
        <w:t xml:space="preserve">Retry with a ceiling.</w:t>
      </w:r>
    </w:p>
    <w:p>
      <w:pPr>
        <w:pStyle w:val="ListParagraph"/>
        <w:numPr>
          <w:ilvl w:val="0"/>
          <w:numId w:val="2"/>
        </w:numPr>
        <w:spacing w:after="60" w:line="264"/>
      </w:pPr>
      <w:r>
        <w:rPr>
          <w:color w:val="222222"/>
          <w:sz w:val="21"/>
          <w:szCs w:val="21"/>
        </w:rPr>
        <w:t xml:space="preserve">Notify URL configured so receipts arrive at all.</w:t>
      </w:r>
    </w:p>
    <w:p>
      <w:pPr>
        <w:pStyle w:val="ListParagraph"/>
        <w:numPr>
          <w:ilvl w:val="0"/>
          <w:numId w:val="2"/>
        </w:numPr>
        <w:spacing w:after="60" w:line="264"/>
      </w:pPr>
      <w:r>
        <w:rPr>
          <w:color w:val="222222"/>
          <w:sz w:val="21"/>
          <w:szCs w:val="21"/>
        </w:rPr>
        <w:t xml:space="preserve">Inbound STOP handling.</w:t>
      </w:r>
    </w:p>
    <w:p>
      <w:r>
        <w:br w:type="page"/>
      </w:r>
    </w:p>
    <w:p>
      <w:pPr>
        <w:pStyle w:val="Heading1"/>
        <w:spacing w:after="150" w:before="300"/>
      </w:pPr>
      <w:r>
        <w:rPr>
          <w:b/>
          <w:bCs/>
          <w:color w:val="1F3A5F"/>
          <w:sz w:val="30"/>
          <w:szCs w:val="30"/>
        </w:rPr>
        <w:t xml:space="preserve">7. Points To Confirm</w:t>
      </w:r>
    </w:p>
    <w:p>
      <w:pPr>
        <w:spacing w:after="120" w:line="276"/>
      </w:pPr>
      <w:r>
        <w:rPr>
          <w:color w:val="222222"/>
          <w:sz w:val="21"/>
          <w:szCs w:val="21"/>
        </w:rPr>
        <w:t xml:space="preserve">Each changes what gets built.</w:t>
      </w:r>
    </w:p>
    <w:p>
      <w:pPr>
        <w:pStyle w:val="ListParagraph"/>
        <w:numPr>
          <w:ilvl w:val="0"/>
          <w:numId w:val="3"/>
        </w:numPr>
        <w:spacing w:after="60" w:line="264"/>
      </w:pPr>
      <w:r>
        <w:rPr>
          <w:color w:val="222222"/>
          <w:sz w:val="21"/>
          <w:szCs w:val="21"/>
        </w:rPr>
        <w:t xml:space="preserve">Is compliance timing only? Section 1.2 reads the frequency rule as belonging to the downstream engine because a contact includes calls and letters. That is a large scope reduction and worth being explicit about.</w:t>
      </w:r>
    </w:p>
    <w:p>
      <w:pPr>
        <w:pStyle w:val="ListParagraph"/>
        <w:numPr>
          <w:ilvl w:val="0"/>
          <w:numId w:val="3"/>
        </w:numPr>
        <w:spacing w:after="60" w:line="264"/>
      </w:pPr>
      <w:r>
        <w:rPr>
          <w:color w:val="222222"/>
          <w:sz w:val="21"/>
          <w:szCs w:val="21"/>
        </w:rPr>
        <w:t xml:space="preserve">Should the queue row still carry StateCode, or is zip alone enough? The state rule needs a state; deriving it from zip is possible but means a lookup on every evaluation.</w:t>
      </w:r>
    </w:p>
    <w:p>
      <w:pPr>
        <w:pStyle w:val="ListParagraph"/>
        <w:numPr>
          <w:ilvl w:val="0"/>
          <w:numId w:val="3"/>
        </w:numPr>
        <w:spacing w:after="60" w:line="264"/>
      </w:pPr>
      <w:r>
        <w:rPr>
          <w:color w:val="222222"/>
          <w:sz w:val="21"/>
          <w:szCs w:val="21"/>
        </w:rPr>
        <w:t xml:space="preserve">For expiry, is Expire the default? Carrying forward risks the same person being queued twice — once carried, once re-selected by tomorrow's criteria.</w:t>
      </w:r>
    </w:p>
    <w:p>
      <w:pPr>
        <w:pStyle w:val="ListParagraph"/>
        <w:numPr>
          <w:ilvl w:val="0"/>
          <w:numId w:val="3"/>
        </w:numPr>
        <w:spacing w:after="60" w:line="264"/>
      </w:pPr>
      <w:r>
        <w:rPr>
          <w:color w:val="222222"/>
          <w:sz w:val="21"/>
          <w:szCs w:val="21"/>
        </w:rPr>
        <w:t xml:space="preserve">Who is downloading the zip data, and from where? USPS was mentioned, with Mahesh researching. The table currently holds about seven rows.</w:t>
      </w:r>
    </w:p>
    <w:p>
      <w:pPr>
        <w:pStyle w:val="ListParagraph"/>
        <w:numPr>
          <w:ilvl w:val="0"/>
          <w:numId w:val="3"/>
        </w:numPr>
        <w:spacing w:after="60" w:line="264"/>
      </w:pPr>
      <w:r>
        <w:rPr>
          <w:color w:val="222222"/>
          <w:sz w:val="21"/>
          <w:szCs w:val="21"/>
        </w:rPr>
        <w:t xml:space="preserve">Does the acknowledgement model in section 3 match what was meant by services responding that they have stopped?</w:t>
      </w:r>
    </w:p>
    <w:p>
      <w:pPr>
        <w:pStyle w:val="ListParagraph"/>
        <w:numPr>
          <w:ilvl w:val="0"/>
          <w:numId w:val="3"/>
        </w:numPr>
        <w:spacing w:after="60" w:line="264"/>
      </w:pPr>
      <w:r>
        <w:rPr>
          <w:color w:val="222222"/>
          <w:sz w:val="21"/>
          <w:szCs w:val="21"/>
        </w:rPr>
        <w:t xml:space="preserve">Should SMS campaigns appear in the same console as voice, or a separate one? The dialer console is the reference, but it is a vendor product rather than ours.</w:t>
      </w:r>
    </w:p>
    <w:p>
      <w:pPr>
        <w:spacing w:after="140"/>
      </w:pPr>
    </w:p>
    <w:tbl>
      <w:tblPr>
        <w:tblW w:type="pct" w:w="100%"/>
        <w:tblBorders>
          <w:top w:val="single" w:color="1F3A5F" w:sz="6"/>
          <w:left w:val="single" w:color="1F3A5F" w:sz="24"/>
          <w:bottom w:val="single" w:color="1F3A5F" w:sz="6"/>
          <w:right w:val="single" w:color="1F3A5F" w:sz="6"/>
          <w:insideH w:val="none"/>
          <w:insideV w:val="none"/>
        </w:tblBorders>
      </w:tblPr>
      <w:tblGrid>
        <w:gridCol w:w="9360"/>
      </w:tblGrid>
      <w:tr>
        <w:tc>
          <w:tcPr>
            <w:tcW w:type="dxa" w:w="9360"/>
            <w:shd w:fill="EAF1F8" w:val="clear"/>
            <w:tcMar>
              <w:top w:type="dxa" w:w="120"/>
              <w:left w:type="dxa" w:w="160"/>
              <w:bottom w:type="dxa" w:w="120"/>
              <w:right w:type="dxa" w:w="160"/>
            </w:tcMar>
          </w:tcPr>
          <w:p>
            <w:pPr>
              <w:spacing w:after="60"/>
            </w:pPr>
            <w:r>
              <w:rPr>
                <w:b/>
                <w:bCs/>
                <w:color w:val="1F3A5F"/>
                <w:sz w:val="21"/>
                <w:szCs w:val="21"/>
              </w:rPr>
              <w:t xml:space="preserve">The thread running through all of this</w:t>
            </w:r>
          </w:p>
          <w:p>
            <w:pPr>
              <w:spacing w:after="40"/>
            </w:pPr>
            <w:r>
              <w:rPr>
                <w:color w:val="333333"/>
                <w:sz w:val="20"/>
                <w:szCs w:val="20"/>
              </w:rPr>
              <w:t xml:space="preserve">The corrections in section 1 share a shape: the SMS pipeline had been drawn too closely from the voice one. Two phone columns, frequency counting, a queue that never closes — each made sense for calls and not for messages.</w:t>
            </w:r>
          </w:p>
          <w:p>
            <w:pPr>
              <w:spacing w:after="40"/>
            </w:pPr>
            <w:r>
              <w:rPr>
                <w:color w:val="333333"/>
                <w:sz w:val="20"/>
                <w:szCs w:val="20"/>
              </w:rPr>
              <w:t xml:space="preserve">Where the two genuinely do align, the dialer console is a good model and worth copying closely. Where they do not, copying is what produced the columns being removed.</w:t>
            </w:r>
          </w:p>
        </w:tc>
      </w:tr>
    </w:tbl>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0" w:sz="4"/>
      </w:pBdr>
      <w:jc w:val="center"/>
    </w:pPr>
    <w:r>
      <w:rPr>
        <w:color w:val="5A6672"/>
        <w:sz w:val="16"/>
        <w:szCs w:val="16"/>
      </w:rPr>
      <w:t xml:space="preserve">Revision 2    ·    Page </w:t>
    </w:r>
    <w:r>
      <w:rPr>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pBdr>
      <w:jc w:val="right"/>
    </w:pPr>
    <w:r>
      <w:rPr>
        <w:color w:val="5A6672"/>
        <w:sz w:val="16"/>
        <w:szCs w:val="16"/>
      </w:rPr>
      <w:t xml:space="preserve">SMS Platform — Design Corrections and UI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E8C"/>
      </w:rPr>
    </w:lvl>
  </w:abstractNum>
  <w:abstractNum w:abstractNumId="3" w15:restartNumberingAfterBreak="0">
    <w:multiLevelType w:val="hybridMultilevel"/>
    <w:lvl w:ilvl="0" w15:tentative="1">
      <w:start w:val="1"/>
      <w:numFmt w:val="decimal"/>
      <w:lvlText w:val="%1."/>
      <w:lvlJc w:val="left"/>
      <w:pPr>
        <w:ind w:left="460" w:hanging="30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 Platform — Design Corrections and UI Model</dc:title>
  <dc:creator>Engineering</dc:creator>
  <cp:lastModifiedBy>Un-named</cp:lastModifiedBy>
  <cp:revision>1</cp:revision>
  <dcterms:created xsi:type="dcterms:W3CDTF">2026-08-07T03:49:56.144Z</dcterms:created>
  <dcterms:modified xsi:type="dcterms:W3CDTF">2026-08-07T03:49:56.159Z</dcterms:modified>
</cp:coreProperties>
</file>

<file path=docProps/custom.xml><?xml version="1.0" encoding="utf-8"?>
<Properties xmlns="http://schemas.openxmlformats.org/officeDocument/2006/custom-properties" xmlns:vt="http://schemas.openxmlformats.org/officeDocument/2006/docPropsVTypes"/>
</file>