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2E5E8C"/>
          <w:spacing w:val="40"/>
          <w:sz w:val="19"/>
          <w:szCs w:val="19"/>
        </w:rPr>
        <w:t xml:space="preserve">SMS PLATFORM</w:t>
      </w:r>
    </w:p>
    <w:p>
      <w:pPr>
        <w:spacing w:after="0" w:before="200"/>
        <w:jc w:val="center"/>
      </w:pPr>
      <w:r>
        <w:rPr>
          <w:b/>
          <w:bCs/>
          <w:color w:val="1F3A5F"/>
          <w:sz w:val="44"/>
          <w:szCs w:val="44"/>
        </w:rPr>
        <w:t xml:space="preserve">End-to-End Architecture</w:t>
      </w:r>
    </w:p>
    <w:p>
      <w:pPr>
        <w:spacing w:after="0" w:before="40"/>
        <w:jc w:val="center"/>
      </w:pPr>
      <w:r>
        <w:rPr>
          <w:b/>
          <w:bCs/>
          <w:color w:val="1F3A5F"/>
          <w:sz w:val="44"/>
          <w:szCs w:val="44"/>
        </w:rPr>
        <w:t xml:space="preserve">and Phased Delivery Plan</w:t>
      </w:r>
    </w:p>
    <w:p>
      <w:pPr>
        <w:spacing w:after="0" w:before="230"/>
        <w:jc w:val="center"/>
      </w:pPr>
      <w:r>
        <w:rPr>
          <w:i/>
          <w:iCs/>
          <w:color w:val="5A6672"/>
          <w:sz w:val="21"/>
          <w:szCs w:val="21"/>
        </w:rPr>
        <w:t xml:space="preserve">Campaign through Delivery — services, scaling, stop control, and sequencing</w:t>
      </w:r>
    </w:p>
    <w:p>
      <w:pPr>
        <w:pBdr>
          <w:bottom w:val="single" w:color="2E5E8C" w:sz="8"/>
        </w:pBdr>
        <w:spacing w:before="340"/>
        <w:jc w:val="center"/>
      </w:pPr>
    </w:p>
    <w:p>
      <w:pPr>
        <w:spacing w:after="150"/>
      </w:pPr>
    </w:p>
    <w:tbl>
      <w:tblPr>
        <w:tblW w:type="pct" w:w="100%"/>
        <w:tblBorders>
          <w:top w:val="single" w:color="1F3A5F" w:sz="6"/>
          <w:left w:val="single" w:color="1F3A5F" w:sz="24"/>
          <w:bottom w:val="single" w:color="1F3A5F" w:sz="6"/>
          <w:right w:val="single" w:color="1F3A5F"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3A5F"/>
                <w:sz w:val="21"/>
                <w:szCs w:val="21"/>
              </w:rPr>
              <w:t xml:space="preserve">The one decision that shapes everything else</w:t>
            </w:r>
          </w:p>
          <w:p>
            <w:pPr>
              <w:spacing w:after="40"/>
            </w:pPr>
            <w:r>
              <w:rPr>
                <w:color w:val="333333"/>
                <w:sz w:val="20"/>
                <w:szCs w:val="20"/>
              </w:rPr>
              <w:t xml:space="preserve">Two of the stated requirements pull against each other: run everything on Kafka messages, and stop mid-campaign so that if 500 of 1000 have gone the remaining 500 do not.</w:t>
            </w:r>
          </w:p>
          <w:p>
            <w:pPr>
              <w:spacing w:after="40"/>
            </w:pPr>
            <w:r>
              <w:rPr>
                <w:color w:val="333333"/>
                <w:sz w:val="20"/>
                <w:szCs w:val="20"/>
              </w:rPr>
              <w:t xml:space="preserve">They can both be met — but only if Kafka carries SIGNALS and the database carries the WORK QUEUE. Section 3 sets out why, and what the alternative costs.</w:t>
            </w:r>
          </w:p>
        </w:tc>
      </w:tr>
    </w:tbl>
    <w:p>
      <w:r>
        <w:br w:type="page"/>
      </w:r>
    </w:p>
    <w:p>
      <w:pPr>
        <w:pStyle w:val="Heading1"/>
        <w:spacing w:after="150" w:before="300"/>
      </w:pPr>
      <w:r>
        <w:rPr>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rPr>
          <w:b/>
          <w:bCs/>
          <w:color w:val="1F3A5F"/>
          <w:sz w:val="30"/>
          <w:szCs w:val="30"/>
        </w:rPr>
        <w:t xml:space="preserve">1. What Has Been Asked For</w:t>
      </w:r>
    </w:p>
    <w:p>
      <w:pPr>
        <w:spacing w:after="120" w:line="276"/>
      </w:pPr>
      <w:r>
        <w:rPr>
          <w:color w:val="222222"/>
          <w:sz w:val="21"/>
          <w:szCs w:val="21"/>
        </w:rPr>
        <w:t xml:space="preserve">Restated so we are working from the same list.</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3100"/>
        <w:gridCol w:w="6260"/>
      </w:tblGrid>
      <w:tr>
        <w:trPr>
          <w:tblHeader/>
        </w:trPr>
        <w:tc>
          <w:tcPr>
            <w:tcW w:type="dxa" w:w="3100"/>
            <w:shd w:fill="1F3A5F" w:val="clear"/>
            <w:tcMar>
              <w:top w:type="dxa" w:w="80"/>
              <w:left w:type="dxa" w:w="100"/>
              <w:bottom w:type="dxa" w:w="80"/>
              <w:right w:type="dxa" w:w="100"/>
            </w:tcMar>
          </w:tcPr>
          <w:p>
            <w:r>
              <w:rPr>
                <w:b/>
                <w:bCs/>
                <w:color w:val="FFFFFF"/>
                <w:sz w:val="18"/>
                <w:szCs w:val="18"/>
              </w:rPr>
              <w:t xml:space="preserve">Requirement</w:t>
            </w:r>
          </w:p>
        </w:tc>
        <w:tc>
          <w:tcPr>
            <w:tcW w:type="dxa" w:w="6260"/>
            <w:shd w:fill="1F3A5F" w:val="clear"/>
            <w:tcMar>
              <w:top w:type="dxa" w:w="80"/>
              <w:left w:type="dxa" w:w="100"/>
              <w:bottom w:type="dxa" w:w="80"/>
              <w:right w:type="dxa" w:w="100"/>
            </w:tcMar>
          </w:tcPr>
          <w:p>
            <w:r>
              <w:rPr>
                <w:b/>
                <w:bCs/>
                <w:color w:val="FFFFFF"/>
                <w:sz w:val="18"/>
                <w:szCs w:val="18"/>
              </w:rPr>
              <w:t xml:space="preserve">Interpretation</w:t>
            </w:r>
          </w:p>
        </w:tc>
      </w:tr>
      <w:tr>
        <w:tc>
          <w:tcPr>
            <w:tcW w:type="dxa" w:w="3100"/>
            <w:shd w:fill="F4F8FC" w:val="clear"/>
            <w:tcMar>
              <w:top w:type="dxa" w:w="70"/>
              <w:left w:type="dxa" w:w="100"/>
              <w:bottom w:type="dxa" w:w="70"/>
              <w:right w:type="dxa" w:w="100"/>
            </w:tcMar>
          </w:tcPr>
          <w:p>
            <w:pPr>
              <w:spacing w:after="0"/>
            </w:pPr>
            <w:r>
              <w:rPr>
                <w:color w:val="2A2A2A"/>
                <w:sz w:val="17"/>
                <w:szCs w:val="17"/>
              </w:rPr>
              <w:t xml:space="preserve">Everything driven by Kafka messages</w:t>
            </w:r>
          </w:p>
        </w:tc>
        <w:tc>
          <w:tcPr>
            <w:tcW w:type="dxa" w:w="6260"/>
            <w:shd w:fill="F4F8FC" w:val="clear"/>
            <w:tcMar>
              <w:top w:type="dxa" w:w="70"/>
              <w:left w:type="dxa" w:w="100"/>
              <w:bottom w:type="dxa" w:w="70"/>
              <w:right w:type="dxa" w:w="100"/>
            </w:tcMar>
          </w:tcPr>
          <w:p>
            <w:pPr>
              <w:spacing w:after="0"/>
            </w:pPr>
            <w:r>
              <w:rPr>
                <w:color w:val="2A2A2A"/>
                <w:sz w:val="17"/>
                <w:szCs w:val="17"/>
              </w:rPr>
              <w:t xml:space="preserve">Services are triggered by events rather than polling blindly, and are decoupled from one another.</w:t>
            </w:r>
          </w:p>
        </w:tc>
      </w:tr>
      <w:tr>
        <w:tc>
          <w:tcPr>
            <w:tcW w:type="dxa" w:w="3100"/>
            <w:shd w:fill="FFFFFF" w:val="clear"/>
            <w:tcMar>
              <w:top w:type="dxa" w:w="70"/>
              <w:left w:type="dxa" w:w="100"/>
              <w:bottom w:type="dxa" w:w="70"/>
              <w:right w:type="dxa" w:w="100"/>
            </w:tcMar>
          </w:tcPr>
          <w:p>
            <w:pPr>
              <w:spacing w:after="0"/>
            </w:pPr>
            <w:r>
              <w:rPr>
                <w:color w:val="2A2A2A"/>
                <w:sz w:val="17"/>
                <w:szCs w:val="17"/>
              </w:rPr>
              <w:t xml:space="preserve">Stop mid-campaign from the UI</w:t>
            </w:r>
          </w:p>
        </w:tc>
        <w:tc>
          <w:tcPr>
            <w:tcW w:type="dxa" w:w="6260"/>
            <w:shd w:fill="FFFFFF" w:val="clear"/>
            <w:tcMar>
              <w:top w:type="dxa" w:w="70"/>
              <w:left w:type="dxa" w:w="100"/>
              <w:bottom w:type="dxa" w:w="70"/>
              <w:right w:type="dxa" w:w="100"/>
            </w:tcMar>
          </w:tcPr>
          <w:p>
            <w:pPr>
              <w:spacing w:after="0"/>
            </w:pPr>
            <w:r>
              <w:rPr>
                <w:color w:val="2A2A2A"/>
                <w:sz w:val="17"/>
                <w:szCs w:val="17"/>
              </w:rPr>
              <w:t xml:space="preserve">If 1000 are queued and 500 have gone, clicking stop prevents the remaining 500.</w:t>
            </w:r>
          </w:p>
        </w:tc>
      </w:tr>
      <w:tr>
        <w:tc>
          <w:tcPr>
            <w:tcW w:type="dxa" w:w="3100"/>
            <w:shd w:fill="F4F8FC" w:val="clear"/>
            <w:tcMar>
              <w:top w:type="dxa" w:w="70"/>
              <w:left w:type="dxa" w:w="100"/>
              <w:bottom w:type="dxa" w:w="70"/>
              <w:right w:type="dxa" w:w="100"/>
            </w:tcMar>
          </w:tcPr>
          <w:p>
            <w:pPr>
              <w:spacing w:after="0"/>
            </w:pPr>
            <w:r>
              <w:rPr>
                <w:color w:val="2A2A2A"/>
                <w:sz w:val="17"/>
                <w:szCs w:val="17"/>
              </w:rPr>
              <w:t xml:space="preserve">Run any service on multiple servers</w:t>
            </w:r>
          </w:p>
        </w:tc>
        <w:tc>
          <w:tcPr>
            <w:tcW w:type="dxa" w:w="6260"/>
            <w:shd w:fill="F4F8FC" w:val="clear"/>
            <w:tcMar>
              <w:top w:type="dxa" w:w="70"/>
              <w:left w:type="dxa" w:w="100"/>
              <w:bottom w:type="dxa" w:w="70"/>
              <w:right w:type="dxa" w:w="100"/>
            </w:tcMar>
          </w:tcPr>
          <w:p>
            <w:pPr>
              <w:spacing w:after="0"/>
            </w:pPr>
            <w:r>
              <w:rPr>
                <w:color w:val="2A2A2A"/>
                <w:sz w:val="17"/>
                <w:szCs w:val="17"/>
              </w:rPr>
              <w:t xml:space="preserve">Instances can be added or removed freely with no coordination between them and no conflict.</w:t>
            </w:r>
          </w:p>
        </w:tc>
      </w:tr>
      <w:tr>
        <w:tc>
          <w:tcPr>
            <w:tcW w:type="dxa" w:w="3100"/>
            <w:shd w:fill="FFFFFF" w:val="clear"/>
            <w:tcMar>
              <w:top w:type="dxa" w:w="70"/>
              <w:left w:type="dxa" w:w="100"/>
              <w:bottom w:type="dxa" w:w="70"/>
              <w:right w:type="dxa" w:w="100"/>
            </w:tcMar>
          </w:tcPr>
          <w:p>
            <w:pPr>
              <w:spacing w:after="0"/>
            </w:pPr>
            <w:r>
              <w:rPr>
                <w:color w:val="2A2A2A"/>
                <w:sz w:val="17"/>
                <w:szCs w:val="17"/>
              </w:rPr>
              <w:t xml:space="preserve">Build campaign through delivery</w:t>
            </w:r>
          </w:p>
        </w:tc>
        <w:tc>
          <w:tcPr>
            <w:tcW w:type="dxa" w:w="6260"/>
            <w:shd w:fill="FFFFFF" w:val="clear"/>
            <w:tcMar>
              <w:top w:type="dxa" w:w="70"/>
              <w:left w:type="dxa" w:w="100"/>
              <w:bottom w:type="dxa" w:w="70"/>
              <w:right w:type="dxa" w:w="100"/>
            </w:tcMar>
          </w:tcPr>
          <w:p>
            <w:pPr>
              <w:spacing w:after="0"/>
            </w:pPr>
            <w:r>
              <w:rPr>
                <w:color w:val="2A2A2A"/>
                <w:sz w:val="17"/>
                <w:szCs w:val="17"/>
              </w:rPr>
              <w:t xml:space="preserve">The whole pipeline, not one piece of it.</w:t>
            </w:r>
          </w:p>
        </w:tc>
      </w:tr>
      <w:tr>
        <w:tc>
          <w:tcPr>
            <w:tcW w:type="dxa" w:w="3100"/>
            <w:shd w:fill="F4F8FC" w:val="clear"/>
            <w:tcMar>
              <w:top w:type="dxa" w:w="70"/>
              <w:left w:type="dxa" w:w="100"/>
              <w:bottom w:type="dxa" w:w="70"/>
              <w:right w:type="dxa" w:w="100"/>
            </w:tcMar>
          </w:tcPr>
          <w:p>
            <w:pPr>
              <w:spacing w:after="0"/>
            </w:pPr>
            <w:r>
              <w:rPr>
                <w:color w:val="2A2A2A"/>
                <w:sz w:val="17"/>
                <w:szCs w:val="17"/>
              </w:rPr>
              <w:t xml:space="preserve">New tables, procedures, EF as needed</w:t>
            </w:r>
          </w:p>
        </w:tc>
        <w:tc>
          <w:tcPr>
            <w:tcW w:type="dxa" w:w="6260"/>
            <w:shd w:fill="F4F8FC" w:val="clear"/>
            <w:tcMar>
              <w:top w:type="dxa" w:w="70"/>
              <w:left w:type="dxa" w:w="100"/>
              <w:bottom w:type="dxa" w:w="70"/>
              <w:right w:type="dxa" w:w="100"/>
            </w:tcMar>
          </w:tcPr>
          <w:p>
            <w:pPr>
              <w:spacing w:after="0"/>
            </w:pPr>
            <w:r>
              <w:rPr>
                <w:color w:val="2A2A2A"/>
                <w:sz w:val="17"/>
                <w:szCs w:val="17"/>
              </w:rPr>
              <w:t xml:space="preserve">Free to design the data layer rather than fit an existing one.</w:t>
            </w:r>
          </w:p>
        </w:tc>
      </w:tr>
      <w:tr>
        <w:tc>
          <w:tcPr>
            <w:tcW w:type="dxa" w:w="3100"/>
            <w:shd w:fill="FFFFFF" w:val="clear"/>
            <w:tcMar>
              <w:top w:type="dxa" w:w="70"/>
              <w:left w:type="dxa" w:w="100"/>
              <w:bottom w:type="dxa" w:w="70"/>
              <w:right w:type="dxa" w:w="100"/>
            </w:tcMar>
          </w:tcPr>
          <w:p>
            <w:pPr>
              <w:spacing w:after="0"/>
            </w:pPr>
            <w:r>
              <w:rPr>
                <w:color w:val="2A2A2A"/>
                <w:sz w:val="17"/>
                <w:szCs w:val="17"/>
              </w:rPr>
              <w:t xml:space="preserve">Four to six projects</w:t>
            </w:r>
          </w:p>
        </w:tc>
        <w:tc>
          <w:tcPr>
            <w:tcW w:type="dxa" w:w="6260"/>
            <w:shd w:fill="FFFFFF" w:val="clear"/>
            <w:tcMar>
              <w:top w:type="dxa" w:w="70"/>
              <w:left w:type="dxa" w:w="100"/>
              <w:bottom w:type="dxa" w:w="70"/>
              <w:right w:type="dxa" w:w="100"/>
            </w:tcMar>
          </w:tcPr>
          <w:p>
            <w:pPr>
              <w:spacing w:after="0"/>
            </w:pPr>
            <w:r>
              <w:rPr>
                <w:color w:val="2A2A2A"/>
                <w:sz w:val="17"/>
                <w:szCs w:val="17"/>
              </w:rPr>
              <w:t xml:space="preserve">Separate deployable services rather than one application.</w:t>
            </w:r>
          </w:p>
        </w:tc>
      </w:tr>
      <w:tr>
        <w:tc>
          <w:tcPr>
            <w:tcW w:type="dxa" w:w="3100"/>
            <w:shd w:fill="F4F8FC" w:val="clear"/>
            <w:tcMar>
              <w:top w:type="dxa" w:w="70"/>
              <w:left w:type="dxa" w:w="100"/>
              <w:bottom w:type="dxa" w:w="70"/>
              <w:right w:type="dxa" w:w="100"/>
            </w:tcMar>
          </w:tcPr>
          <w:p>
            <w:pPr>
              <w:spacing w:after="0"/>
            </w:pPr>
            <w:r>
              <w:rPr>
                <w:color w:val="2A2A2A"/>
                <w:sz w:val="17"/>
                <w:szCs w:val="17"/>
              </w:rPr>
              <w:t xml:space="preserve">APIs over the services</w:t>
            </w:r>
          </w:p>
        </w:tc>
        <w:tc>
          <w:tcPr>
            <w:tcW w:type="dxa" w:w="6260"/>
            <w:shd w:fill="F4F8FC" w:val="clear"/>
            <w:tcMar>
              <w:top w:type="dxa" w:w="70"/>
              <w:left w:type="dxa" w:w="100"/>
              <w:bottom w:type="dxa" w:w="70"/>
              <w:right w:type="dxa" w:w="100"/>
            </w:tcMar>
          </w:tcPr>
          <w:p>
            <w:pPr>
              <w:spacing w:after="0"/>
            </w:pPr>
            <w:r>
              <w:rPr>
                <w:color w:val="2A2A2A"/>
                <w:sz w:val="17"/>
                <w:szCs w:val="17"/>
              </w:rPr>
              <w:t xml:space="preserve">A REST surface the Razor UI and other callers can use.</w:t>
            </w:r>
          </w:p>
        </w:tc>
      </w:tr>
      <w:tr>
        <w:tc>
          <w:tcPr>
            <w:tcW w:type="dxa" w:w="3100"/>
            <w:shd w:fill="FFFFFF" w:val="clear"/>
            <w:tcMar>
              <w:top w:type="dxa" w:w="70"/>
              <w:left w:type="dxa" w:w="100"/>
              <w:bottom w:type="dxa" w:w="70"/>
              <w:right w:type="dxa" w:w="100"/>
            </w:tcMar>
          </w:tcPr>
          <w:p>
            <w:pPr>
              <w:spacing w:after="0"/>
            </w:pPr>
            <w:r>
              <w:rPr>
                <w:color w:val="2A2A2A"/>
                <w:sz w:val="17"/>
                <w:szCs w:val="17"/>
              </w:rPr>
              <w:t xml:space="preserve">Phased, take the time to do it properly</w:t>
            </w:r>
          </w:p>
        </w:tc>
        <w:tc>
          <w:tcPr>
            <w:tcW w:type="dxa" w:w="6260"/>
            <w:shd w:fill="FFFFFF" w:val="clear"/>
            <w:tcMar>
              <w:top w:type="dxa" w:w="70"/>
              <w:left w:type="dxa" w:w="100"/>
              <w:bottom w:type="dxa" w:w="70"/>
              <w:right w:type="dxa" w:w="100"/>
            </w:tcMar>
          </w:tcPr>
          <w:p>
            <w:pPr>
              <w:spacing w:after="0"/>
            </w:pPr>
            <w:r>
              <w:rPr>
                <w:color w:val="2A2A2A"/>
                <w:sz w:val="17"/>
                <w:szCs w:val="17"/>
              </w:rPr>
              <w:t xml:space="preserve">Correctness over speed.</w:t>
            </w:r>
          </w:p>
        </w:tc>
      </w:tr>
    </w:tbl>
    <w:p>
      <w:pPr>
        <w:spacing w:after="120" w:line="276"/>
      </w:pPr>
      <w:r>
        <w:rPr>
          <w:i/>
          <w:iCs/>
          <w:color w:val="5A6672"/>
          <w:sz w:val="21"/>
          <w:szCs w:val="21"/>
        </w:rPr>
        <w:t xml:space="preserve">Two things are being reused rather than rebuilt: the EOS and RM account-fetch logic, which comes from Santosh, and the existing CampaignManager projects as reference.</w:t>
      </w:r>
    </w:p>
    <w:p>
      <w:r>
        <w:br w:type="page"/>
      </w:r>
    </w:p>
    <w:p>
      <w:pPr>
        <w:pStyle w:val="Heading1"/>
        <w:spacing w:after="150" w:before="300"/>
      </w:pPr>
      <w:r>
        <w:rPr>
          <w:b/>
          <w:bCs/>
          <w:color w:val="1F3A5F"/>
          <w:sz w:val="30"/>
          <w:szCs w:val="30"/>
        </w:rPr>
        <w:t xml:space="preserve">2. Where The Requirements Conflict</w:t>
      </w:r>
    </w:p>
    <w:p>
      <w:pPr>
        <w:spacing w:after="120" w:line="276"/>
      </w:pPr>
      <w:r>
        <w:rPr>
          <w:color w:val="222222"/>
          <w:sz w:val="21"/>
          <w:szCs w:val="21"/>
        </w:rPr>
        <w:t xml:space="preserve">Everything on the list is achievable. Two items interact in a way that decides the whole design, so it is worth being explicit about before code exists.</w:t>
      </w:r>
    </w:p>
    <w:p>
      <w:pPr>
        <w:pStyle w:val="Heading3"/>
        <w:spacing w:after="90" w:before="170"/>
      </w:pPr>
      <w:r>
        <w:rPr>
          <w:b/>
          <w:bCs/>
          <w:color w:val="1F3A5F"/>
          <w:sz w:val="22"/>
          <w:szCs w:val="22"/>
        </w:rPr>
        <w:t xml:space="preserve">The interaction</w:t>
      </w:r>
    </w:p>
    <w:p>
      <w:pPr>
        <w:spacing w:after="120" w:line="276"/>
      </w:pPr>
      <w:r>
        <w:rPr>
          <w:color w:val="222222"/>
          <w:sz w:val="21"/>
          <w:szCs w:val="21"/>
        </w:rPr>
        <w:t xml:space="preserve">Suppose campaign publishes 1000 message identifiers onto a Kafka topic. Delivery consumes them and sends. After 500, an operator clicks stop.</w:t>
      </w:r>
    </w:p>
    <w:p>
      <w:pPr>
        <w:spacing w:after="120" w:line="276"/>
      </w:pPr>
      <w:r>
        <w:rPr>
          <w:color w:val="222222"/>
          <w:sz w:val="21"/>
          <w:szCs w:val="21"/>
        </w:rPr>
        <w:t xml:space="preserve">The remaining 500 identifiers are already in the partition. They cannot be withdrawn — a published Kafka message cannot be unpublished. Delivery will read them, because that is what a consumer does.</w:t>
      </w:r>
    </w:p>
    <w:p>
      <w:pPr>
        <w:spacing w:after="120" w:line="276"/>
      </w:pPr>
      <w:r>
        <w:rPr>
          <w:color w:val="222222"/>
          <w:sz w:val="21"/>
          <w:szCs w:val="21"/>
        </w:rPr>
        <w:t xml:space="preserve">So to honour the stop, delivery must consult something OTHER than the message before each send. In practice that means a database read. Which means Kafka did not deliver the stop capability; the database did.</w:t>
      </w:r>
    </w:p>
    <w:tbl>
      <w:tblPr>
        <w:tblW w:type="pct" w:w="100%"/>
        <w:tblBorders>
          <w:top w:val="single" w:color="B7791F" w:sz="6"/>
          <w:left w:val="single" w:color="B7791F" w:sz="24"/>
          <w:bottom w:val="single" w:color="B7791F" w:sz="6"/>
          <w:right w:val="single" w:color="B7791F" w:sz="6"/>
          <w:insideH w:val="none"/>
          <w:insideV w:val="none"/>
        </w:tblBorders>
      </w:tblPr>
      <w:tblGrid>
        <w:gridCol w:w="9360"/>
      </w:tblGrid>
      <w:tr>
        <w:tc>
          <w:tcPr>
            <w:tcW w:type="dxa" w:w="9360"/>
            <w:shd w:fill="FBF3E4" w:val="clear"/>
            <w:tcMar>
              <w:top w:type="dxa" w:w="120"/>
              <w:left w:type="dxa" w:w="160"/>
              <w:bottom w:type="dxa" w:w="120"/>
              <w:right w:type="dxa" w:w="160"/>
            </w:tcMar>
          </w:tcPr>
          <w:p>
            <w:pPr>
              <w:spacing w:after="60"/>
            </w:pPr>
            <w:r>
              <w:rPr>
                <w:b/>
                <w:bCs/>
                <w:color w:val="B7791F"/>
                <w:sz w:val="21"/>
                <w:szCs w:val="21"/>
              </w:rPr>
              <w:t xml:space="preserve">The consequence worth noticing</w:t>
            </w:r>
          </w:p>
          <w:p>
            <w:pPr>
              <w:spacing w:after="40"/>
            </w:pPr>
            <w:r>
              <w:rPr>
                <w:color w:val="333333"/>
                <w:sz w:val="20"/>
                <w:szCs w:val="20"/>
              </w:rPr>
              <w:t xml:space="preserve">If Kafka carries the work items, a mid-campaign stop still requires a database check on the send path. The message queue adds no help there, while adding the problems of replay and rebalance.</w:t>
            </w:r>
          </w:p>
          <w:p>
            <w:pPr>
              <w:spacing w:after="40"/>
            </w:pPr>
            <w:r>
              <w:rPr>
                <w:color w:val="333333"/>
                <w:sz w:val="20"/>
                <w:szCs w:val="20"/>
              </w:rPr>
              <w:t xml:space="preserve">If Kafka carries signals and the database carries the queue, the stop is a single status update and the next claim simply returns nothing.</w:t>
            </w:r>
          </w:p>
        </w:tc>
      </w:tr>
    </w:tbl>
    <w:p>
      <w:r>
        <w:br w:type="page"/>
      </w:r>
    </w:p>
    <w:p>
      <w:pPr>
        <w:pStyle w:val="Heading1"/>
        <w:spacing w:after="150" w:before="300"/>
      </w:pPr>
      <w:r>
        <w:rPr>
          <w:b/>
          <w:bCs/>
          <w:color w:val="1F3A5F"/>
          <w:sz w:val="30"/>
          <w:szCs w:val="30"/>
        </w:rPr>
        <w:t xml:space="preserve">3. Recommended Shape: Kafka Signals, Database Queue</w:t>
      </w:r>
    </w:p>
    <w:p>
      <w:pPr>
        <w:spacing w:after="120" w:line="276"/>
      </w:pPr>
      <w:r>
        <w:rPr>
          <w:color w:val="222222"/>
          <w:sz w:val="21"/>
          <w:szCs w:val="21"/>
        </w:rPr>
        <w:t xml:space="preserve">Kafka does real and valuable work here — it just should not be the queue.</w:t>
      </w:r>
    </w:p>
    <w:p>
      <w:pPr>
        <w:pStyle w:val="Heading2"/>
        <w:spacing w:after="110" w:before="230"/>
      </w:pPr>
      <w:r>
        <w:rPr>
          <w:b/>
          <w:bCs/>
          <w:color w:val="2E5E8C"/>
          <w:sz w:val="25"/>
          <w:szCs w:val="25"/>
        </w:rPr>
        <w:t xml:space="preserve">3.1 How it works</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Campaign service</w:t>
            </w:r>
          </w:p>
          <w:p>
            <w:pPr>
              <w:spacing w:after="20"/>
            </w:pPr>
            <w:r>
              <w:rPr>
                <w:rFonts w:ascii="Consolas" w:cs="Consolas" w:eastAsia="Consolas" w:hAnsi="Consolas"/>
                <w:color w:val="1A1A1A"/>
                <w:sz w:val="17"/>
                <w:szCs w:val="17"/>
              </w:rPr>
              <w:t xml:space="preserve">   writes 1000 rows to SMS_Queue_Detail        (Status = Init)</w:t>
            </w:r>
          </w:p>
          <w:p>
            <w:pPr>
              <w:spacing w:after="20"/>
            </w:pPr>
            <w:r>
              <w:rPr>
                <w:rFonts w:ascii="Consolas" w:cs="Consolas" w:eastAsia="Consolas" w:hAnsi="Consolas"/>
                <w:color w:val="1A1A1A"/>
                <w:sz w:val="17"/>
                <w:szCs w:val="17"/>
              </w:rPr>
              <w:t xml:space="preserve">   publishes ONE message: "run 4821 has work"</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Compliance service  (N instances)</w:t>
            </w:r>
          </w:p>
          <w:p>
            <w:pPr>
              <w:spacing w:after="20"/>
            </w:pPr>
            <w:r>
              <w:rPr>
                <w:rFonts w:ascii="Consolas" w:cs="Consolas" w:eastAsia="Consolas" w:hAnsi="Consolas"/>
                <w:color w:val="1A1A1A"/>
                <w:sz w:val="17"/>
                <w:szCs w:val="17"/>
              </w:rPr>
              <w:t xml:space="preserve">   woken by the Kafka signal</w:t>
            </w:r>
          </w:p>
          <w:p>
            <w:pPr>
              <w:spacing w:after="20"/>
            </w:pPr>
            <w:r>
              <w:rPr>
                <w:rFonts w:ascii="Consolas" w:cs="Consolas" w:eastAsia="Consolas" w:hAnsi="Consolas"/>
                <w:color w:val="1A1A1A"/>
                <w:sz w:val="17"/>
                <w:szCs w:val="17"/>
              </w:rPr>
              <w:t xml:space="preserve">   claims a batch atomically  WHERE Status = Init</w:t>
            </w:r>
          </w:p>
          <w:p>
            <w:pPr>
              <w:spacing w:after="20"/>
            </w:pPr>
            <w:r>
              <w:rPr>
                <w:rFonts w:ascii="Consolas" w:cs="Consolas" w:eastAsia="Consolas" w:hAnsi="Consolas"/>
                <w:color w:val="1A1A1A"/>
                <w:sz w:val="17"/>
                <w:szCs w:val="17"/>
              </w:rPr>
              <w:t xml:space="preserve">                              AND   run is still Running</w:t>
            </w:r>
          </w:p>
          <w:p>
            <w:pPr>
              <w:spacing w:after="20"/>
            </w:pPr>
            <w:r>
              <w:rPr>
                <w:rFonts w:ascii="Consolas" w:cs="Consolas" w:eastAsia="Consolas" w:hAnsi="Consolas"/>
                <w:color w:val="1A1A1A"/>
                <w:sz w:val="17"/>
                <w:szCs w:val="17"/>
              </w:rPr>
              <w:t xml:space="preserve">   evaluates, writes decisions</w:t>
            </w:r>
          </w:p>
          <w:p>
            <w:pPr>
              <w:spacing w:after="20"/>
            </w:pPr>
            <w:r>
              <w:rPr>
                <w:rFonts w:ascii="Consolas" w:cs="Consolas" w:eastAsia="Consolas" w:hAnsi="Consolas"/>
                <w:color w:val="1A1A1A"/>
                <w:sz w:val="17"/>
                <w:szCs w:val="17"/>
              </w:rPr>
              <w:t xml:space="preserve">   publishes "run 4821 approved"</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Delivery service    (N instances)</w:t>
            </w:r>
          </w:p>
          <w:p>
            <w:pPr>
              <w:spacing w:after="20"/>
            </w:pPr>
            <w:r>
              <w:rPr>
                <w:rFonts w:ascii="Consolas" w:cs="Consolas" w:eastAsia="Consolas" w:hAnsi="Consolas"/>
                <w:color w:val="1A1A1A"/>
                <w:sz w:val="17"/>
                <w:szCs w:val="17"/>
              </w:rPr>
              <w:t xml:space="preserve">   woken by the Kafka signal</w:t>
            </w:r>
          </w:p>
          <w:p>
            <w:pPr>
              <w:spacing w:after="20"/>
            </w:pPr>
            <w:r>
              <w:rPr>
                <w:rFonts w:ascii="Consolas" w:cs="Consolas" w:eastAsia="Consolas" w:hAnsi="Consolas"/>
                <w:color w:val="1A1A1A"/>
                <w:sz w:val="17"/>
                <w:szCs w:val="17"/>
              </w:rPr>
              <w:t xml:space="preserve">   claims a batch atomically  WHERE Status = Eligible</w:t>
            </w:r>
          </w:p>
          <w:p>
            <w:pPr>
              <w:spacing w:after="20"/>
            </w:pPr>
            <w:r>
              <w:rPr>
                <w:rFonts w:ascii="Consolas" w:cs="Consolas" w:eastAsia="Consolas" w:hAnsi="Consolas"/>
                <w:color w:val="1A1A1A"/>
                <w:sz w:val="17"/>
                <w:szCs w:val="17"/>
              </w:rPr>
              <w:t xml:space="preserve">                              AND   run is still Running</w:t>
            </w:r>
          </w:p>
          <w:p>
            <w:pPr>
              <w:spacing w:after="20"/>
            </w:pPr>
            <w:r>
              <w:rPr>
                <w:rFonts w:ascii="Consolas" w:cs="Consolas" w:eastAsia="Consolas" w:hAnsi="Consolas"/>
                <w:color w:val="1A1A1A"/>
                <w:sz w:val="17"/>
                <w:szCs w:val="17"/>
              </w:rPr>
              <w:t xml:space="preserve">   sends, records outcome</w:t>
            </w:r>
          </w:p>
        </w:tc>
      </w:tr>
    </w:tbl>
    <w:p>
      <w:pPr>
        <w:spacing w:after="120" w:line="276"/>
      </w:pPr>
      <w:r>
        <w:rPr>
          <w:color w:val="222222"/>
          <w:sz w:val="21"/>
          <w:szCs w:val="21"/>
        </w:rPr>
        <w:t xml:space="preserve">Kafka carries the fact that work exists. The database carries the work and its state. Each service is woken immediately rather than discovering work on its next poll, which is the benefit that was actually wanted from messaging.</w:t>
      </w:r>
    </w:p>
    <w:p>
      <w:pPr>
        <w:pStyle w:val="Heading2"/>
        <w:spacing w:after="110" w:before="230"/>
      </w:pPr>
      <w:r>
        <w:rPr>
          <w:b/>
          <w:bCs/>
          <w:color w:val="2E5E8C"/>
          <w:sz w:val="25"/>
          <w:szCs w:val="25"/>
        </w:rPr>
        <w:t xml:space="preserve">3.2 What this gives, requirement by requirement</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500"/>
        <w:gridCol w:w="6860"/>
      </w:tblGrid>
      <w:tr>
        <w:trPr>
          <w:tblHeader/>
        </w:trPr>
        <w:tc>
          <w:tcPr>
            <w:tcW w:type="dxa" w:w="2500"/>
            <w:shd w:fill="1F3A5F" w:val="clear"/>
            <w:tcMar>
              <w:top w:type="dxa" w:w="80"/>
              <w:left w:type="dxa" w:w="100"/>
              <w:bottom w:type="dxa" w:w="80"/>
              <w:right w:type="dxa" w:w="100"/>
            </w:tcMar>
          </w:tcPr>
          <w:p>
            <w:r>
              <w:rPr>
                <w:b/>
                <w:bCs/>
                <w:color w:val="FFFFFF"/>
                <w:sz w:val="18"/>
                <w:szCs w:val="18"/>
              </w:rPr>
              <w:t xml:space="preserve">Requirement</w:t>
            </w:r>
          </w:p>
        </w:tc>
        <w:tc>
          <w:tcPr>
            <w:tcW w:type="dxa" w:w="6860"/>
            <w:shd w:fill="1F3A5F" w:val="clear"/>
            <w:tcMar>
              <w:top w:type="dxa" w:w="80"/>
              <w:left w:type="dxa" w:w="100"/>
              <w:bottom w:type="dxa" w:w="80"/>
              <w:right w:type="dxa" w:w="100"/>
            </w:tcMar>
          </w:tcPr>
          <w:p>
            <w:r>
              <w:rPr>
                <w:b/>
                <w:bCs/>
                <w:color w:val="FFFFFF"/>
                <w:sz w:val="18"/>
                <w:szCs w:val="18"/>
              </w:rPr>
              <w:t xml:space="preserve">How it is met</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Event driven</w:t>
            </w:r>
          </w:p>
        </w:tc>
        <w:tc>
          <w:tcPr>
            <w:tcW w:type="dxa" w:w="6860"/>
            <w:shd w:fill="F4F8FC" w:val="clear"/>
            <w:tcMar>
              <w:top w:type="dxa" w:w="70"/>
              <w:left w:type="dxa" w:w="100"/>
              <w:bottom w:type="dxa" w:w="70"/>
              <w:right w:type="dxa" w:w="100"/>
            </w:tcMar>
          </w:tcPr>
          <w:p>
            <w:pPr>
              <w:spacing w:after="0"/>
            </w:pPr>
            <w:r>
              <w:rPr>
                <w:color w:val="2A2A2A"/>
                <w:sz w:val="17"/>
                <w:szCs w:val="17"/>
              </w:rPr>
              <w:t xml:space="preserve">Every service is triggered by a Kafka signal. Nothing polls blindly waiting for work.</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Mid-campaign stop</w:t>
            </w:r>
          </w:p>
        </w:tc>
        <w:tc>
          <w:tcPr>
            <w:tcW w:type="dxa" w:w="6860"/>
            <w:shd w:fill="FFFFFF" w:val="clear"/>
            <w:tcMar>
              <w:top w:type="dxa" w:w="70"/>
              <w:left w:type="dxa" w:w="100"/>
              <w:bottom w:type="dxa" w:w="70"/>
              <w:right w:type="dxa" w:w="100"/>
            </w:tcMar>
          </w:tcPr>
          <w:p>
            <w:pPr>
              <w:spacing w:after="0"/>
            </w:pPr>
            <w:r>
              <w:rPr>
                <w:color w:val="2A2A2A"/>
                <w:sz w:val="17"/>
                <w:szCs w:val="17"/>
              </w:rPr>
              <w:t xml:space="preserve">One update to the run's status. The next claim query returns zero rows because the claim filters on it. No message needs withdrawing.</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Multiple servers</w:t>
            </w:r>
          </w:p>
        </w:tc>
        <w:tc>
          <w:tcPr>
            <w:tcW w:type="dxa" w:w="6860"/>
            <w:shd w:fill="F4F8FC" w:val="clear"/>
            <w:tcMar>
              <w:top w:type="dxa" w:w="70"/>
              <w:left w:type="dxa" w:w="100"/>
              <w:bottom w:type="dxa" w:w="70"/>
              <w:right w:type="dxa" w:w="100"/>
            </w:tcMar>
          </w:tcPr>
          <w:p>
            <w:pPr>
              <w:spacing w:after="0"/>
            </w:pPr>
            <w:r>
              <w:rPr>
                <w:color w:val="2A2A2A"/>
                <w:sz w:val="17"/>
                <w:szCs w:val="17"/>
              </w:rPr>
              <w:t xml:space="preserve">The atomic claim hands each instance a disjoint batch. No leader election, no partition assignment, no shared state between instances.</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No dependencies between instances</w:t>
            </w:r>
          </w:p>
        </w:tc>
        <w:tc>
          <w:tcPr>
            <w:tcW w:type="dxa" w:w="6860"/>
            <w:shd w:fill="FFFFFF" w:val="clear"/>
            <w:tcMar>
              <w:top w:type="dxa" w:w="70"/>
              <w:left w:type="dxa" w:w="100"/>
              <w:bottom w:type="dxa" w:w="70"/>
              <w:right w:type="dxa" w:w="100"/>
            </w:tcMar>
          </w:tcPr>
          <w:p>
            <w:pPr>
              <w:spacing w:after="0"/>
            </w:pPr>
            <w:r>
              <w:rPr>
                <w:color w:val="2A2A2A"/>
                <w:sz w:val="17"/>
                <w:szCs w:val="17"/>
              </w:rPr>
              <w:t xml:space="preserve">Instances never talk to each other. They coordinate only through the row-level lock the database already provides.</w:t>
            </w:r>
          </w:p>
        </w:tc>
      </w:tr>
    </w:tbl>
    <w:p>
      <w:pPr>
        <w:pStyle w:val="Heading2"/>
        <w:spacing w:after="110" w:before="230"/>
      </w:pPr>
      <w:r>
        <w:rPr>
          <w:b/>
          <w:bCs/>
          <w:color w:val="2E5E8C"/>
          <w:sz w:val="25"/>
          <w:szCs w:val="25"/>
        </w:rPr>
        <w:t xml:space="preserve">3.3 The claim, which is the mechanism everything rests on</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UPDATE TOP (@batch) d WITH (READPAST, ROWLOCK, UPDLOCK)</w:t>
            </w:r>
          </w:p>
          <w:p>
            <w:pPr>
              <w:spacing w:after="20"/>
            </w:pPr>
            <w:r>
              <w:rPr>
                <w:rFonts w:ascii="Consolas" w:cs="Consolas" w:eastAsia="Consolas" w:hAnsi="Consolas"/>
                <w:color w:val="1A1A1A"/>
                <w:sz w:val="17"/>
                <w:szCs w:val="17"/>
              </w:rPr>
              <w:t xml:space="preserve">SET    d.SMSStatus = @claimed,</w:t>
            </w:r>
          </w:p>
          <w:p>
            <w:pPr>
              <w:spacing w:after="20"/>
            </w:pPr>
            <w:r>
              <w:rPr>
                <w:rFonts w:ascii="Consolas" w:cs="Consolas" w:eastAsia="Consolas" w:hAnsi="Consolas"/>
                <w:color w:val="1A1A1A"/>
                <w:sz w:val="17"/>
                <w:szCs w:val="17"/>
              </w:rPr>
              <w:t xml:space="preserve">       d.ClaimedBy = @instanceId,</w:t>
            </w:r>
          </w:p>
          <w:p>
            <w:pPr>
              <w:spacing w:after="20"/>
            </w:pPr>
            <w:r>
              <w:rPr>
                <w:rFonts w:ascii="Consolas" w:cs="Consolas" w:eastAsia="Consolas" w:hAnsi="Consolas"/>
                <w:color w:val="1A1A1A"/>
                <w:sz w:val="17"/>
                <w:szCs w:val="17"/>
              </w:rPr>
              <w:t xml:space="preserve">       d.ClaimedUtc = SYSUTCDATETIME()</w:t>
            </w:r>
          </w:p>
          <w:p>
            <w:pPr>
              <w:spacing w:after="20"/>
            </w:pPr>
            <w:r>
              <w:rPr>
                <w:rFonts w:ascii="Consolas" w:cs="Consolas" w:eastAsia="Consolas" w:hAnsi="Consolas"/>
                <w:color w:val="1A1A1A"/>
                <w:sz w:val="17"/>
                <w:szCs w:val="17"/>
              </w:rPr>
              <w:t xml:space="preserve">OUTPUT inserted.ID, inserted.Mobile, inserted.MessageText</w:t>
            </w:r>
          </w:p>
          <w:p>
            <w:pPr>
              <w:spacing w:after="20"/>
            </w:pPr>
            <w:r>
              <w:rPr>
                <w:rFonts w:ascii="Consolas" w:cs="Consolas" w:eastAsia="Consolas" w:hAnsi="Consolas"/>
                <w:color w:val="1A1A1A"/>
                <w:sz w:val="17"/>
                <w:szCs w:val="17"/>
              </w:rPr>
              <w:t xml:space="preserve">FROM   dbo.SMS_Queue_Detail d</w:t>
            </w:r>
          </w:p>
          <w:p>
            <w:pPr>
              <w:spacing w:after="20"/>
            </w:pPr>
            <w:r>
              <w:rPr>
                <w:rFonts w:ascii="Consolas" w:cs="Consolas" w:eastAsia="Consolas" w:hAnsi="Consolas"/>
                <w:color w:val="1A1A1A"/>
                <w:sz w:val="17"/>
                <w:szCs w:val="17"/>
              </w:rPr>
              <w:t xml:space="preserve">JOIN   dbo.SMS_Queue_Mst   m ON m.ID = d.SMSQueue_Mst_ID</w:t>
            </w:r>
          </w:p>
          <w:p>
            <w:pPr>
              <w:spacing w:after="20"/>
            </w:pPr>
            <w:r>
              <w:rPr>
                <w:rFonts w:ascii="Consolas" w:cs="Consolas" w:eastAsia="Consolas" w:hAnsi="Consolas"/>
                <w:color w:val="1A1A1A"/>
                <w:sz w:val="17"/>
                <w:szCs w:val="17"/>
              </w:rPr>
              <w:t xml:space="preserve">WHERE  d.SMSStatus = @ready</w:t>
            </w:r>
          </w:p>
          <w:p>
            <w:pPr>
              <w:spacing w:after="20"/>
            </w:pPr>
            <w:r>
              <w:rPr>
                <w:rFonts w:ascii="Consolas" w:cs="Consolas" w:eastAsia="Consolas" w:hAnsi="Consolas"/>
                <w:color w:val="1A1A1A"/>
                <w:sz w:val="17"/>
                <w:szCs w:val="17"/>
              </w:rPr>
              <w:t xml:space="preserve">  AND  m.Status    = @running;      -- the stop switch</w:t>
            </w:r>
          </w:p>
        </w:tc>
      </w:tr>
    </w:tbl>
    <w:p>
      <w:pPr>
        <w:spacing w:after="120" w:line="276"/>
      </w:pPr>
      <w:r>
        <w:rPr>
          <w:color w:val="222222"/>
          <w:sz w:val="21"/>
          <w:szCs w:val="21"/>
        </w:rPr>
        <w:t xml:space="preserve">Two properties matter here. READPAST makes a second instance skip rows the first has locked rather than queue behind them, so instances never block one another. And the join to the run's status means stopping a run stops every instance at once, without any of them being told.</w:t>
      </w:r>
    </w:p>
    <w:p>
      <w:pPr>
        <w:pStyle w:val="Heading2"/>
        <w:spacing w:after="110" w:before="230"/>
      </w:pPr>
      <w:r>
        <w:rPr>
          <w:b/>
          <w:bCs/>
          <w:color w:val="2E5E8C"/>
          <w:sz w:val="25"/>
          <w:szCs w:val="25"/>
        </w:rPr>
        <w:t xml:space="preserve">3.4 If the decision goes the other way</w:t>
      </w:r>
    </w:p>
    <w:p>
      <w:pPr>
        <w:spacing w:after="120" w:line="276"/>
      </w:pPr>
      <w:r>
        <w:rPr>
          <w:color w:val="222222"/>
          <w:sz w:val="21"/>
          <w:szCs w:val="21"/>
        </w:rPr>
        <w:t xml:space="preserve">Kafka as the work queue is a legitimate design and worth stating fairly. What it costs here:</w:t>
      </w:r>
    </w:p>
    <w:p>
      <w:pPr>
        <w:pStyle w:val="ListParagraph"/>
        <w:numPr>
          <w:ilvl w:val="0"/>
          <w:numId w:val="2"/>
        </w:numPr>
        <w:spacing w:after="60" w:line="264"/>
      </w:pPr>
      <w:r>
        <w:rPr>
          <w:color w:val="222222"/>
          <w:sz w:val="21"/>
          <w:szCs w:val="21"/>
        </w:rPr>
        <w:t xml:space="preserve">Mid-campaign stop still needs a database check per message on the send path, so nothing is saved.</w:t>
      </w:r>
    </w:p>
    <w:p>
      <w:pPr>
        <w:pStyle w:val="ListParagraph"/>
        <w:numPr>
          <w:ilvl w:val="0"/>
          <w:numId w:val="2"/>
        </w:numPr>
        <w:spacing w:after="60" w:line="264"/>
      </w:pPr>
      <w:r>
        <w:rPr>
          <w:color w:val="222222"/>
          <w:sz w:val="21"/>
          <w:szCs w:val="21"/>
        </w:rPr>
        <w:t xml:space="preserve">Consumer rebalance reprocesses in-flight messages, so duplicate sends become routine rather than exceptional — which requires the idempotency key regardless.</w:t>
      </w:r>
    </w:p>
    <w:p>
      <w:pPr>
        <w:pStyle w:val="ListParagraph"/>
        <w:numPr>
          <w:ilvl w:val="0"/>
          <w:numId w:val="2"/>
        </w:numPr>
        <w:spacing w:after="60" w:line="264"/>
      </w:pPr>
      <w:r>
        <w:rPr>
          <w:color w:val="222222"/>
          <w:sz w:val="21"/>
          <w:szCs w:val="21"/>
        </w:rPr>
        <w:t xml:space="preserve">Parallelism is capped by partition count rather than being freely adjustable.</w:t>
      </w:r>
    </w:p>
    <w:p>
      <w:pPr>
        <w:pStyle w:val="ListParagraph"/>
        <w:numPr>
          <w:ilvl w:val="0"/>
          <w:numId w:val="2"/>
        </w:numPr>
        <w:spacing w:after="60" w:line="264"/>
      </w:pPr>
      <w:r>
        <w:rPr>
          <w:color w:val="222222"/>
          <w:sz w:val="21"/>
          <w:szCs w:val="21"/>
        </w:rPr>
        <w:t xml:space="preserve">A stopped campaign leaves messages sitting in partitions. On restart they replay, and without dedupe some send twice.</w:t>
      </w:r>
    </w:p>
    <w:p>
      <w:pPr>
        <w:spacing w:after="120" w:line="276"/>
      </w:pPr>
      <w:r>
        <w:rPr>
          <w:i/>
          <w:iCs/>
          <w:color w:val="5A6672"/>
          <w:sz w:val="21"/>
          <w:szCs w:val="21"/>
        </w:rPr>
        <w:t xml:space="preserve">None of these are fatal. They are simply costs paid for no corresponding benefit, given what has been asked for.</w:t>
      </w:r>
    </w:p>
    <w:p>
      <w:r>
        <w:br w:type="page"/>
      </w:r>
    </w:p>
    <w:p>
      <w:pPr>
        <w:pStyle w:val="Heading1"/>
        <w:spacing w:after="150" w:before="300"/>
      </w:pPr>
      <w:r>
        <w:rPr>
          <w:b/>
          <w:bCs/>
          <w:color w:val="1F3A5F"/>
          <w:sz w:val="30"/>
          <w:szCs w:val="30"/>
        </w:rPr>
        <w:t xml:space="preserve">4. What Stop Actually Guarantees</w:t>
      </w:r>
    </w:p>
    <w:p>
      <w:pPr>
        <w:spacing w:after="120" w:line="276"/>
      </w:pPr>
      <w:r>
        <w:rPr>
          <w:color w:val="222222"/>
          <w:sz w:val="21"/>
          <w:szCs w:val="21"/>
        </w:rPr>
        <w:t xml:space="preserve">Worth being precise, because “stop” can mean three different things and only two are achievable.</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300"/>
        <w:gridCol w:w="1900"/>
        <w:gridCol w:w="5160"/>
      </w:tblGrid>
      <w:tr>
        <w:trPr>
          <w:tblHeader/>
        </w:trPr>
        <w:tc>
          <w:tcPr>
            <w:tcW w:type="dxa" w:w="2300"/>
            <w:shd w:fill="1F3A5F" w:val="clear"/>
            <w:tcMar>
              <w:top w:type="dxa" w:w="80"/>
              <w:left w:type="dxa" w:w="100"/>
              <w:bottom w:type="dxa" w:w="80"/>
              <w:right w:type="dxa" w:w="100"/>
            </w:tcMar>
          </w:tcPr>
          <w:p>
            <w:r>
              <w:rPr>
                <w:b/>
                <w:bCs/>
                <w:color w:val="FFFFFF"/>
                <w:sz w:val="18"/>
                <w:szCs w:val="18"/>
              </w:rPr>
              <w:t xml:space="preserve">Meaning</w:t>
            </w:r>
          </w:p>
        </w:tc>
        <w:tc>
          <w:tcPr>
            <w:tcW w:type="dxa" w:w="1900"/>
            <w:shd w:fill="1F3A5F" w:val="clear"/>
            <w:tcMar>
              <w:top w:type="dxa" w:w="80"/>
              <w:left w:type="dxa" w:w="100"/>
              <w:bottom w:type="dxa" w:w="80"/>
              <w:right w:type="dxa" w:w="100"/>
            </w:tcMar>
          </w:tcPr>
          <w:p>
            <w:r>
              <w:rPr>
                <w:b/>
                <w:bCs/>
                <w:color w:val="FFFFFF"/>
                <w:sz w:val="18"/>
                <w:szCs w:val="18"/>
              </w:rPr>
              <w:t xml:space="preserve">Achievable</w:t>
            </w:r>
          </w:p>
        </w:tc>
        <w:tc>
          <w:tcPr>
            <w:tcW w:type="dxa" w:w="5160"/>
            <w:shd w:fill="1F3A5F" w:val="clear"/>
            <w:tcMar>
              <w:top w:type="dxa" w:w="80"/>
              <w:left w:type="dxa" w:w="100"/>
              <w:bottom w:type="dxa" w:w="80"/>
              <w:right w:type="dxa" w:w="100"/>
            </w:tcMar>
          </w:tcPr>
          <w:p>
            <w:r>
              <w:rPr>
                <w:b/>
                <w:bCs/>
                <w:color w:val="FFFFFF"/>
                <w:sz w:val="18"/>
                <w:szCs w:val="18"/>
              </w:rPr>
              <w:t xml:space="preserve">Detail</w:t>
            </w:r>
          </w:p>
        </w:tc>
      </w:tr>
      <w:tr>
        <w:tc>
          <w:tcPr>
            <w:tcW w:type="dxa" w:w="2300"/>
            <w:shd w:fill="F4F8FC" w:val="clear"/>
            <w:tcMar>
              <w:top w:type="dxa" w:w="70"/>
              <w:left w:type="dxa" w:w="100"/>
              <w:bottom w:type="dxa" w:w="70"/>
              <w:right w:type="dxa" w:w="100"/>
            </w:tcMar>
          </w:tcPr>
          <w:p>
            <w:pPr>
              <w:spacing w:after="0"/>
            </w:pPr>
            <w:r>
              <w:rPr>
                <w:color w:val="2A2A2A"/>
                <w:sz w:val="17"/>
                <w:szCs w:val="17"/>
              </w:rPr>
              <w:t xml:space="preserve">Take no further work</w:t>
            </w:r>
          </w:p>
        </w:tc>
        <w:tc>
          <w:tcPr>
            <w:tcW w:type="dxa" w:w="1900"/>
            <w:shd w:fill="F4F8FC" w:val="clear"/>
            <w:tcMar>
              <w:top w:type="dxa" w:w="70"/>
              <w:left w:type="dxa" w:w="100"/>
              <w:bottom w:type="dxa" w:w="70"/>
              <w:right w:type="dxa" w:w="100"/>
            </w:tcMar>
          </w:tcPr>
          <w:p>
            <w:pPr>
              <w:spacing w:after="0"/>
            </w:pPr>
            <w:r>
              <w:rPr>
                <w:color w:val="2A2A2A"/>
                <w:sz w:val="17"/>
                <w:szCs w:val="17"/>
              </w:rPr>
              <w:t xml:space="preserve">Yes, immediately</w:t>
            </w:r>
          </w:p>
        </w:tc>
        <w:tc>
          <w:tcPr>
            <w:tcW w:type="dxa" w:w="5160"/>
            <w:shd w:fill="F4F8FC" w:val="clear"/>
            <w:tcMar>
              <w:top w:type="dxa" w:w="70"/>
              <w:left w:type="dxa" w:w="100"/>
              <w:bottom w:type="dxa" w:w="70"/>
              <w:right w:type="dxa" w:w="100"/>
            </w:tcMar>
          </w:tcPr>
          <w:p>
            <w:pPr>
              <w:spacing w:after="0"/>
            </w:pPr>
            <w:r>
              <w:rPr>
                <w:color w:val="2A2A2A"/>
                <w:sz w:val="17"/>
                <w:szCs w:val="17"/>
              </w:rPr>
              <w:t xml:space="preserve">The next claim returns nothing. This is the switch.</w:t>
            </w:r>
          </w:p>
        </w:tc>
      </w:tr>
      <w:tr>
        <w:tc>
          <w:tcPr>
            <w:tcW w:type="dxa" w:w="2300"/>
            <w:shd w:fill="FFFFFF" w:val="clear"/>
            <w:tcMar>
              <w:top w:type="dxa" w:w="70"/>
              <w:left w:type="dxa" w:w="100"/>
              <w:bottom w:type="dxa" w:w="70"/>
              <w:right w:type="dxa" w:w="100"/>
            </w:tcMar>
          </w:tcPr>
          <w:p>
            <w:pPr>
              <w:spacing w:after="0"/>
            </w:pPr>
            <w:r>
              <w:rPr>
                <w:color w:val="2A2A2A"/>
                <w:sz w:val="17"/>
                <w:szCs w:val="17"/>
              </w:rPr>
              <w:t xml:space="preserve">Halt the batch already claimed</w:t>
            </w:r>
          </w:p>
        </w:tc>
        <w:tc>
          <w:tcPr>
            <w:tcW w:type="dxa" w:w="1900"/>
            <w:shd w:fill="FFFFFF" w:val="clear"/>
            <w:tcMar>
              <w:top w:type="dxa" w:w="70"/>
              <w:left w:type="dxa" w:w="100"/>
              <w:bottom w:type="dxa" w:w="70"/>
              <w:right w:type="dxa" w:w="100"/>
            </w:tcMar>
          </w:tcPr>
          <w:p>
            <w:pPr>
              <w:spacing w:after="0"/>
            </w:pPr>
            <w:r>
              <w:rPr>
                <w:color w:val="2A2A2A"/>
                <w:sz w:val="17"/>
                <w:szCs w:val="17"/>
              </w:rPr>
              <w:t xml:space="preserve">Yes, but not instantly</w:t>
            </w:r>
          </w:p>
        </w:tc>
        <w:tc>
          <w:tcPr>
            <w:tcW w:type="dxa" w:w="5160"/>
            <w:shd w:fill="FFFFFF" w:val="clear"/>
            <w:tcMar>
              <w:top w:type="dxa" w:w="70"/>
              <w:left w:type="dxa" w:w="100"/>
              <w:bottom w:type="dxa" w:w="70"/>
              <w:right w:type="dxa" w:w="100"/>
            </w:tcMar>
          </w:tcPr>
          <w:p>
            <w:pPr>
              <w:spacing w:after="0"/>
            </w:pPr>
            <w:r>
              <w:rPr>
                <w:color w:val="2A2A2A"/>
                <w:sz w:val="17"/>
                <w:szCs w:val="17"/>
              </w:rPr>
              <w:t xml:space="preserve">Bounded by batch size. See below.</w:t>
            </w:r>
          </w:p>
        </w:tc>
      </w:tr>
      <w:tr>
        <w:tc>
          <w:tcPr>
            <w:tcW w:type="dxa" w:w="2300"/>
            <w:shd w:fill="F4F8FC" w:val="clear"/>
            <w:tcMar>
              <w:top w:type="dxa" w:w="70"/>
              <w:left w:type="dxa" w:w="100"/>
              <w:bottom w:type="dxa" w:w="70"/>
              <w:right w:type="dxa" w:w="100"/>
            </w:tcMar>
          </w:tcPr>
          <w:p>
            <w:pPr>
              <w:spacing w:after="0"/>
            </w:pPr>
            <w:r>
              <w:rPr>
                <w:color w:val="2A2A2A"/>
                <w:sz w:val="17"/>
                <w:szCs w:val="17"/>
              </w:rPr>
              <w:t xml:space="preserve">Recall messages already sent</w:t>
            </w:r>
          </w:p>
        </w:tc>
        <w:tc>
          <w:tcPr>
            <w:tcW w:type="dxa" w:w="1900"/>
            <w:shd w:fill="F4F8FC" w:val="clear"/>
            <w:tcMar>
              <w:top w:type="dxa" w:w="70"/>
              <w:left w:type="dxa" w:w="100"/>
              <w:bottom w:type="dxa" w:w="70"/>
              <w:right w:type="dxa" w:w="100"/>
            </w:tcMar>
          </w:tcPr>
          <w:p>
            <w:pPr>
              <w:spacing w:after="0"/>
            </w:pPr>
            <w:r>
              <w:rPr>
                <w:color w:val="2A2A2A"/>
                <w:sz w:val="17"/>
                <w:szCs w:val="17"/>
              </w:rPr>
              <w:t xml:space="preserve">No</w:t>
            </w:r>
          </w:p>
        </w:tc>
        <w:tc>
          <w:tcPr>
            <w:tcW w:type="dxa" w:w="5160"/>
            <w:shd w:fill="F4F8FC" w:val="clear"/>
            <w:tcMar>
              <w:top w:type="dxa" w:w="70"/>
              <w:left w:type="dxa" w:w="100"/>
              <w:bottom w:type="dxa" w:w="70"/>
              <w:right w:type="dxa" w:w="100"/>
            </w:tcMar>
          </w:tcPr>
          <w:p>
            <w:pPr>
              <w:spacing w:after="0"/>
            </w:pPr>
            <w:r>
              <w:rPr>
                <w:color w:val="2A2A2A"/>
                <w:sz w:val="17"/>
                <w:szCs w:val="17"/>
              </w:rPr>
              <w:t xml:space="preserve">Once a message is with the provider it is gone. No design changes this.</w:t>
            </w:r>
          </w:p>
        </w:tc>
      </w:tr>
    </w:tbl>
    <w:p>
      <w:pPr>
        <w:pStyle w:val="Heading3"/>
        <w:spacing w:after="90" w:before="170"/>
      </w:pPr>
      <w:r>
        <w:rPr>
          <w:b/>
          <w:bCs/>
          <w:color w:val="1F3A5F"/>
          <w:sz w:val="22"/>
          <w:szCs w:val="22"/>
        </w:rPr>
        <w:t xml:space="preserve">The overshoot, stated honestly</w:t>
      </w:r>
    </w:p>
    <w:p>
      <w:pPr>
        <w:spacing w:after="120" w:line="276"/>
      </w:pPr>
      <w:r>
        <w:rPr>
          <w:color w:val="222222"/>
          <w:sz w:val="21"/>
          <w:szCs w:val="21"/>
        </w:rPr>
        <w:t xml:space="preserve">A batch already claimed runs to completion. Abandoning it mid-way would strand rows in a claimed state with nothing to reclaim them, requiring manual repair — worse than finishing.</w:t>
      </w:r>
    </w:p>
    <w:p>
      <w:pPr>
        <w:spacing w:after="120" w:line="276"/>
      </w:pPr>
      <w:r>
        <w:rPr>
          <w:color w:val="222222"/>
          <w:sz w:val="21"/>
          <w:szCs w:val="21"/>
        </w:rPr>
        <w:t xml:space="preserve">So the worst-case overshoot after clicking stop is one batch per running instance. That is a number the operator controls:</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batch 500, 1 instance   -&gt;  up to 500 more may send</w:t>
            </w:r>
          </w:p>
          <w:p>
            <w:pPr>
              <w:spacing w:after="20"/>
            </w:pPr>
            <w:r>
              <w:rPr>
                <w:rFonts w:ascii="Consolas" w:cs="Consolas" w:eastAsia="Consolas" w:hAnsi="Consolas"/>
                <w:color w:val="1A1A1A"/>
                <w:sz w:val="17"/>
                <w:szCs w:val="17"/>
              </w:rPr>
              <w:t xml:space="preserve">batch 100, 3 instances  -&gt;  up to 300 more may send</w:t>
            </w:r>
          </w:p>
          <w:p>
            <w:pPr>
              <w:spacing w:after="20"/>
            </w:pPr>
            <w:r>
              <w:rPr>
                <w:rFonts w:ascii="Consolas" w:cs="Consolas" w:eastAsia="Consolas" w:hAnsi="Consolas"/>
                <w:color w:val="1A1A1A"/>
                <w:sz w:val="17"/>
                <w:szCs w:val="17"/>
              </w:rPr>
              <w:t xml:space="preserve">batch  25, 3 instances  -&gt;  up to  75 more may send</w:t>
            </w:r>
          </w:p>
        </w:tc>
      </w:tr>
    </w:tbl>
    <w:tbl>
      <w:tblPr>
        <w:tblW w:type="pct" w:w="100%"/>
        <w:tblBorders>
          <w:top w:val="single" w:color="2E5E8C" w:sz="6"/>
          <w:left w:val="single" w:color="2E5E8C" w:sz="24"/>
          <w:bottom w:val="single" w:color="2E5E8C" w:sz="6"/>
          <w:right w:val="single" w:color="2E5E8C"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2E5E8C"/>
                <w:sz w:val="21"/>
                <w:szCs w:val="21"/>
              </w:rPr>
              <w:t xml:space="preserve">Design implication</w:t>
            </w:r>
          </w:p>
          <w:p>
            <w:pPr>
              <w:spacing w:after="40"/>
            </w:pPr>
            <w:r>
              <w:rPr>
                <w:color w:val="333333"/>
                <w:sz w:val="20"/>
                <w:szCs w:val="20"/>
              </w:rPr>
              <w:t xml:space="preserve">Batch size is the dial that trades throughput against stop precision, and it belongs in the UI rather than in configuration files.</w:t>
            </w:r>
          </w:p>
          <w:p>
            <w:pPr>
              <w:spacing w:after="40"/>
            </w:pPr>
            <w:r>
              <w:rPr>
                <w:color w:val="333333"/>
                <w:sz w:val="20"/>
                <w:szCs w:val="20"/>
              </w:rPr>
              <w:t xml:space="preserve">For a campaign where stopping precisely matters, an operator can lower the batch before starting. For a large overnight run they can raise it. Same code, different setting.</w:t>
            </w:r>
          </w:p>
          <w:p>
            <w:pPr>
              <w:spacing w:after="40"/>
            </w:pPr>
            <w:r>
              <w:rPr>
                <w:color w:val="333333"/>
                <w:sz w:val="20"/>
                <w:szCs w:val="20"/>
              </w:rPr>
              <w:t xml:space="preserve">A claim-timeout reaper is also needed: if an instance dies holding a batch, those rows must return to the queue after a timeout rather than sitting claimed forever.</w:t>
            </w:r>
          </w:p>
        </w:tc>
      </w:tr>
    </w:tbl>
    <w:p>
      <w:r>
        <w:br w:type="page"/>
      </w:r>
    </w:p>
    <w:p>
      <w:pPr>
        <w:pStyle w:val="Heading1"/>
        <w:spacing w:after="150" w:before="300"/>
      </w:pPr>
      <w:r>
        <w:rPr>
          <w:b/>
          <w:bCs/>
          <w:color w:val="1F3A5F"/>
          <w:sz w:val="30"/>
          <w:szCs w:val="30"/>
        </w:rPr>
        <w:t xml:space="preserve">5. Running On Multiple Servers</w:t>
      </w:r>
    </w:p>
    <w:p>
      <w:pPr>
        <w:spacing w:after="120" w:line="276"/>
      </w:pPr>
      <w:r>
        <w:rPr>
          <w:color w:val="222222"/>
          <w:sz w:val="21"/>
          <w:szCs w:val="21"/>
        </w:rPr>
        <w:t xml:space="preserve">The requirement was that any service can run on several servers with no dependencies between them. The claim mechanism gives this, with three caveats worth designing for now rather than discovering later.</w:t>
      </w:r>
    </w:p>
    <w:p>
      <w:pPr>
        <w:pStyle w:val="Heading2"/>
        <w:spacing w:after="110" w:before="230"/>
      </w:pPr>
      <w:r>
        <w:rPr>
          <w:b/>
          <w:bCs/>
          <w:color w:val="2E5E8C"/>
          <w:sz w:val="25"/>
          <w:szCs w:val="25"/>
        </w:rPr>
        <w:t xml:space="preserve">5.1 What works without any further thought</w:t>
      </w:r>
    </w:p>
    <w:p>
      <w:pPr>
        <w:pStyle w:val="ListParagraph"/>
        <w:numPr>
          <w:ilvl w:val="0"/>
          <w:numId w:val="2"/>
        </w:numPr>
        <w:spacing w:after="60" w:line="264"/>
      </w:pPr>
      <w:r>
        <w:rPr>
          <w:color w:val="222222"/>
          <w:sz w:val="21"/>
          <w:szCs w:val="21"/>
        </w:rPr>
        <w:t xml:space="preserve">Add or remove instances at any time. No registration, no configuration change, no restart of the others.</w:t>
      </w:r>
    </w:p>
    <w:p>
      <w:pPr>
        <w:pStyle w:val="ListParagraph"/>
        <w:numPr>
          <w:ilvl w:val="0"/>
          <w:numId w:val="2"/>
        </w:numPr>
        <w:spacing w:after="60" w:line="264"/>
      </w:pPr>
      <w:r>
        <w:rPr>
          <w:color w:val="222222"/>
          <w:sz w:val="21"/>
          <w:szCs w:val="21"/>
        </w:rPr>
        <w:t xml:space="preserve">No leader election and no distributed lock. Coordination is the row lock the database already provides.</w:t>
      </w:r>
    </w:p>
    <w:p>
      <w:pPr>
        <w:pStyle w:val="ListParagraph"/>
        <w:numPr>
          <w:ilvl w:val="0"/>
          <w:numId w:val="2"/>
        </w:numPr>
        <w:spacing w:after="60" w:line="264"/>
      </w:pPr>
      <w:r>
        <w:rPr>
          <w:color w:val="222222"/>
          <w:sz w:val="21"/>
          <w:szCs w:val="21"/>
        </w:rPr>
        <w:t xml:space="preserve">An instance dying loses only the batch it held, which the reaper returns to the queue.</w:t>
      </w:r>
    </w:p>
    <w:p>
      <w:pPr>
        <w:pStyle w:val="Heading2"/>
        <w:spacing w:after="110" w:before="230"/>
      </w:pPr>
      <w:r>
        <w:rPr>
          <w:b/>
          <w:bCs/>
          <w:color w:val="2E5E8C"/>
          <w:sz w:val="25"/>
          <w:szCs w:val="25"/>
        </w:rPr>
        <w:t xml:space="preserve">5.2 Three things that do not scale automatically</w:t>
      </w:r>
    </w:p>
    <w:p>
      <w:pPr>
        <w:pStyle w:val="Heading3"/>
        <w:spacing w:after="90" w:before="170"/>
      </w:pPr>
      <w:r>
        <w:rPr>
          <w:b/>
          <w:bCs/>
          <w:color w:val="1F3A5F"/>
          <w:sz w:val="22"/>
          <w:szCs w:val="22"/>
        </w:rPr>
        <w:t xml:space="preserve">Provider rate limits multiply</w:t>
      </w:r>
    </w:p>
    <w:p>
      <w:pPr>
        <w:spacing w:after="120" w:line="276"/>
      </w:pPr>
      <w:r>
        <w:rPr>
          <w:color w:val="222222"/>
          <w:sz w:val="21"/>
          <w:szCs w:val="21"/>
        </w:rPr>
        <w:t xml:space="preserve">If delivery is limited to 20 messages per second and three instances run, the provider sees 60. A per-instance limit is not a global limit.</w:t>
      </w:r>
    </w:p>
    <w:p>
      <w:pPr>
        <w:spacing w:after="120" w:line="276"/>
      </w:pPr>
      <w:r>
        <w:rPr>
          <w:color w:val="222222"/>
          <w:sz w:val="21"/>
          <w:szCs w:val="21"/>
        </w:rPr>
        <w:t xml:space="preserve">Two options: divide the limit across the expected instance count and accept the waste, or hold the limit centrally. Dividing is simpler and adequate at low instance counts; a shared counter becomes worth it later.</w:t>
      </w:r>
    </w:p>
    <w:p>
      <w:pPr>
        <w:pStyle w:val="Heading3"/>
        <w:spacing w:after="90" w:before="170"/>
      </w:pPr>
      <w:r>
        <w:rPr>
          <w:b/>
          <w:bCs/>
          <w:color w:val="1F3A5F"/>
          <w:sz w:val="22"/>
          <w:szCs w:val="22"/>
        </w:rPr>
        <w:t xml:space="preserve">Per-recipient and per-campaign counting must be read fresh</w:t>
      </w:r>
    </w:p>
    <w:p>
      <w:pPr>
        <w:spacing w:after="120" w:line="276"/>
      </w:pPr>
      <w:r>
        <w:rPr>
          <w:color w:val="222222"/>
          <w:sz w:val="21"/>
          <w:szCs w:val="21"/>
        </w:rPr>
        <w:t xml:space="preserve">Two instances evaluating messages to the same recipient at the same moment can each read a count of two against a limit of three, and both proceed — putting the recipient at four. The count has to be read inside the same operation that claims, or enforced by a constraint, not read separately and trusted.</w:t>
      </w:r>
    </w:p>
    <w:p>
      <w:pPr>
        <w:pStyle w:val="Heading3"/>
        <w:spacing w:after="90" w:before="170"/>
      </w:pPr>
      <w:r>
        <w:rPr>
          <w:b/>
          <w:bCs/>
          <w:color w:val="1F3A5F"/>
          <w:sz w:val="22"/>
          <w:szCs w:val="22"/>
        </w:rPr>
        <w:t xml:space="preserve">Cached lookups drift per instance</w:t>
      </w:r>
    </w:p>
    <w:p>
      <w:pPr>
        <w:spacing w:after="120" w:line="276"/>
      </w:pPr>
      <w:r>
        <w:rPr>
          <w:color w:val="222222"/>
          <w:sz w:val="21"/>
          <w:szCs w:val="21"/>
        </w:rPr>
        <w:t xml:space="preserve">The zip and state tables are cached in memory for good reason. But each instance caches independently, so a rule change reaches instances at different times. Acceptable for data that changes twice a year, worth knowing when someone updates a rule and sees inconsistent behaviour for a few minutes.</w:t>
      </w:r>
    </w:p>
    <w:p>
      <w:pPr>
        <w:pStyle w:val="Heading2"/>
        <w:spacing w:after="110" w:before="230"/>
      </w:pPr>
      <w:r>
        <w:rPr>
          <w:b/>
          <w:bCs/>
          <w:color w:val="2E5E8C"/>
          <w:sz w:val="25"/>
          <w:szCs w:val="25"/>
        </w:rPr>
        <w:t xml:space="preserve">5.3 Where the control API must not live</w:t>
      </w:r>
    </w:p>
    <w:tbl>
      <w:tblPr>
        <w:tblW w:type="pct" w:w="100%"/>
        <w:tblBorders>
          <w:top w:val="single" w:color="B23A3A" w:sz="6"/>
          <w:left w:val="single" w:color="B23A3A" w:sz="24"/>
          <w:bottom w:val="single" w:color="B23A3A" w:sz="6"/>
          <w:right w:val="single" w:color="B23A3A" w:sz="6"/>
          <w:insideH w:val="none"/>
          <w:insideV w:val="none"/>
        </w:tblBorders>
      </w:tblPr>
      <w:tblGrid>
        <w:gridCol w:w="9360"/>
      </w:tblGrid>
      <w:tr>
        <w:tc>
          <w:tcPr>
            <w:tcW w:type="dxa" w:w="9360"/>
            <w:shd w:fill="F6E4E4" w:val="clear"/>
            <w:tcMar>
              <w:top w:type="dxa" w:w="120"/>
              <w:left w:type="dxa" w:w="160"/>
              <w:bottom w:type="dxa" w:w="120"/>
              <w:right w:type="dxa" w:w="160"/>
            </w:tcMar>
          </w:tcPr>
          <w:p>
            <w:pPr>
              <w:spacing w:after="60"/>
            </w:pPr>
            <w:r>
              <w:rPr>
                <w:b/>
                <w:bCs/>
                <w:color w:val="B23A3A"/>
                <w:sz w:val="21"/>
                <w:szCs w:val="21"/>
              </w:rPr>
              <w:t xml:space="preserve">A design point that is easy to get wrong</w:t>
            </w:r>
          </w:p>
          <w:p>
            <w:pPr>
              <w:spacing w:after="40"/>
            </w:pPr>
            <w:r>
              <w:rPr>
                <w:color w:val="333333"/>
                <w:sz w:val="20"/>
                <w:szCs w:val="20"/>
              </w:rPr>
              <w:t xml:space="preserve">Do not expose start and stop as HTTP endpoints on the worker services.</w:t>
            </w:r>
          </w:p>
          <w:p>
            <w:pPr>
              <w:spacing w:after="40"/>
            </w:pPr>
            <w:r>
              <w:rPr>
                <w:color w:val="333333"/>
                <w:sz w:val="20"/>
                <w:szCs w:val="20"/>
              </w:rPr>
              <w:t xml:space="preserve">With three delivery instances running, which one does the UI call? Calling one stops one. The UI would need to discover and call all of them, and would be wrong the moment an instance is added.</w:t>
            </w:r>
          </w:p>
          <w:p>
            <w:pPr>
              <w:spacing w:after="40"/>
            </w:pPr>
            <w:r>
              <w:rPr>
                <w:color w:val="333333"/>
                <w:sz w:val="20"/>
                <w:szCs w:val="20"/>
              </w:rPr>
              <w:t xml:space="preserve">Control belongs in the database, written by a separate API and read by every instance. Then stop works identically for one instance or twenty, and the UI does not need to know how many exist.</w:t>
            </w:r>
          </w:p>
        </w:tc>
      </w:tr>
    </w:tbl>
    <w:p>
      <w:r>
        <w:br w:type="page"/>
      </w:r>
    </w:p>
    <w:p>
      <w:pPr>
        <w:pStyle w:val="Heading1"/>
        <w:spacing w:after="150" w:before="300"/>
      </w:pPr>
      <w:r>
        <w:rPr>
          <w:b/>
          <w:bCs/>
          <w:color w:val="1F3A5F"/>
          <w:sz w:val="30"/>
          <w:szCs w:val="30"/>
        </w:rPr>
        <w:t xml:space="preserve">6. Project Structure</w:t>
      </w:r>
    </w:p>
    <w:p>
      <w:pPr>
        <w:spacing w:after="120" w:line="276"/>
      </w:pPr>
      <w:r>
        <w:rPr>
          <w:color w:val="222222"/>
          <w:sz w:val="21"/>
          <w:szCs w:val="21"/>
        </w:rPr>
        <w:t xml:space="preserve">Six projects. Four are deployable, two are libraries.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200"/>
        <w:gridCol w:w="1200"/>
        <w:gridCol w:w="5960"/>
      </w:tblGrid>
      <w:tr>
        <w:trPr>
          <w:tblHeader/>
        </w:trPr>
        <w:tc>
          <w:tcPr>
            <w:tcW w:type="dxa" w:w="2200"/>
            <w:shd w:fill="1F3A5F" w:val="clear"/>
            <w:tcMar>
              <w:top w:type="dxa" w:w="80"/>
              <w:left w:type="dxa" w:w="100"/>
              <w:bottom w:type="dxa" w:w="80"/>
              <w:right w:type="dxa" w:w="100"/>
            </w:tcMar>
          </w:tcPr>
          <w:p>
            <w:r>
              <w:rPr>
                <w:b/>
                <w:bCs/>
                <w:color w:val="FFFFFF"/>
                <w:sz w:val="18"/>
                <w:szCs w:val="18"/>
              </w:rPr>
              <w:t xml:space="preserve">Project</w:t>
            </w:r>
          </w:p>
        </w:tc>
        <w:tc>
          <w:tcPr>
            <w:tcW w:type="dxa" w:w="1200"/>
            <w:shd w:fill="1F3A5F" w:val="clear"/>
            <w:tcMar>
              <w:top w:type="dxa" w:w="80"/>
              <w:left w:type="dxa" w:w="100"/>
              <w:bottom w:type="dxa" w:w="80"/>
              <w:right w:type="dxa" w:w="100"/>
            </w:tcMar>
          </w:tcPr>
          <w:p>
            <w:r>
              <w:rPr>
                <w:b/>
                <w:bCs/>
                <w:color w:val="FFFFFF"/>
                <w:sz w:val="18"/>
                <w:szCs w:val="18"/>
              </w:rPr>
              <w:t xml:space="preserve">Type</w:t>
            </w:r>
          </w:p>
        </w:tc>
        <w:tc>
          <w:tcPr>
            <w:tcW w:type="dxa" w:w="5960"/>
            <w:shd w:fill="1F3A5F" w:val="clear"/>
            <w:tcMar>
              <w:top w:type="dxa" w:w="80"/>
              <w:left w:type="dxa" w:w="100"/>
              <w:bottom w:type="dxa" w:w="80"/>
              <w:right w:type="dxa" w:w="100"/>
            </w:tcMar>
          </w:tcPr>
          <w:p>
            <w:r>
              <w:rPr>
                <w:b/>
                <w:bCs/>
                <w:color w:val="FFFFFF"/>
                <w:sz w:val="18"/>
                <w:szCs w:val="18"/>
              </w:rPr>
              <w:t xml:space="preserve">Responsibility</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Sms.Core</w:t>
            </w:r>
          </w:p>
        </w:tc>
        <w:tc>
          <w:tcPr>
            <w:tcW w:type="dxa" w:w="1200"/>
            <w:shd w:fill="F4F8FC" w:val="clear"/>
            <w:tcMar>
              <w:top w:type="dxa" w:w="70"/>
              <w:left w:type="dxa" w:w="100"/>
              <w:bottom w:type="dxa" w:w="70"/>
              <w:right w:type="dxa" w:w="100"/>
            </w:tcMar>
          </w:tcPr>
          <w:p>
            <w:pPr>
              <w:spacing w:after="0"/>
            </w:pPr>
            <w:r>
              <w:rPr>
                <w:color w:val="2A2A2A"/>
                <w:sz w:val="17"/>
                <w:szCs w:val="17"/>
              </w:rPr>
              <w:t xml:space="preserve">Library</w:t>
            </w:r>
          </w:p>
        </w:tc>
        <w:tc>
          <w:tcPr>
            <w:tcW w:type="dxa" w:w="5960"/>
            <w:shd w:fill="F4F8FC" w:val="clear"/>
            <w:tcMar>
              <w:top w:type="dxa" w:w="70"/>
              <w:left w:type="dxa" w:w="100"/>
              <w:bottom w:type="dxa" w:w="70"/>
              <w:right w:type="dxa" w:w="100"/>
            </w:tcMar>
          </w:tcPr>
          <w:p>
            <w:pPr>
              <w:spacing w:after="0"/>
            </w:pPr>
            <w:r>
              <w:rPr>
                <w:color w:val="2A2A2A"/>
                <w:sz w:val="17"/>
                <w:szCs w:val="17"/>
              </w:rPr>
              <w:t xml:space="preserve">Domain logic: compliance decisions, time zone resolution, phone normalisation, segment counting, message contracts. No I/O, fully unit-testable.</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Sms.Data</w:t>
            </w:r>
          </w:p>
        </w:tc>
        <w:tc>
          <w:tcPr>
            <w:tcW w:type="dxa" w:w="1200"/>
            <w:shd w:fill="FFFFFF" w:val="clear"/>
            <w:tcMar>
              <w:top w:type="dxa" w:w="70"/>
              <w:left w:type="dxa" w:w="100"/>
              <w:bottom w:type="dxa" w:w="70"/>
              <w:right w:type="dxa" w:w="100"/>
            </w:tcMar>
          </w:tcPr>
          <w:p>
            <w:pPr>
              <w:spacing w:after="0"/>
            </w:pPr>
            <w:r>
              <w:rPr>
                <w:color w:val="2A2A2A"/>
                <w:sz w:val="17"/>
                <w:szCs w:val="17"/>
              </w:rPr>
              <w:t xml:space="preserve">Library</w:t>
            </w:r>
          </w:p>
        </w:tc>
        <w:tc>
          <w:tcPr>
            <w:tcW w:type="dxa" w:w="5960"/>
            <w:shd w:fill="FFFFFF" w:val="clear"/>
            <w:tcMar>
              <w:top w:type="dxa" w:w="70"/>
              <w:left w:type="dxa" w:w="100"/>
              <w:bottom w:type="dxa" w:w="70"/>
              <w:right w:type="dxa" w:w="100"/>
            </w:tcMar>
          </w:tcPr>
          <w:p>
            <w:pPr>
              <w:spacing w:after="0"/>
            </w:pPr>
            <w:r>
              <w:rPr>
                <w:color w:val="2A2A2A"/>
                <w:sz w:val="17"/>
                <w:szCs w:val="17"/>
              </w:rPr>
              <w:t xml:space="preserve">EF Core context, entities, repositories, and the atomic claim. The only project that knows SQL.</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Sms.Campaign.Service</w:t>
            </w:r>
          </w:p>
        </w:tc>
        <w:tc>
          <w:tcPr>
            <w:tcW w:type="dxa" w:w="1200"/>
            <w:shd w:fill="F4F8FC" w:val="clear"/>
            <w:tcMar>
              <w:top w:type="dxa" w:w="70"/>
              <w:left w:type="dxa" w:w="100"/>
              <w:bottom w:type="dxa" w:w="70"/>
              <w:right w:type="dxa" w:w="100"/>
            </w:tcMar>
          </w:tcPr>
          <w:p>
            <w:pPr>
              <w:spacing w:after="0"/>
            </w:pPr>
            <w:r>
              <w:rPr>
                <w:color w:val="2A2A2A"/>
                <w:sz w:val="17"/>
                <w:szCs w:val="17"/>
              </w:rPr>
              <w:t xml:space="preserve">Worker</w:t>
            </w:r>
          </w:p>
        </w:tc>
        <w:tc>
          <w:tcPr>
            <w:tcW w:type="dxa" w:w="5960"/>
            <w:shd w:fill="F4F8FC" w:val="clear"/>
            <w:tcMar>
              <w:top w:type="dxa" w:w="70"/>
              <w:left w:type="dxa" w:w="100"/>
              <w:bottom w:type="dxa" w:w="70"/>
              <w:right w:type="dxa" w:w="100"/>
            </w:tcMar>
          </w:tcPr>
          <w:p>
            <w:pPr>
              <w:spacing w:after="0"/>
            </w:pPr>
            <w:r>
              <w:rPr>
                <w:color w:val="2A2A2A"/>
                <w:sz w:val="17"/>
                <w:szCs w:val="17"/>
              </w:rPr>
              <w:t xml:space="preserve">Expands a campaign into queue rows using the EOS and RM account logic, builds message text, signals compliance.</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Sms.Compliance.Service</w:t>
            </w:r>
          </w:p>
        </w:tc>
        <w:tc>
          <w:tcPr>
            <w:tcW w:type="dxa" w:w="1200"/>
            <w:shd w:fill="FFFFFF" w:val="clear"/>
            <w:tcMar>
              <w:top w:type="dxa" w:w="70"/>
              <w:left w:type="dxa" w:w="100"/>
              <w:bottom w:type="dxa" w:w="70"/>
              <w:right w:type="dxa" w:w="100"/>
            </w:tcMar>
          </w:tcPr>
          <w:p>
            <w:pPr>
              <w:spacing w:after="0"/>
            </w:pPr>
            <w:r>
              <w:rPr>
                <w:color w:val="2A2A2A"/>
                <w:sz w:val="17"/>
                <w:szCs w:val="17"/>
              </w:rPr>
              <w:t xml:space="preserve">Worker</w:t>
            </w:r>
          </w:p>
        </w:tc>
        <w:tc>
          <w:tcPr>
            <w:tcW w:type="dxa" w:w="5960"/>
            <w:shd w:fill="FFFFFF" w:val="clear"/>
            <w:tcMar>
              <w:top w:type="dxa" w:w="70"/>
              <w:left w:type="dxa" w:w="100"/>
              <w:bottom w:type="dxa" w:w="70"/>
              <w:right w:type="dxa" w:w="100"/>
            </w:tcMar>
          </w:tcPr>
          <w:p>
            <w:pPr>
              <w:spacing w:after="0"/>
            </w:pPr>
            <w:r>
              <w:rPr>
                <w:color w:val="2A2A2A"/>
                <w:sz w:val="17"/>
                <w:szCs w:val="17"/>
              </w:rPr>
              <w:t xml:space="preserve">Evaluates each message against state rules, consent, suppression, caps and the local send window. Includes scheduling, since holding a deferred message is part of the same decision.</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Sms.Delivery.Service</w:t>
            </w:r>
          </w:p>
        </w:tc>
        <w:tc>
          <w:tcPr>
            <w:tcW w:type="dxa" w:w="1200"/>
            <w:shd w:fill="F4F8FC" w:val="clear"/>
            <w:tcMar>
              <w:top w:type="dxa" w:w="70"/>
              <w:left w:type="dxa" w:w="100"/>
              <w:bottom w:type="dxa" w:w="70"/>
              <w:right w:type="dxa" w:w="100"/>
            </w:tcMar>
          </w:tcPr>
          <w:p>
            <w:pPr>
              <w:spacing w:after="0"/>
            </w:pPr>
            <w:r>
              <w:rPr>
                <w:color w:val="2A2A2A"/>
                <w:sz w:val="17"/>
                <w:szCs w:val="17"/>
              </w:rPr>
              <w:t xml:space="preserve">Worker</w:t>
            </w:r>
          </w:p>
        </w:tc>
        <w:tc>
          <w:tcPr>
            <w:tcW w:type="dxa" w:w="5960"/>
            <w:shd w:fill="F4F8FC" w:val="clear"/>
            <w:tcMar>
              <w:top w:type="dxa" w:w="70"/>
              <w:left w:type="dxa" w:w="100"/>
              <w:bottom w:type="dxa" w:w="70"/>
              <w:right w:type="dxa" w:w="100"/>
            </w:tcMar>
          </w:tcPr>
          <w:p>
            <w:pPr>
              <w:spacing w:after="0"/>
            </w:pPr>
            <w:r>
              <w:rPr>
                <w:color w:val="2A2A2A"/>
                <w:sz w:val="17"/>
                <w:szCs w:val="17"/>
              </w:rPr>
              <w:t xml:space="preserve">Sends via Webex, records the provider response, applies retry policy.</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Sms.Api</w:t>
            </w:r>
          </w:p>
        </w:tc>
        <w:tc>
          <w:tcPr>
            <w:tcW w:type="dxa" w:w="1200"/>
            <w:shd w:fill="FFFFFF" w:val="clear"/>
            <w:tcMar>
              <w:top w:type="dxa" w:w="70"/>
              <w:left w:type="dxa" w:w="100"/>
              <w:bottom w:type="dxa" w:w="70"/>
              <w:right w:type="dxa" w:w="100"/>
            </w:tcMar>
          </w:tcPr>
          <w:p>
            <w:pPr>
              <w:spacing w:after="0"/>
            </w:pPr>
            <w:r>
              <w:rPr>
                <w:color w:val="2A2A2A"/>
                <w:sz w:val="17"/>
                <w:szCs w:val="17"/>
              </w:rPr>
              <w:t xml:space="preserve">Web API</w:t>
            </w:r>
          </w:p>
        </w:tc>
        <w:tc>
          <w:tcPr>
            <w:tcW w:type="dxa" w:w="5960"/>
            <w:shd w:fill="FFFFFF" w:val="clear"/>
            <w:tcMar>
              <w:top w:type="dxa" w:w="70"/>
              <w:left w:type="dxa" w:w="100"/>
              <w:bottom w:type="dxa" w:w="70"/>
              <w:right w:type="dxa" w:w="100"/>
            </w:tcMar>
          </w:tcPr>
          <w:p>
            <w:pPr>
              <w:spacing w:after="0"/>
            </w:pPr>
            <w:r>
              <w:rPr>
                <w:color w:val="2A2A2A"/>
                <w:sz w:val="17"/>
                <w:szCs w:val="17"/>
              </w:rPr>
              <w:t xml:space="preserve">Control endpoints for the UI, campaign and run management, monitoring queries, and the Webex webhook receiver.</w:t>
            </w:r>
          </w:p>
        </w:tc>
      </w:tr>
    </w:tbl>
    <w:p>
      <w:pPr>
        <w:pStyle w:val="Heading2"/>
        <w:spacing w:after="110" w:before="230"/>
      </w:pPr>
      <w:r>
        <w:rPr>
          <w:b/>
          <w:bCs/>
          <w:color w:val="2E5E8C"/>
          <w:sz w:val="25"/>
          <w:szCs w:val="25"/>
        </w:rPr>
        <w:t xml:space="preserve">6.1 Why compliance and scheduling are one service</w:t>
      </w:r>
    </w:p>
    <w:p>
      <w:pPr>
        <w:spacing w:after="120" w:line="276"/>
      </w:pPr>
      <w:r>
        <w:rPr>
          <w:color w:val="222222"/>
          <w:sz w:val="21"/>
          <w:szCs w:val="21"/>
        </w:rPr>
        <w:t xml:space="preserve">They were separated in an earlier discussion and then merged, correctly. If compliance decides a message is legal and a separate scheduler releases it later, a queue delay can push the release outside the window that was checked. The check passes and the send is still non-compliant.</w:t>
      </w:r>
    </w:p>
    <w:p>
      <w:pPr>
        <w:spacing w:after="120" w:line="276"/>
      </w:pPr>
      <w:r>
        <w:rPr>
          <w:color w:val="222222"/>
          <w:sz w:val="21"/>
          <w:szCs w:val="21"/>
        </w:rPr>
        <w:t xml:space="preserve">Deciding and releasing in the same service means the decision is re-verified at release. One less way to be wrong.</w:t>
      </w:r>
    </w:p>
    <w:p>
      <w:pPr>
        <w:pStyle w:val="Heading2"/>
        <w:spacing w:after="110" w:before="230"/>
      </w:pPr>
      <w:r>
        <w:rPr>
          <w:b/>
          <w:bCs/>
          <w:color w:val="2E5E8C"/>
          <w:sz w:val="25"/>
          <w:szCs w:val="25"/>
        </w:rPr>
        <w:t xml:space="preserve">6.2 Why the webhook receiver sits in Sms.Api</w:t>
      </w:r>
    </w:p>
    <w:p>
      <w:pPr>
        <w:spacing w:after="120" w:line="276"/>
      </w:pPr>
      <w:r>
        <w:rPr>
          <w:color w:val="222222"/>
          <w:sz w:val="21"/>
          <w:szCs w:val="21"/>
        </w:rPr>
        <w:t xml:space="preserve">It is an HTTP endpoint and Sms.Api is the only project already hosting HTTP. A separate service purely to receive callbacks would add a deployment for one controller.</w:t>
      </w:r>
    </w:p>
    <w:p>
      <w:pPr>
        <w:pStyle w:val="Heading2"/>
        <w:spacing w:after="110" w:before="230"/>
      </w:pPr>
      <w:r>
        <w:rPr>
          <w:b/>
          <w:bCs/>
          <w:color w:val="2E5E8C"/>
          <w:sz w:val="25"/>
          <w:szCs w:val="25"/>
        </w:rPr>
        <w:t xml:space="preserve">6.3 Relationship to the existing projects</w:t>
      </w:r>
    </w:p>
    <w:p>
      <w:pPr>
        <w:spacing w:after="120" w:line="276"/>
      </w:pPr>
      <w:r>
        <w:rPr>
          <w:color w:val="222222"/>
          <w:sz w:val="21"/>
          <w:szCs w:val="21"/>
        </w:rPr>
        <w:t xml:space="preserve">Sms.Core and Sms.Data reference CampaignManager.Models and CampaignManager.DTO for shared entities and view models, as directed. They do not reference CampaignManager.Services — the SMS pipeline should not depend on the voice campaign implementation, or a change there breaks SMS for reasons nobody expects.</w:t>
      </w:r>
    </w:p>
    <w:p>
      <w:r>
        <w:br w:type="page"/>
      </w:r>
    </w:p>
    <w:p>
      <w:pPr>
        <w:pStyle w:val="Heading1"/>
        <w:spacing w:after="150" w:before="300"/>
      </w:pPr>
      <w:r>
        <w:rPr>
          <w:b/>
          <w:bCs/>
          <w:color w:val="1F3A5F"/>
          <w:sz w:val="30"/>
          <w:szCs w:val="30"/>
        </w:rPr>
        <w:t xml:space="preserve">7. Data Model Additions</w:t>
      </w:r>
    </w:p>
    <w:p>
      <w:pPr>
        <w:spacing w:after="120" w:line="276"/>
      </w:pPr>
      <w:r>
        <w:rPr>
          <w:color w:val="222222"/>
          <w:sz w:val="21"/>
          <w:szCs w:val="21"/>
        </w:rPr>
        <w:t xml:space="preserve">Building on the tables that already exist rather than replacing them.</w:t>
      </w:r>
    </w:p>
    <w:p>
      <w:pPr>
        <w:pStyle w:val="Heading2"/>
        <w:spacing w:after="110" w:before="230"/>
      </w:pPr>
      <w:r>
        <w:rPr>
          <w:b/>
          <w:bCs/>
          <w:color w:val="2E5E8C"/>
          <w:sz w:val="25"/>
          <w:szCs w:val="25"/>
        </w:rPr>
        <w:t xml:space="preserve">7.1 Changes to SMS_Queue_Detail</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900"/>
        <w:gridCol w:w="6460"/>
      </w:tblGrid>
      <w:tr>
        <w:trPr>
          <w:tblHeader/>
        </w:trPr>
        <w:tc>
          <w:tcPr>
            <w:tcW w:type="dxa" w:w="2900"/>
            <w:shd w:fill="1F3A5F" w:val="clear"/>
            <w:tcMar>
              <w:top w:type="dxa" w:w="80"/>
              <w:left w:type="dxa" w:w="100"/>
              <w:bottom w:type="dxa" w:w="80"/>
              <w:right w:type="dxa" w:w="100"/>
            </w:tcMar>
          </w:tcPr>
          <w:p>
            <w:r>
              <w:rPr>
                <w:b/>
                <w:bCs/>
                <w:color w:val="FFFFFF"/>
                <w:sz w:val="18"/>
                <w:szCs w:val="18"/>
              </w:rPr>
              <w:t xml:space="preserve">Column</w:t>
            </w:r>
          </w:p>
        </w:tc>
        <w:tc>
          <w:tcPr>
            <w:tcW w:type="dxa" w:w="6460"/>
            <w:shd w:fill="1F3A5F" w:val="clear"/>
            <w:tcMar>
              <w:top w:type="dxa" w:w="80"/>
              <w:left w:type="dxa" w:w="100"/>
              <w:bottom w:type="dxa" w:w="80"/>
              <w:right w:type="dxa" w:w="100"/>
            </w:tcMar>
          </w:tcPr>
          <w:p>
            <w:r>
              <w:rPr>
                <w:b/>
                <w:bCs/>
                <w:color w:val="FFFFFF"/>
                <w:sz w:val="18"/>
                <w:szCs w:val="18"/>
              </w:rPr>
              <w:t xml:space="preserve">Purpose</w:t>
            </w:r>
          </w:p>
        </w:tc>
      </w:tr>
      <w:tr>
        <w:tc>
          <w:tcPr>
            <w:tcW w:type="dxa" w:w="2900"/>
            <w:shd w:fill="F4F8FC" w:val="clear"/>
            <w:tcMar>
              <w:top w:type="dxa" w:w="70"/>
              <w:left w:type="dxa" w:w="100"/>
              <w:bottom w:type="dxa" w:w="70"/>
              <w:right w:type="dxa" w:w="100"/>
            </w:tcMar>
          </w:tcPr>
          <w:p>
            <w:pPr>
              <w:spacing w:after="0"/>
            </w:pPr>
            <w:r>
              <w:rPr>
                <w:color w:val="2A2A2A"/>
                <w:sz w:val="17"/>
                <w:szCs w:val="17"/>
              </w:rPr>
              <w:t xml:space="preserve">IdempotencyKey CHAR(64), UNIQUE</w:t>
            </w:r>
          </w:p>
        </w:tc>
        <w:tc>
          <w:tcPr>
            <w:tcW w:type="dxa" w:w="6460"/>
            <w:shd w:fill="F4F8FC" w:val="clear"/>
            <w:tcMar>
              <w:top w:type="dxa" w:w="70"/>
              <w:left w:type="dxa" w:w="100"/>
              <w:bottom w:type="dxa" w:w="70"/>
              <w:right w:type="dxa" w:w="100"/>
            </w:tcMar>
          </w:tcPr>
          <w:p>
            <w:pPr>
              <w:spacing w:after="0"/>
            </w:pPr>
            <w:r>
              <w:rPr>
                <w:color w:val="2A2A2A"/>
                <w:sz w:val="17"/>
                <w:szCs w:val="17"/>
              </w:rPr>
              <w:t xml:space="preserve">Prevents the same logical message existing twice. The single most important addition — see 7.4.</w:t>
            </w:r>
          </w:p>
        </w:tc>
      </w:tr>
      <w:tr>
        <w:tc>
          <w:tcPr>
            <w:tcW w:type="dxa" w:w="2900"/>
            <w:shd w:fill="FFFFFF" w:val="clear"/>
            <w:tcMar>
              <w:top w:type="dxa" w:w="70"/>
              <w:left w:type="dxa" w:w="100"/>
              <w:bottom w:type="dxa" w:w="70"/>
              <w:right w:type="dxa" w:w="100"/>
            </w:tcMar>
          </w:tcPr>
          <w:p>
            <w:pPr>
              <w:spacing w:after="0"/>
            </w:pPr>
            <w:r>
              <w:rPr>
                <w:color w:val="2A2A2A"/>
                <w:sz w:val="17"/>
                <w:szCs w:val="17"/>
              </w:rPr>
              <w:t xml:space="preserve">ProviderMessageId NVARCHAR(128)</w:t>
            </w:r>
          </w:p>
        </w:tc>
        <w:tc>
          <w:tcPr>
            <w:tcW w:type="dxa" w:w="6460"/>
            <w:shd w:fill="FFFFFF" w:val="clear"/>
            <w:tcMar>
              <w:top w:type="dxa" w:w="70"/>
              <w:left w:type="dxa" w:w="100"/>
              <w:bottom w:type="dxa" w:w="70"/>
              <w:right w:type="dxa" w:w="100"/>
            </w:tcMar>
          </w:tcPr>
          <w:p>
            <w:pPr>
              <w:spacing w:after="0"/>
            </w:pPr>
            <w:r>
              <w:rPr>
                <w:color w:val="2A2A2A"/>
                <w:sz w:val="17"/>
                <w:szCs w:val="17"/>
              </w:rPr>
              <w:t xml:space="preserve">Webex transid. Delivery receipts key on it; without it a receipt cannot be matched to its message.</w:t>
            </w:r>
          </w:p>
        </w:tc>
      </w:tr>
      <w:tr>
        <w:tc>
          <w:tcPr>
            <w:tcW w:type="dxa" w:w="2900"/>
            <w:shd w:fill="F4F8FC" w:val="clear"/>
            <w:tcMar>
              <w:top w:type="dxa" w:w="70"/>
              <w:left w:type="dxa" w:w="100"/>
              <w:bottom w:type="dxa" w:w="70"/>
              <w:right w:type="dxa" w:w="100"/>
            </w:tcMar>
          </w:tcPr>
          <w:p>
            <w:pPr>
              <w:spacing w:after="0"/>
            </w:pPr>
            <w:r>
              <w:rPr>
                <w:color w:val="2A2A2A"/>
                <w:sz w:val="17"/>
                <w:szCs w:val="17"/>
              </w:rPr>
              <w:t xml:space="preserve">NextAttemptUtc DATETIME2</w:t>
            </w:r>
          </w:p>
        </w:tc>
        <w:tc>
          <w:tcPr>
            <w:tcW w:type="dxa" w:w="6460"/>
            <w:shd w:fill="F4F8FC" w:val="clear"/>
            <w:tcMar>
              <w:top w:type="dxa" w:w="70"/>
              <w:left w:type="dxa" w:w="100"/>
              <w:bottom w:type="dxa" w:w="70"/>
              <w:right w:type="dxa" w:w="100"/>
            </w:tcMar>
          </w:tcPr>
          <w:p>
            <w:pPr>
              <w:spacing w:after="0"/>
            </w:pPr>
            <w:r>
              <w:rPr>
                <w:color w:val="2A2A2A"/>
                <w:sz w:val="17"/>
                <w:szCs w:val="17"/>
              </w:rPr>
              <w:t xml:space="preserve">When a deferred or retrying message becomes eligible again.</w:t>
            </w:r>
          </w:p>
        </w:tc>
      </w:tr>
      <w:tr>
        <w:tc>
          <w:tcPr>
            <w:tcW w:type="dxa" w:w="2900"/>
            <w:shd w:fill="FFFFFF" w:val="clear"/>
            <w:tcMar>
              <w:top w:type="dxa" w:w="70"/>
              <w:left w:type="dxa" w:w="100"/>
              <w:bottom w:type="dxa" w:w="70"/>
              <w:right w:type="dxa" w:w="100"/>
            </w:tcMar>
          </w:tcPr>
          <w:p>
            <w:pPr>
              <w:spacing w:after="0"/>
            </w:pPr>
            <w:r>
              <w:rPr>
                <w:color w:val="2A2A2A"/>
                <w:sz w:val="17"/>
                <w:szCs w:val="17"/>
              </w:rPr>
              <w:t xml:space="preserve">ClaimedBy VARCHAR(100)</w:t>
            </w:r>
          </w:p>
        </w:tc>
        <w:tc>
          <w:tcPr>
            <w:tcW w:type="dxa" w:w="6460"/>
            <w:shd w:fill="FFFFFF" w:val="clear"/>
            <w:tcMar>
              <w:top w:type="dxa" w:w="70"/>
              <w:left w:type="dxa" w:w="100"/>
              <w:bottom w:type="dxa" w:w="70"/>
              <w:right w:type="dxa" w:w="100"/>
            </w:tcMar>
          </w:tcPr>
          <w:p>
            <w:pPr>
              <w:spacing w:after="0"/>
            </w:pPr>
            <w:r>
              <w:rPr>
                <w:color w:val="2A2A2A"/>
                <w:sz w:val="17"/>
                <w:szCs w:val="17"/>
              </w:rPr>
              <w:t xml:space="preserve">Which instance holds this row. Needed for the reaper and for diagnosing a stuck batch.</w:t>
            </w:r>
          </w:p>
        </w:tc>
      </w:tr>
      <w:tr>
        <w:tc>
          <w:tcPr>
            <w:tcW w:type="dxa" w:w="2900"/>
            <w:shd w:fill="F4F8FC" w:val="clear"/>
            <w:tcMar>
              <w:top w:type="dxa" w:w="70"/>
              <w:left w:type="dxa" w:w="100"/>
              <w:bottom w:type="dxa" w:w="70"/>
              <w:right w:type="dxa" w:w="100"/>
            </w:tcMar>
          </w:tcPr>
          <w:p>
            <w:pPr>
              <w:spacing w:after="0"/>
            </w:pPr>
            <w:r>
              <w:rPr>
                <w:color w:val="2A2A2A"/>
                <w:sz w:val="17"/>
                <w:szCs w:val="17"/>
              </w:rPr>
              <w:t xml:space="preserve">ClaimedUtc DATETIME2</w:t>
            </w:r>
          </w:p>
        </w:tc>
        <w:tc>
          <w:tcPr>
            <w:tcW w:type="dxa" w:w="6460"/>
            <w:shd w:fill="F4F8FC" w:val="clear"/>
            <w:tcMar>
              <w:top w:type="dxa" w:w="70"/>
              <w:left w:type="dxa" w:w="100"/>
              <w:bottom w:type="dxa" w:w="70"/>
              <w:right w:type="dxa" w:w="100"/>
            </w:tcMar>
          </w:tcPr>
          <w:p>
            <w:pPr>
              <w:spacing w:after="0"/>
            </w:pPr>
            <w:r>
              <w:rPr>
                <w:color w:val="2A2A2A"/>
                <w:sz w:val="17"/>
                <w:szCs w:val="17"/>
              </w:rPr>
              <w:t xml:space="preserve">When it was claimed, so the reaper can find abandoned rows.</w:t>
            </w:r>
          </w:p>
        </w:tc>
      </w:tr>
      <w:tr>
        <w:tc>
          <w:tcPr>
            <w:tcW w:type="dxa" w:w="2900"/>
            <w:shd w:fill="FFFFFF" w:val="clear"/>
            <w:tcMar>
              <w:top w:type="dxa" w:w="70"/>
              <w:left w:type="dxa" w:w="100"/>
              <w:bottom w:type="dxa" w:w="70"/>
              <w:right w:type="dxa" w:w="100"/>
            </w:tcMar>
          </w:tcPr>
          <w:p>
            <w:pPr>
              <w:spacing w:after="0"/>
            </w:pPr>
            <w:r>
              <w:rPr>
                <w:color w:val="2A2A2A"/>
                <w:sz w:val="17"/>
                <w:szCs w:val="17"/>
              </w:rPr>
              <w:t xml:space="preserve">AttemptCount INT</w:t>
            </w:r>
          </w:p>
        </w:tc>
        <w:tc>
          <w:tcPr>
            <w:tcW w:type="dxa" w:w="6460"/>
            <w:shd w:fill="FFFFFF" w:val="clear"/>
            <w:tcMar>
              <w:top w:type="dxa" w:w="70"/>
              <w:left w:type="dxa" w:w="100"/>
              <w:bottom w:type="dxa" w:w="70"/>
              <w:right w:type="dxa" w:w="100"/>
            </w:tcMar>
          </w:tcPr>
          <w:p>
            <w:pPr>
              <w:spacing w:after="0"/>
            </w:pPr>
            <w:r>
              <w:rPr>
                <w:color w:val="2A2A2A"/>
                <w:sz w:val="17"/>
                <w:szCs w:val="17"/>
              </w:rPr>
              <w:t xml:space="preserve">Retry counting, and the ceiling that stops infinite retries.</w:t>
            </w:r>
          </w:p>
        </w:tc>
      </w:tr>
    </w:tbl>
    <w:p>
      <w:pPr>
        <w:pStyle w:val="Heading2"/>
        <w:spacing w:after="110" w:before="230"/>
      </w:pPr>
      <w:r>
        <w:rPr>
          <w:b/>
          <w:bCs/>
          <w:color w:val="2E5E8C"/>
          <w:sz w:val="25"/>
          <w:szCs w:val="25"/>
        </w:rPr>
        <w:t xml:space="preserve">7.2 New SMSStatus values</w:t>
      </w:r>
    </w:p>
    <w:p>
      <w:pPr>
        <w:spacing w:after="120" w:line="276"/>
      </w:pPr>
      <w:r>
        <w:rPr>
          <w:color w:val="222222"/>
          <w:sz w:val="21"/>
          <w:szCs w:val="21"/>
        </w:rPr>
        <w:t xml:space="preserve">The existing set runs Init, BLOCK, Eligible, Queued, Sent, Delivered, Failed. Three gaps: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700"/>
        <w:gridCol w:w="1500"/>
        <w:gridCol w:w="7160"/>
      </w:tblGrid>
      <w:tr>
        <w:trPr>
          <w:tblHeader/>
        </w:trPr>
        <w:tc>
          <w:tcPr>
            <w:tcW w:type="dxa" w:w="700"/>
            <w:shd w:fill="1F3A5F" w:val="clear"/>
            <w:tcMar>
              <w:top w:type="dxa" w:w="80"/>
              <w:left w:type="dxa" w:w="100"/>
              <w:bottom w:type="dxa" w:w="80"/>
              <w:right w:type="dxa" w:w="100"/>
            </w:tcMar>
          </w:tcPr>
          <w:p>
            <w:r>
              <w:rPr>
                <w:b/>
                <w:bCs/>
                <w:color w:val="FFFFFF"/>
                <w:sz w:val="18"/>
                <w:szCs w:val="18"/>
              </w:rPr>
              <w:t xml:space="preserve">Value</w:t>
            </w:r>
          </w:p>
        </w:tc>
        <w:tc>
          <w:tcPr>
            <w:tcW w:type="dxa" w:w="1500"/>
            <w:shd w:fill="1F3A5F" w:val="clear"/>
            <w:tcMar>
              <w:top w:type="dxa" w:w="80"/>
              <w:left w:type="dxa" w:w="100"/>
              <w:bottom w:type="dxa" w:w="80"/>
              <w:right w:type="dxa" w:w="100"/>
            </w:tcMar>
          </w:tcPr>
          <w:p>
            <w:r>
              <w:rPr>
                <w:b/>
                <w:bCs/>
                <w:color w:val="FFFFFF"/>
                <w:sz w:val="18"/>
                <w:szCs w:val="18"/>
              </w:rPr>
              <w:t xml:space="preserve">Name</w:t>
            </w:r>
          </w:p>
        </w:tc>
        <w:tc>
          <w:tcPr>
            <w:tcW w:type="dxa" w:w="7160"/>
            <w:shd w:fill="1F3A5F" w:val="clear"/>
            <w:tcMar>
              <w:top w:type="dxa" w:w="80"/>
              <w:left w:type="dxa" w:w="100"/>
              <w:bottom w:type="dxa" w:w="80"/>
              <w:right w:type="dxa" w:w="100"/>
            </w:tcMar>
          </w:tcPr>
          <w:p>
            <w:r>
              <w:rPr>
                <w:b/>
                <w:bCs/>
                <w:color w:val="FFFFFF"/>
                <w:sz w:val="18"/>
                <w:szCs w:val="18"/>
              </w:rPr>
              <w:t xml:space="preserve">Why it is needed</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7</w:t>
            </w:r>
          </w:p>
        </w:tc>
        <w:tc>
          <w:tcPr>
            <w:tcW w:type="dxa" w:w="1500"/>
            <w:shd w:fill="F4F8FC" w:val="clear"/>
            <w:tcMar>
              <w:top w:type="dxa" w:w="70"/>
              <w:left w:type="dxa" w:w="100"/>
              <w:bottom w:type="dxa" w:w="70"/>
              <w:right w:type="dxa" w:w="100"/>
            </w:tcMar>
          </w:tcPr>
          <w:p>
            <w:pPr>
              <w:spacing w:after="0"/>
            </w:pPr>
            <w:r>
              <w:rPr>
                <w:color w:val="2A2A2A"/>
                <w:sz w:val="17"/>
                <w:szCs w:val="17"/>
              </w:rPr>
              <w:t xml:space="preserve">Deferred</w:t>
            </w:r>
          </w:p>
        </w:tc>
        <w:tc>
          <w:tcPr>
            <w:tcW w:type="dxa" w:w="7160"/>
            <w:shd w:fill="F4F8FC" w:val="clear"/>
            <w:tcMar>
              <w:top w:type="dxa" w:w="70"/>
              <w:left w:type="dxa" w:w="100"/>
              <w:bottom w:type="dxa" w:w="70"/>
              <w:right w:type="dxa" w:w="100"/>
            </w:tcMar>
          </w:tcPr>
          <w:p>
            <w:pPr>
              <w:spacing w:after="0"/>
            </w:pPr>
            <w:r>
              <w:rPr>
                <w:color w:val="2A2A2A"/>
                <w:sz w:val="17"/>
                <w:szCs w:val="17"/>
              </w:rPr>
              <w:t xml:space="preserve">Compliance said not yet. The Time_Range rule action is QUEUE, so this outcome is expected, but currently has nowhere to sit. Leaving it at Init means rescanning the whole backlog every cycle.</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8</w:t>
            </w:r>
          </w:p>
        </w:tc>
        <w:tc>
          <w:tcPr>
            <w:tcW w:type="dxa" w:w="1500"/>
            <w:shd w:fill="FFFFFF" w:val="clear"/>
            <w:tcMar>
              <w:top w:type="dxa" w:w="70"/>
              <w:left w:type="dxa" w:w="100"/>
              <w:bottom w:type="dxa" w:w="70"/>
              <w:right w:type="dxa" w:w="100"/>
            </w:tcMar>
          </w:tcPr>
          <w:p>
            <w:pPr>
              <w:spacing w:after="0"/>
            </w:pPr>
            <w:r>
              <w:rPr>
                <w:color w:val="2A2A2A"/>
                <w:sz w:val="17"/>
                <w:szCs w:val="17"/>
              </w:rPr>
              <w:t xml:space="preserve">Claimed</w:t>
            </w:r>
          </w:p>
        </w:tc>
        <w:tc>
          <w:tcPr>
            <w:tcW w:type="dxa" w:w="7160"/>
            <w:shd w:fill="FFFFFF" w:val="clear"/>
            <w:tcMar>
              <w:top w:type="dxa" w:w="70"/>
              <w:left w:type="dxa" w:w="100"/>
              <w:bottom w:type="dxa" w:w="70"/>
              <w:right w:type="dxa" w:w="100"/>
            </w:tcMar>
          </w:tcPr>
          <w:p>
            <w:pPr>
              <w:spacing w:after="0"/>
            </w:pPr>
            <w:r>
              <w:rPr>
                <w:color w:val="2A2A2A"/>
                <w:sz w:val="17"/>
                <w:szCs w:val="17"/>
              </w:rPr>
              <w:t xml:space="preserve">An instance holds this row and is working on it. Distinguishes in-flight from available, which is what makes the claim safe.</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9</w:t>
            </w:r>
          </w:p>
        </w:tc>
        <w:tc>
          <w:tcPr>
            <w:tcW w:type="dxa" w:w="1500"/>
            <w:shd w:fill="F4F8FC" w:val="clear"/>
            <w:tcMar>
              <w:top w:type="dxa" w:w="70"/>
              <w:left w:type="dxa" w:w="100"/>
              <w:bottom w:type="dxa" w:w="70"/>
              <w:right w:type="dxa" w:w="100"/>
            </w:tcMar>
          </w:tcPr>
          <w:p>
            <w:pPr>
              <w:spacing w:after="0"/>
            </w:pPr>
            <w:r>
              <w:rPr>
                <w:color w:val="2A2A2A"/>
                <w:sz w:val="17"/>
                <w:szCs w:val="17"/>
              </w:rPr>
              <w:t xml:space="preserve">DeadLetter</w:t>
            </w:r>
          </w:p>
        </w:tc>
        <w:tc>
          <w:tcPr>
            <w:tcW w:type="dxa" w:w="7160"/>
            <w:shd w:fill="F4F8FC" w:val="clear"/>
            <w:tcMar>
              <w:top w:type="dxa" w:w="70"/>
              <w:left w:type="dxa" w:w="100"/>
              <w:bottom w:type="dxa" w:w="70"/>
              <w:right w:type="dxa" w:w="100"/>
            </w:tcMar>
          </w:tcPr>
          <w:p>
            <w:pPr>
              <w:spacing w:after="0"/>
            </w:pPr>
            <w:r>
              <w:rPr>
                <w:color w:val="2A2A2A"/>
                <w:sz w:val="17"/>
                <w:szCs w:val="17"/>
              </w:rPr>
              <w:t xml:space="preserve">Retries exhausted. Terminal, and separated from Failed so a permanent giving-up is distinguishable from a single failed attempt.</w:t>
            </w:r>
          </w:p>
        </w:tc>
      </w:tr>
    </w:tbl>
    <w:p>
      <w:pPr>
        <w:pStyle w:val="Heading2"/>
        <w:spacing w:after="110" w:before="230"/>
      </w:pPr>
      <w:r>
        <w:rPr>
          <w:b/>
          <w:bCs/>
          <w:color w:val="2E5E8C"/>
          <w:sz w:val="25"/>
          <w:szCs w:val="25"/>
        </w:rPr>
        <w:t xml:space="preserve">7.3 New tables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600"/>
        <w:gridCol w:w="6760"/>
      </w:tblGrid>
      <w:tr>
        <w:trPr>
          <w:tblHeader/>
        </w:trPr>
        <w:tc>
          <w:tcPr>
            <w:tcW w:type="dxa" w:w="2600"/>
            <w:shd w:fill="1F3A5F" w:val="clear"/>
            <w:tcMar>
              <w:top w:type="dxa" w:w="80"/>
              <w:left w:type="dxa" w:w="100"/>
              <w:bottom w:type="dxa" w:w="80"/>
              <w:right w:type="dxa" w:w="100"/>
            </w:tcMar>
          </w:tcPr>
          <w:p>
            <w:r>
              <w:rPr>
                <w:b/>
                <w:bCs/>
                <w:color w:val="FFFFFF"/>
                <w:sz w:val="18"/>
                <w:szCs w:val="18"/>
              </w:rPr>
              <w:t xml:space="preserve">Table</w:t>
            </w:r>
          </w:p>
        </w:tc>
        <w:tc>
          <w:tcPr>
            <w:tcW w:type="dxa" w:w="6760"/>
            <w:shd w:fill="1F3A5F" w:val="clear"/>
            <w:tcMar>
              <w:top w:type="dxa" w:w="80"/>
              <w:left w:type="dxa" w:w="100"/>
              <w:bottom w:type="dxa" w:w="80"/>
              <w:right w:type="dxa" w:w="100"/>
            </w:tcMar>
          </w:tcPr>
          <w:p>
            <w:r>
              <w:rPr>
                <w:b/>
                <w:bCs/>
                <w:color w:val="FFFFFF"/>
                <w:sz w:val="18"/>
                <w:szCs w:val="18"/>
              </w:rPr>
              <w:t xml:space="preserve">Purpose</w:t>
            </w:r>
          </w:p>
        </w:tc>
      </w:tr>
      <w:tr>
        <w:tc>
          <w:tcPr>
            <w:tcW w:type="dxa" w:w="2600"/>
            <w:shd w:fill="F4F8FC" w:val="clear"/>
            <w:tcMar>
              <w:top w:type="dxa" w:w="70"/>
              <w:left w:type="dxa" w:w="100"/>
              <w:bottom w:type="dxa" w:w="70"/>
              <w:right w:type="dxa" w:w="100"/>
            </w:tcMar>
          </w:tcPr>
          <w:p>
            <w:pPr>
              <w:spacing w:after="0"/>
            </w:pPr>
            <w:r>
              <w:rPr>
                <w:color w:val="2A2A2A"/>
                <w:sz w:val="17"/>
                <w:szCs w:val="17"/>
              </w:rPr>
              <w:t xml:space="preserve">Sms_Service_Control</w:t>
            </w:r>
          </w:p>
        </w:tc>
        <w:tc>
          <w:tcPr>
            <w:tcW w:type="dxa" w:w="6760"/>
            <w:shd w:fill="F4F8FC" w:val="clear"/>
            <w:tcMar>
              <w:top w:type="dxa" w:w="70"/>
              <w:left w:type="dxa" w:w="100"/>
              <w:bottom w:type="dxa" w:w="70"/>
              <w:right w:type="dxa" w:w="100"/>
            </w:tcMar>
          </w:tcPr>
          <w:p>
            <w:pPr>
              <w:spacing w:after="0"/>
            </w:pPr>
            <w:r>
              <w:rPr>
                <w:color w:val="2A2A2A"/>
                <w:sz w:val="17"/>
                <w:szCs w:val="17"/>
              </w:rPr>
              <w:t xml:space="preserve">One row per service. Enabled flag, poll interval, batch size, heartbeat. This is what the UI writes to stop a service or change its pacing.</w:t>
            </w:r>
          </w:p>
        </w:tc>
      </w:tr>
      <w:tr>
        <w:tc>
          <w:tcPr>
            <w:tcW w:type="dxa" w:w="2600"/>
            <w:shd w:fill="FFFFFF" w:val="clear"/>
            <w:tcMar>
              <w:top w:type="dxa" w:w="70"/>
              <w:left w:type="dxa" w:w="100"/>
              <w:bottom w:type="dxa" w:w="70"/>
              <w:right w:type="dxa" w:w="100"/>
            </w:tcMar>
          </w:tcPr>
          <w:p>
            <w:pPr>
              <w:spacing w:after="0"/>
            </w:pPr>
            <w:r>
              <w:rPr>
                <w:color w:val="2A2A2A"/>
                <w:sz w:val="17"/>
                <w:szCs w:val="17"/>
              </w:rPr>
              <w:t xml:space="preserve">State_TimeZone_Default</w:t>
            </w:r>
          </w:p>
        </w:tc>
        <w:tc>
          <w:tcPr>
            <w:tcW w:type="dxa" w:w="6760"/>
            <w:shd w:fill="FFFFFF" w:val="clear"/>
            <w:tcMar>
              <w:top w:type="dxa" w:w="70"/>
              <w:left w:type="dxa" w:w="100"/>
              <w:bottom w:type="dxa" w:w="70"/>
              <w:right w:type="dxa" w:w="100"/>
            </w:tcMar>
          </w:tcPr>
          <w:p>
            <w:pPr>
              <w:spacing w:after="0"/>
            </w:pPr>
            <w:r>
              <w:rPr>
                <w:color w:val="2A2A2A"/>
                <w:sz w:val="17"/>
                <w:szCs w:val="17"/>
              </w:rPr>
              <w:t xml:space="preserve">Fallback zone for the states that lie in a single time zone, used when a zip does not resolve.</w:t>
            </w:r>
          </w:p>
        </w:tc>
      </w:tr>
      <w:tr>
        <w:tc>
          <w:tcPr>
            <w:tcW w:type="dxa" w:w="2600"/>
            <w:shd w:fill="F4F8FC" w:val="clear"/>
            <w:tcMar>
              <w:top w:type="dxa" w:w="70"/>
              <w:left w:type="dxa" w:w="100"/>
              <w:bottom w:type="dxa" w:w="70"/>
              <w:right w:type="dxa" w:w="100"/>
            </w:tcMar>
          </w:tcPr>
          <w:p>
            <w:pPr>
              <w:spacing w:after="0"/>
            </w:pPr>
            <w:r>
              <w:rPr>
                <w:color w:val="2A2A2A"/>
                <w:sz w:val="17"/>
                <w:szCs w:val="17"/>
              </w:rPr>
              <w:t xml:space="preserve">Sms_Delivery_Attempt</w:t>
            </w:r>
          </w:p>
        </w:tc>
        <w:tc>
          <w:tcPr>
            <w:tcW w:type="dxa" w:w="6760"/>
            <w:shd w:fill="F4F8FC" w:val="clear"/>
            <w:tcMar>
              <w:top w:type="dxa" w:w="70"/>
              <w:left w:type="dxa" w:w="100"/>
              <w:bottom w:type="dxa" w:w="70"/>
              <w:right w:type="dxa" w:w="100"/>
            </w:tcMar>
          </w:tcPr>
          <w:p>
            <w:pPr>
              <w:spacing w:after="0"/>
            </w:pPr>
            <w:r>
              <w:rPr>
                <w:color w:val="2A2A2A"/>
                <w:sz w:val="17"/>
                <w:szCs w:val="17"/>
              </w:rPr>
              <w:t xml:space="preserve">One row per send attempt, not per message. A message retried four times has four rows. Needed to answer why something failed rather than only that it did.</w:t>
            </w:r>
          </w:p>
        </w:tc>
      </w:tr>
    </w:tbl>
    <w:p>
      <w:pPr>
        <w:pStyle w:val="Heading2"/>
        <w:spacing w:after="110" w:before="230"/>
      </w:pPr>
      <w:r>
        <w:rPr>
          <w:b/>
          <w:bCs/>
          <w:color w:val="2E5E8C"/>
          <w:sz w:val="25"/>
          <w:szCs w:val="25"/>
        </w:rPr>
        <w:t xml:space="preserve">7.4 The idempotency key, and why it comes first</w:t>
      </w:r>
    </w:p>
    <w:p>
      <w:pPr>
        <w:spacing w:after="120" w:line="276"/>
      </w:pPr>
      <w:r>
        <w:rPr>
          <w:color w:val="222222"/>
          <w:sz w:val="21"/>
          <w:szCs w:val="21"/>
        </w:rPr>
        <w:t xml:space="preserve">Without a unique key identifying a logical message, the same recipient can receive the same message twice through several ordinary routes: a retry after an unrecorded success, a re-run of a partially failed generation, or a consumer rebalance if messaging carries work items.</w:t>
      </w:r>
    </w:p>
    <w:p>
      <w:pPr>
        <w:spacing w:after="120" w:line="276"/>
      </w:pPr>
      <w:r>
        <w:rPr>
          <w:color w:val="222222"/>
          <w:sz w:val="21"/>
          <w:szCs w:val="21"/>
        </w:rPr>
        <w:t xml:space="preserve">The key is a hash of run, account, template version and normalised phone, with a UNIQUE constraint. Creating the same logical message twice then fails at the database rather than becoming a second text.</w:t>
      </w:r>
    </w:p>
    <w:tbl>
      <w:tblPr>
        <w:tblW w:type="pct" w:w="100%"/>
        <w:tblBorders>
          <w:top w:val="single" w:color="B23A3A" w:sz="6"/>
          <w:left w:val="single" w:color="B23A3A" w:sz="24"/>
          <w:bottom w:val="single" w:color="B23A3A" w:sz="6"/>
          <w:right w:val="single" w:color="B23A3A" w:sz="6"/>
          <w:insideH w:val="none"/>
          <w:insideV w:val="none"/>
        </w:tblBorders>
      </w:tblPr>
      <w:tblGrid>
        <w:gridCol w:w="9360"/>
      </w:tblGrid>
      <w:tr>
        <w:tc>
          <w:tcPr>
            <w:tcW w:type="dxa" w:w="9360"/>
            <w:shd w:fill="F6E4E4" w:val="clear"/>
            <w:tcMar>
              <w:top w:type="dxa" w:w="120"/>
              <w:left w:type="dxa" w:w="160"/>
              <w:bottom w:type="dxa" w:w="120"/>
              <w:right w:type="dxa" w:w="160"/>
            </w:tcMar>
          </w:tcPr>
          <w:p>
            <w:pPr>
              <w:spacing w:after="60"/>
            </w:pPr>
            <w:r>
              <w:rPr>
                <w:b/>
                <w:bCs/>
                <w:color w:val="B23A3A"/>
                <w:sz w:val="21"/>
                <w:szCs w:val="21"/>
              </w:rPr>
              <w:t xml:space="preserve">Why this is the first thing to build</w:t>
            </w:r>
          </w:p>
          <w:p>
            <w:pPr>
              <w:spacing w:after="40"/>
            </w:pPr>
            <w:r>
              <w:rPr>
                <w:color w:val="333333"/>
                <w:sz w:val="20"/>
                <w:szCs w:val="20"/>
              </w:rPr>
              <w:t xml:space="preserve">It is one column and one index while the table is small. After go-live it is a migration against millions of rows, plus whatever went out in the meantime.</w:t>
            </w:r>
          </w:p>
          <w:p>
            <w:pPr>
              <w:spacing w:after="40"/>
            </w:pPr>
            <w:r>
              <w:rPr>
                <w:color w:val="333333"/>
                <w:sz w:val="20"/>
                <w:szCs w:val="20"/>
              </w:rPr>
              <w:t xml:space="preserve">It also carries direct regulatory weight. State_TCPA_Rules sets Florida at one message per thirty days. A single duplicate there is not an annoyance; it is a breach of the strictest rule in the table.</w:t>
            </w:r>
          </w:p>
        </w:tc>
      </w:tr>
    </w:tbl>
    <w:p>
      <w:pPr>
        <w:pStyle w:val="Heading2"/>
        <w:spacing w:after="110" w:before="230"/>
      </w:pPr>
      <w:r>
        <w:rPr>
          <w:b/>
          <w:bCs/>
          <w:color w:val="2E5E8C"/>
          <w:sz w:val="25"/>
          <w:szCs w:val="25"/>
        </w:rPr>
        <w:t xml:space="preserve">7.5 EF Core or stored procedures</w:t>
      </w:r>
    </w:p>
    <w:p>
      <w:pPr>
        <w:spacing w:after="120" w:line="276"/>
      </w:pPr>
      <w:r>
        <w:rPr>
          <w:color w:val="222222"/>
          <w:sz w:val="21"/>
          <w:szCs w:val="21"/>
        </w:rPr>
        <w:t xml:space="preserve">Both, split by what each is good at.</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900"/>
        <w:gridCol w:w="3200"/>
        <w:gridCol w:w="4260"/>
      </w:tblGrid>
      <w:tr>
        <w:trPr>
          <w:tblHeader/>
        </w:trPr>
        <w:tc>
          <w:tcPr>
            <w:tcW w:type="dxa" w:w="1900"/>
            <w:shd w:fill="1F3A5F" w:val="clear"/>
            <w:tcMar>
              <w:top w:type="dxa" w:w="80"/>
              <w:left w:type="dxa" w:w="100"/>
              <w:bottom w:type="dxa" w:w="80"/>
              <w:right w:type="dxa" w:w="100"/>
            </w:tcMar>
          </w:tcPr>
          <w:p>
            <w:r>
              <w:rPr>
                <w:b/>
                <w:bCs/>
                <w:color w:val="FFFFFF"/>
                <w:sz w:val="18"/>
                <w:szCs w:val="18"/>
              </w:rPr>
              <w:t xml:space="preserve">Use</w:t>
            </w:r>
          </w:p>
        </w:tc>
        <w:tc>
          <w:tcPr>
            <w:tcW w:type="dxa" w:w="3200"/>
            <w:shd w:fill="1F3A5F" w:val="clear"/>
            <w:tcMar>
              <w:top w:type="dxa" w:w="80"/>
              <w:left w:type="dxa" w:w="100"/>
              <w:bottom w:type="dxa" w:w="80"/>
              <w:right w:type="dxa" w:w="100"/>
            </w:tcMar>
          </w:tcPr>
          <w:p>
            <w:r>
              <w:rPr>
                <w:b/>
                <w:bCs/>
                <w:color w:val="FFFFFF"/>
                <w:sz w:val="18"/>
                <w:szCs w:val="18"/>
              </w:rPr>
              <w:t xml:space="preserve">For</w:t>
            </w:r>
          </w:p>
        </w:tc>
        <w:tc>
          <w:tcPr>
            <w:tcW w:type="dxa" w:w="4260"/>
            <w:shd w:fill="1F3A5F" w:val="clear"/>
            <w:tcMar>
              <w:top w:type="dxa" w:w="80"/>
              <w:left w:type="dxa" w:w="100"/>
              <w:bottom w:type="dxa" w:w="80"/>
              <w:right w:type="dxa" w:w="100"/>
            </w:tcMar>
          </w:tcPr>
          <w:p>
            <w:r>
              <w:rPr>
                <w:b/>
                <w:bCs/>
                <w:color w:val="FFFFFF"/>
                <w:sz w:val="18"/>
                <w:szCs w:val="18"/>
              </w:rPr>
              <w:t xml:space="preserve">Because</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Stored procedures</w:t>
            </w:r>
          </w:p>
        </w:tc>
        <w:tc>
          <w:tcPr>
            <w:tcW w:type="dxa" w:w="3200"/>
            <w:shd w:fill="F4F8FC" w:val="clear"/>
            <w:tcMar>
              <w:top w:type="dxa" w:w="70"/>
              <w:left w:type="dxa" w:w="100"/>
              <w:bottom w:type="dxa" w:w="70"/>
              <w:right w:type="dxa" w:w="100"/>
            </w:tcMar>
          </w:tcPr>
          <w:p>
            <w:pPr>
              <w:spacing w:after="0"/>
            </w:pPr>
            <w:r>
              <w:rPr>
                <w:color w:val="2A2A2A"/>
                <w:sz w:val="17"/>
                <w:szCs w:val="17"/>
              </w:rPr>
              <w:t xml:space="preserve">Account selection for EOS and RM; the atomic claim</w:t>
            </w:r>
          </w:p>
        </w:tc>
        <w:tc>
          <w:tcPr>
            <w:tcW w:type="dxa" w:w="4260"/>
            <w:shd w:fill="F4F8FC" w:val="clear"/>
            <w:tcMar>
              <w:top w:type="dxa" w:w="70"/>
              <w:left w:type="dxa" w:w="100"/>
              <w:bottom w:type="dxa" w:w="70"/>
              <w:right w:type="dxa" w:w="100"/>
            </w:tcMar>
          </w:tcPr>
          <w:p>
            <w:pPr>
              <w:spacing w:after="0"/>
            </w:pPr>
            <w:r>
              <w:rPr>
                <w:color w:val="2A2A2A"/>
                <w:sz w:val="17"/>
                <w:szCs w:val="17"/>
              </w:rPr>
              <w:t xml:space="preserve">Account selection is complex cross-system SQL that already exists in Santosh's code. The claim needs table hints EF cannot express.</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EF Core</w:t>
            </w:r>
          </w:p>
        </w:tc>
        <w:tc>
          <w:tcPr>
            <w:tcW w:type="dxa" w:w="3200"/>
            <w:shd w:fill="FFFFFF" w:val="clear"/>
            <w:tcMar>
              <w:top w:type="dxa" w:w="70"/>
              <w:left w:type="dxa" w:w="100"/>
              <w:bottom w:type="dxa" w:w="70"/>
              <w:right w:type="dxa" w:w="100"/>
            </w:tcMar>
          </w:tcPr>
          <w:p>
            <w:pPr>
              <w:spacing w:after="0"/>
            </w:pPr>
            <w:r>
              <w:rPr>
                <w:color w:val="2A2A2A"/>
                <w:sz w:val="17"/>
                <w:szCs w:val="17"/>
              </w:rPr>
              <w:t xml:space="preserve">Everything else</w:t>
            </w:r>
          </w:p>
        </w:tc>
        <w:tc>
          <w:tcPr>
            <w:tcW w:type="dxa" w:w="4260"/>
            <w:shd w:fill="FFFFFF" w:val="clear"/>
            <w:tcMar>
              <w:top w:type="dxa" w:w="70"/>
              <w:left w:type="dxa" w:w="100"/>
              <w:bottom w:type="dxa" w:w="70"/>
              <w:right w:type="dxa" w:w="100"/>
            </w:tcMar>
          </w:tcPr>
          <w:p>
            <w:pPr>
              <w:spacing w:after="0"/>
            </w:pPr>
            <w:r>
              <w:rPr>
                <w:color w:val="2A2A2A"/>
                <w:sz w:val="17"/>
                <w:szCs w:val="17"/>
              </w:rPr>
              <w:t xml:space="preserve">Readable, testable, and the queries are straightforward.</w:t>
            </w:r>
          </w:p>
        </w:tc>
      </w:tr>
    </w:tbl>
    <w:p>
      <w:r>
        <w:br w:type="page"/>
      </w:r>
    </w:p>
    <w:p>
      <w:pPr>
        <w:pStyle w:val="Heading1"/>
        <w:spacing w:after="150" w:before="300"/>
      </w:pPr>
      <w:r>
        <w:rPr>
          <w:b/>
          <w:bCs/>
          <w:color w:val="1F3A5F"/>
          <w:sz w:val="30"/>
          <w:szCs w:val="30"/>
        </w:rPr>
        <w:t xml:space="preserve">8. API Surface</w:t>
      </w:r>
    </w:p>
    <w:p>
      <w:pPr>
        <w:spacing w:after="120" w:line="276"/>
      </w:pPr>
      <w:r>
        <w:rPr>
          <w:color w:val="222222"/>
          <w:sz w:val="21"/>
          <w:szCs w:val="21"/>
        </w:rPr>
        <w:t xml:space="preserve">Sms.Api serves the Razor UI and any other caller. Grouped by what it is for.</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900"/>
        <w:gridCol w:w="7460"/>
      </w:tblGrid>
      <w:tr>
        <w:trPr>
          <w:tblHeader/>
        </w:trPr>
        <w:tc>
          <w:tcPr>
            <w:tcW w:type="dxa" w:w="1900"/>
            <w:shd w:fill="1F3A5F" w:val="clear"/>
            <w:tcMar>
              <w:top w:type="dxa" w:w="80"/>
              <w:left w:type="dxa" w:w="100"/>
              <w:bottom w:type="dxa" w:w="80"/>
              <w:right w:type="dxa" w:w="100"/>
            </w:tcMar>
          </w:tcPr>
          <w:p>
            <w:r>
              <w:rPr>
                <w:b/>
                <w:bCs/>
                <w:color w:val="FFFFFF"/>
                <w:sz w:val="18"/>
                <w:szCs w:val="18"/>
              </w:rPr>
              <w:t xml:space="preserve">Area</w:t>
            </w:r>
          </w:p>
        </w:tc>
        <w:tc>
          <w:tcPr>
            <w:tcW w:type="dxa" w:w="7460"/>
            <w:shd w:fill="1F3A5F" w:val="clear"/>
            <w:tcMar>
              <w:top w:type="dxa" w:w="80"/>
              <w:left w:type="dxa" w:w="100"/>
              <w:bottom w:type="dxa" w:w="80"/>
              <w:right w:type="dxa" w:w="100"/>
            </w:tcMar>
          </w:tcPr>
          <w:p>
            <w:r>
              <w:rPr>
                <w:b/>
                <w:bCs/>
                <w:color w:val="FFFFFF"/>
                <w:sz w:val="18"/>
                <w:szCs w:val="18"/>
              </w:rPr>
              <w:t xml:space="preserve">Endpoints</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Campaign</w:t>
            </w:r>
          </w:p>
        </w:tc>
        <w:tc>
          <w:tcPr>
            <w:tcW w:type="dxa" w:w="7460"/>
            <w:shd w:fill="F4F8FC" w:val="clear"/>
            <w:tcMar>
              <w:top w:type="dxa" w:w="70"/>
              <w:left w:type="dxa" w:w="100"/>
              <w:bottom w:type="dxa" w:w="70"/>
              <w:right w:type="dxa" w:w="100"/>
            </w:tcMar>
          </w:tcPr>
          <w:p>
            <w:pPr>
              <w:spacing w:after="0"/>
            </w:pPr>
            <w:r>
              <w:rPr>
                <w:color w:val="2A2A2A"/>
                <w:sz w:val="17"/>
                <w:szCs w:val="17"/>
              </w:rPr>
              <w:t xml:space="preserve">create, update, list, get; validate before running</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Run control</w:t>
            </w:r>
          </w:p>
        </w:tc>
        <w:tc>
          <w:tcPr>
            <w:tcW w:type="dxa" w:w="7460"/>
            <w:shd w:fill="FFFFFF" w:val="clear"/>
            <w:tcMar>
              <w:top w:type="dxa" w:w="70"/>
              <w:left w:type="dxa" w:w="100"/>
              <w:bottom w:type="dxa" w:w="70"/>
              <w:right w:type="dxa" w:w="100"/>
            </w:tcMar>
          </w:tcPr>
          <w:p>
            <w:pPr>
              <w:spacing w:after="0"/>
            </w:pPr>
            <w:r>
              <w:rPr>
                <w:color w:val="2A2A2A"/>
                <w:sz w:val="17"/>
                <w:szCs w:val="17"/>
              </w:rPr>
              <w:t xml:space="preserve">start a run; stop a run; resume; get progress</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Service control</w:t>
            </w:r>
          </w:p>
        </w:tc>
        <w:tc>
          <w:tcPr>
            <w:tcW w:type="dxa" w:w="7460"/>
            <w:shd w:fill="F4F8FC" w:val="clear"/>
            <w:tcMar>
              <w:top w:type="dxa" w:w="70"/>
              <w:left w:type="dxa" w:w="100"/>
              <w:bottom w:type="dxa" w:w="70"/>
              <w:right w:type="dxa" w:w="100"/>
            </w:tcMar>
          </w:tcPr>
          <w:p>
            <w:pPr>
              <w:spacing w:after="0"/>
            </w:pPr>
            <w:r>
              <w:rPr>
                <w:color w:val="2A2A2A"/>
                <w:sz w:val="17"/>
                <w:szCs w:val="17"/>
              </w:rPr>
              <w:t xml:space="preserve">list services with health; stop or start a service; change interval and batch size</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Monitoring</w:t>
            </w:r>
          </w:p>
        </w:tc>
        <w:tc>
          <w:tcPr>
            <w:tcW w:type="dxa" w:w="7460"/>
            <w:shd w:fill="FFFFFF" w:val="clear"/>
            <w:tcMar>
              <w:top w:type="dxa" w:w="70"/>
              <w:left w:type="dxa" w:w="100"/>
              <w:bottom w:type="dxa" w:w="70"/>
              <w:right w:type="dxa" w:w="100"/>
            </w:tcMar>
          </w:tcPr>
          <w:p>
            <w:pPr>
              <w:spacing w:after="0"/>
            </w:pPr>
            <w:r>
              <w:rPr>
                <w:color w:val="2A2A2A"/>
                <w:sz w:val="17"/>
                <w:szCs w:val="17"/>
              </w:rPr>
              <w:t xml:space="preserve">queue counts by status; block reasons grouped; failure reasons grouped; per-run progress</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Message inspection</w:t>
            </w:r>
          </w:p>
        </w:tc>
        <w:tc>
          <w:tcPr>
            <w:tcW w:type="dxa" w:w="7460"/>
            <w:shd w:fill="F4F8FC" w:val="clear"/>
            <w:tcMar>
              <w:top w:type="dxa" w:w="70"/>
              <w:left w:type="dxa" w:w="100"/>
              <w:bottom w:type="dxa" w:w="70"/>
              <w:right w:type="dxa" w:w="100"/>
            </w:tcMar>
          </w:tcPr>
          <w:p>
            <w:pPr>
              <w:spacing w:after="0"/>
            </w:pPr>
            <w:r>
              <w:rPr>
                <w:color w:val="2A2A2A"/>
                <w:sz w:val="17"/>
                <w:szCs w:val="17"/>
              </w:rPr>
              <w:t xml:space="preserve">find a message by account or mobile; full decision history for one message</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Suppression</w:t>
            </w:r>
          </w:p>
        </w:tc>
        <w:tc>
          <w:tcPr>
            <w:tcW w:type="dxa" w:w="7460"/>
            <w:shd w:fill="FFFFFF" w:val="clear"/>
            <w:tcMar>
              <w:top w:type="dxa" w:w="70"/>
              <w:left w:type="dxa" w:w="100"/>
              <w:bottom w:type="dxa" w:w="70"/>
              <w:right w:type="dxa" w:w="100"/>
            </w:tcMar>
          </w:tcPr>
          <w:p>
            <w:pPr>
              <w:spacing w:after="0"/>
            </w:pPr>
            <w:r>
              <w:rPr>
                <w:color w:val="2A2A2A"/>
                <w:sz w:val="17"/>
                <w:szCs w:val="17"/>
              </w:rPr>
              <w:t xml:space="preserve">search; add; remove; bulk import</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Webhooks</w:t>
            </w:r>
          </w:p>
        </w:tc>
        <w:tc>
          <w:tcPr>
            <w:tcW w:type="dxa" w:w="7460"/>
            <w:shd w:fill="F4F8FC" w:val="clear"/>
            <w:tcMar>
              <w:top w:type="dxa" w:w="70"/>
              <w:left w:type="dxa" w:w="100"/>
              <w:bottom w:type="dxa" w:w="70"/>
              <w:right w:type="dxa" w:w="100"/>
            </w:tcMar>
          </w:tcPr>
          <w:p>
            <w:pPr>
              <w:spacing w:after="0"/>
            </w:pPr>
            <w:r>
              <w:rPr>
                <w:color w:val="2A2A2A"/>
                <w:sz w:val="17"/>
                <w:szCs w:val="17"/>
              </w:rPr>
              <w:t xml:space="preserve">Webex delivery receipt; Webex inbound message</w:t>
            </w:r>
          </w:p>
        </w:tc>
      </w:tr>
    </w:tbl>
    <w:p>
      <w:pPr>
        <w:pStyle w:val="Heading3"/>
        <w:spacing w:after="90" w:before="170"/>
      </w:pPr>
      <w:r>
        <w:rPr>
          <w:b/>
          <w:bCs/>
          <w:color w:val="1F3A5F"/>
          <w:sz w:val="22"/>
          <w:szCs w:val="22"/>
        </w:rPr>
        <w:t xml:space="preserve">Two endpoints worth designing carefully</w:t>
      </w:r>
    </w:p>
    <w:p>
      <w:pPr>
        <w:spacing w:after="120" w:line="276"/>
      </w:pPr>
      <w:r>
        <w:rPr>
          <w:color w:val="222222"/>
          <w:sz w:val="21"/>
          <w:szCs w:val="21"/>
        </w:rPr>
        <w:t xml:space="preserve">Stop a run. Must be idempotent — clicking twice is not an error — and must return immediately rather than waiting for instances to notice. It writes a status; the instances discover it on their next claim.</w:t>
      </w:r>
    </w:p>
    <w:p>
      <w:pPr>
        <w:spacing w:after="120" w:line="276"/>
      </w:pPr>
      <w:r>
        <w:rPr>
          <w:color w:val="222222"/>
          <w:sz w:val="21"/>
          <w:szCs w:val="21"/>
        </w:rPr>
        <w:t xml:space="preserve">Message inspection. When someone asks why a specific person did not receive a message, this is the answer. It needs the decision, the reason, the resolved time zone, the state rule applied and every attempt. Without it that question requires a developer and a query window.</w:t>
      </w:r>
    </w:p>
    <w:p>
      <w:r>
        <w:br w:type="page"/>
      </w:r>
    </w:p>
    <w:p>
      <w:pPr>
        <w:pStyle w:val="Heading1"/>
        <w:spacing w:after="150" w:before="300"/>
      </w:pPr>
      <w:r>
        <w:rPr>
          <w:b/>
          <w:bCs/>
          <w:color w:val="1F3A5F"/>
          <w:sz w:val="30"/>
          <w:szCs w:val="30"/>
        </w:rPr>
        <w:t xml:space="preserve">9. Phased Plan</w:t>
      </w:r>
    </w:p>
    <w:p>
      <w:pPr>
        <w:spacing w:after="120" w:line="276"/>
      </w:pPr>
      <w:r>
        <w:rPr>
          <w:color w:val="222222"/>
          <w:sz w:val="21"/>
          <w:szCs w:val="21"/>
        </w:rPr>
        <w:t xml:space="preserve">Ordered so that each phase is independently useful and the expensive-to-change decisions come first.</w:t>
      </w:r>
    </w:p>
    <w:p>
      <w:pPr>
        <w:pStyle w:val="Heading2"/>
        <w:spacing w:after="80" w:before="230"/>
      </w:pPr>
      <w:r>
        <w:rPr>
          <w:b/>
          <w:bCs/>
          <w:color w:val="2E5E8C"/>
          <w:sz w:val="25"/>
          <w:szCs w:val="25"/>
        </w:rPr>
        <w:t xml:space="preserve">P0   </w:t>
      </w:r>
      <w:r>
        <w:rPr>
          <w:b/>
          <w:bCs/>
          <w:color w:val="1F3A5F"/>
          <w:sz w:val="25"/>
          <w:szCs w:val="25"/>
        </w:rPr>
        <w:t xml:space="preserve">Foundations</w:t>
      </w:r>
    </w:p>
    <w:p>
      <w:pPr>
        <w:pBdr>
          <w:bottom w:val="single" w:color="2E5E8C" w:sz="6"/>
        </w:pBdr>
        <w:spacing w:after="100"/>
      </w:pPr>
      <w:r>
        <w:rPr>
          <w:i/>
          <w:iCs/>
          <w:color w:val="5A6672"/>
          <w:sz w:val="20"/>
          <w:szCs w:val="20"/>
        </w:rPr>
        <w:t xml:space="preserve">Nothing here is visible, and everything later depends on it. Cheapest now, most expensive to retrofit.</w:t>
      </w:r>
    </w:p>
    <w:p>
      <w:pPr>
        <w:pStyle w:val="ListParagraph"/>
        <w:numPr>
          <w:ilvl w:val="0"/>
          <w:numId w:val="2"/>
        </w:numPr>
        <w:spacing w:after="60" w:line="264"/>
      </w:pPr>
      <w:r>
        <w:rPr>
          <w:color w:val="222222"/>
          <w:sz w:val="21"/>
          <w:szCs w:val="21"/>
        </w:rPr>
        <w:t xml:space="preserve">Schema changes from section 7 — idempotency key, provider message id, claim columns, new status values.</w:t>
      </w:r>
    </w:p>
    <w:p>
      <w:pPr>
        <w:pStyle w:val="ListParagraph"/>
        <w:numPr>
          <w:ilvl w:val="0"/>
          <w:numId w:val="2"/>
        </w:numPr>
        <w:spacing w:after="60" w:line="264"/>
      </w:pPr>
      <w:r>
        <w:rPr>
          <w:color w:val="222222"/>
          <w:sz w:val="21"/>
          <w:szCs w:val="21"/>
        </w:rPr>
        <w:t xml:space="preserve">Sms.Core and Sms.Data projects, with the compliance logic that already exists moved in.</w:t>
      </w:r>
    </w:p>
    <w:p>
      <w:pPr>
        <w:pStyle w:val="ListParagraph"/>
        <w:numPr>
          <w:ilvl w:val="0"/>
          <w:numId w:val="2"/>
        </w:numPr>
        <w:spacing w:after="60" w:line="264"/>
      </w:pPr>
      <w:r>
        <w:rPr>
          <w:color w:val="222222"/>
          <w:sz w:val="21"/>
          <w:szCs w:val="21"/>
        </w:rPr>
        <w:t xml:space="preserve">Shared Kafka message contracts.</w:t>
      </w:r>
    </w:p>
    <w:p>
      <w:pPr>
        <w:pStyle w:val="ListParagraph"/>
        <w:numPr>
          <w:ilvl w:val="0"/>
          <w:numId w:val="2"/>
        </w:numPr>
        <w:spacing w:after="60" w:line="264"/>
      </w:pPr>
      <w:r>
        <w:rPr>
          <w:color w:val="222222"/>
          <w:sz w:val="21"/>
          <w:szCs w:val="21"/>
        </w:rPr>
        <w:t xml:space="preserve">Sms_Service_Control table and the reader that honours it.</w:t>
      </w:r>
    </w:p>
    <w:p>
      <w:pPr>
        <w:pStyle w:val="ListParagraph"/>
        <w:numPr>
          <w:ilvl w:val="0"/>
          <w:numId w:val="2"/>
        </w:numPr>
        <w:spacing w:after="60" w:line="264"/>
      </w:pPr>
      <w:r>
        <w:rPr>
          <w:color w:val="222222"/>
          <w:sz w:val="21"/>
          <w:szCs w:val="21"/>
        </w:rPr>
        <w:t xml:space="preserve">State_TimeZone_Default seeded; real zip data loaded.</w:t>
      </w:r>
    </w:p>
    <w:p>
      <w:pPr>
        <w:pStyle w:val="ListParagraph"/>
        <w:numPr>
          <w:ilvl w:val="0"/>
          <w:numId w:val="2"/>
        </w:numPr>
        <w:spacing w:after="60" w:line="264"/>
      </w:pPr>
      <w:r>
        <w:rPr>
          <w:color w:val="222222"/>
          <w:sz w:val="21"/>
          <w:szCs w:val="21"/>
        </w:rPr>
        <w:t xml:space="preserve">Prove the atomic claim under concurrency — run three instances against one table and confirm no row is claimed twice.</w:t>
      </w:r>
    </w:p>
    <w:p>
      <w:pPr>
        <w:spacing w:after="120" w:line="276"/>
      </w:pPr>
      <w:r>
        <w:rPr>
          <w:i/>
          <w:iCs/>
          <w:color w:val="5A6672"/>
          <w:sz w:val="20"/>
          <w:szCs w:val="20"/>
        </w:rPr>
        <w:t xml:space="preserve">Done when: three instances can claim from the same table concurrently without overlap, and the unique key rejects a duplicate insert.</w:t>
      </w:r>
    </w:p>
    <w:p>
      <w:pPr>
        <w:pStyle w:val="Heading2"/>
        <w:spacing w:after="80" w:before="230"/>
      </w:pPr>
      <w:r>
        <w:rPr>
          <w:b/>
          <w:bCs/>
          <w:color w:val="2E5E8C"/>
          <w:sz w:val="25"/>
          <w:szCs w:val="25"/>
        </w:rPr>
        <w:t xml:space="preserve">P1   </w:t>
      </w:r>
      <w:r>
        <w:rPr>
          <w:b/>
          <w:bCs/>
          <w:color w:val="1F3A5F"/>
          <w:sz w:val="25"/>
          <w:szCs w:val="25"/>
        </w:rPr>
        <w:t xml:space="preserve">Campaign service</w:t>
      </w:r>
    </w:p>
    <w:p>
      <w:pPr>
        <w:pBdr>
          <w:bottom w:val="single" w:color="2E5E8C" w:sz="6"/>
        </w:pBdr>
        <w:spacing w:after="100"/>
      </w:pPr>
      <w:r>
        <w:rPr>
          <w:i/>
          <w:iCs/>
          <w:color w:val="5A6672"/>
          <w:sz w:val="20"/>
          <w:szCs w:val="20"/>
        </w:rPr>
        <w:t xml:space="preserve">Produces the work everything else consumes. Nothing downstream can be tested without it.</w:t>
      </w:r>
    </w:p>
    <w:p>
      <w:pPr>
        <w:pStyle w:val="ListParagraph"/>
        <w:numPr>
          <w:ilvl w:val="0"/>
          <w:numId w:val="2"/>
        </w:numPr>
        <w:spacing w:after="60" w:line="264"/>
      </w:pPr>
      <w:r>
        <w:rPr>
          <w:color w:val="222222"/>
          <w:sz w:val="21"/>
          <w:szCs w:val="21"/>
        </w:rPr>
        <w:t xml:space="preserve">EOS and RM account selection, using Santosh's existing code.</w:t>
      </w:r>
    </w:p>
    <w:p>
      <w:pPr>
        <w:pStyle w:val="ListParagraph"/>
        <w:numPr>
          <w:ilvl w:val="0"/>
          <w:numId w:val="2"/>
        </w:numPr>
        <w:spacing w:after="60" w:line="264"/>
      </w:pPr>
      <w:r>
        <w:rPr>
          <w:color w:val="222222"/>
          <w:sz w:val="21"/>
          <w:szCs w:val="21"/>
        </w:rPr>
        <w:t xml:space="preserve">Message construction from the template, with the double-brace merge fields.</w:t>
      </w:r>
    </w:p>
    <w:p>
      <w:pPr>
        <w:pStyle w:val="ListParagraph"/>
        <w:numPr>
          <w:ilvl w:val="0"/>
          <w:numId w:val="2"/>
        </w:numPr>
        <w:spacing w:after="60" w:line="264"/>
      </w:pPr>
      <w:r>
        <w:rPr>
          <w:color w:val="222222"/>
          <w:sz w:val="21"/>
          <w:szCs w:val="21"/>
        </w:rPr>
        <w:t xml:space="preserve">Queue row creation with the idempotency key populated.</w:t>
      </w:r>
    </w:p>
    <w:p>
      <w:pPr>
        <w:pStyle w:val="ListParagraph"/>
        <w:numPr>
          <w:ilvl w:val="0"/>
          <w:numId w:val="2"/>
        </w:numPr>
        <w:spacing w:after="60" w:line="264"/>
      </w:pPr>
      <w:r>
        <w:rPr>
          <w:color w:val="222222"/>
          <w:sz w:val="21"/>
          <w:szCs w:val="21"/>
        </w:rPr>
        <w:t xml:space="preserve">Kafka signal on completion.</w:t>
      </w:r>
    </w:p>
    <w:p>
      <w:pPr>
        <w:pStyle w:val="ListParagraph"/>
        <w:numPr>
          <w:ilvl w:val="0"/>
          <w:numId w:val="2"/>
        </w:numPr>
        <w:spacing w:after="60" w:line="264"/>
      </w:pPr>
      <w:r>
        <w:rPr>
          <w:color w:val="222222"/>
          <w:sz w:val="21"/>
          <w:szCs w:val="21"/>
        </w:rPr>
        <w:t xml:space="preserve">Run status honoured, so a stop takes effect.</w:t>
      </w:r>
    </w:p>
    <w:p>
      <w:pPr>
        <w:spacing w:after="120" w:line="276"/>
      </w:pPr>
      <w:r>
        <w:rPr>
          <w:i/>
          <w:iCs/>
          <w:color w:val="5A6672"/>
          <w:sz w:val="20"/>
          <w:szCs w:val="20"/>
        </w:rPr>
        <w:t xml:space="preserve">Done when: a campaign produces correct queue rows and stopping it mid-generation halts cleanly.</w:t>
      </w:r>
    </w:p>
    <w:p>
      <w:pPr>
        <w:pStyle w:val="Heading2"/>
        <w:spacing w:after="80" w:before="230"/>
      </w:pPr>
      <w:r>
        <w:rPr>
          <w:b/>
          <w:bCs/>
          <w:color w:val="2E5E8C"/>
          <w:sz w:val="25"/>
          <w:szCs w:val="25"/>
        </w:rPr>
        <w:t xml:space="preserve">P2   </w:t>
      </w:r>
      <w:r>
        <w:rPr>
          <w:b/>
          <w:bCs/>
          <w:color w:val="1F3A5F"/>
          <w:sz w:val="25"/>
          <w:szCs w:val="25"/>
        </w:rPr>
        <w:t xml:space="preserve">Compliance service</w:t>
      </w:r>
    </w:p>
    <w:p>
      <w:pPr>
        <w:pBdr>
          <w:bottom w:val="single" w:color="2E5E8C" w:sz="6"/>
        </w:pBdr>
        <w:spacing w:after="100"/>
      </w:pPr>
      <w:r>
        <w:rPr>
          <w:i/>
          <w:iCs/>
          <w:color w:val="5A6672"/>
          <w:sz w:val="20"/>
          <w:szCs w:val="20"/>
        </w:rPr>
        <w:t xml:space="preserve">Largely written already. The regulatory exposure sits here.</w:t>
      </w:r>
    </w:p>
    <w:p>
      <w:pPr>
        <w:pStyle w:val="ListParagraph"/>
        <w:numPr>
          <w:ilvl w:val="0"/>
          <w:numId w:val="2"/>
        </w:numPr>
        <w:spacing w:after="60" w:line="264"/>
      </w:pPr>
      <w:r>
        <w:rPr>
          <w:color w:val="222222"/>
          <w:sz w:val="21"/>
          <w:szCs w:val="21"/>
        </w:rPr>
        <w:t xml:space="preserve">Bind to ZipCode_TimeZones and State_TCPA_Rules.</w:t>
      </w:r>
    </w:p>
    <w:p>
      <w:pPr>
        <w:pStyle w:val="ListParagraph"/>
        <w:numPr>
          <w:ilvl w:val="0"/>
          <w:numId w:val="2"/>
        </w:numPr>
        <w:spacing w:after="60" w:line="264"/>
      </w:pPr>
      <w:r>
        <w:rPr>
          <w:color w:val="222222"/>
          <w:sz w:val="21"/>
          <w:szCs w:val="21"/>
        </w:rPr>
        <w:t xml:space="preserve">Apply the decision order: state rule, consent, suppression, recipient cap, campaign cap, window.</w:t>
      </w:r>
    </w:p>
    <w:p>
      <w:pPr>
        <w:pStyle w:val="ListParagraph"/>
        <w:numPr>
          <w:ilvl w:val="0"/>
          <w:numId w:val="2"/>
        </w:numPr>
        <w:spacing w:after="60" w:line="264"/>
      </w:pPr>
      <w:r>
        <w:rPr>
          <w:color w:val="222222"/>
          <w:sz w:val="21"/>
          <w:szCs w:val="21"/>
        </w:rPr>
        <w:t xml:space="preserve">Persist deferred times so a restart loses nothing.</w:t>
      </w:r>
    </w:p>
    <w:p>
      <w:pPr>
        <w:pStyle w:val="ListParagraph"/>
        <w:numPr>
          <w:ilvl w:val="0"/>
          <w:numId w:val="2"/>
        </w:numPr>
        <w:spacing w:after="60" w:line="264"/>
      </w:pPr>
      <w:r>
        <w:rPr>
          <w:color w:val="222222"/>
          <w:sz w:val="21"/>
          <w:szCs w:val="21"/>
        </w:rPr>
        <w:t xml:space="preserve">Wire consent, or record explicitly that written-consent states are excluded for now.</w:t>
      </w:r>
    </w:p>
    <w:p>
      <w:pPr>
        <w:pStyle w:val="ListParagraph"/>
        <w:numPr>
          <w:ilvl w:val="0"/>
          <w:numId w:val="2"/>
        </w:numPr>
        <w:spacing w:after="60" w:line="264"/>
      </w:pPr>
      <w:r>
        <w:rPr>
          <w:color w:val="222222"/>
          <w:sz w:val="21"/>
          <w:szCs w:val="21"/>
        </w:rPr>
        <w:t xml:space="preserve">Settle whether zone resolution lives in the procedure or in code — one place, not both.</w:t>
      </w:r>
    </w:p>
    <w:p>
      <w:pPr>
        <w:spacing w:after="120" w:line="276"/>
      </w:pPr>
      <w:r>
        <w:rPr>
          <w:i/>
          <w:iCs/>
          <w:color w:val="5A6672"/>
          <w:sz w:val="20"/>
          <w:szCs w:val="20"/>
        </w:rPr>
        <w:t xml:space="preserve">Done when: a mixed-state batch produces correct allow, defer and block decisions with reasons on every row.</w:t>
      </w:r>
    </w:p>
    <w:p>
      <w:pPr>
        <w:pStyle w:val="Heading2"/>
        <w:spacing w:after="80" w:before="230"/>
      </w:pPr>
      <w:r>
        <w:rPr>
          <w:b/>
          <w:bCs/>
          <w:color w:val="2E5E8C"/>
          <w:sz w:val="25"/>
          <w:szCs w:val="25"/>
        </w:rPr>
        <w:t xml:space="preserve">P3   </w:t>
      </w:r>
      <w:r>
        <w:rPr>
          <w:b/>
          <w:bCs/>
          <w:color w:val="1F3A5F"/>
          <w:sz w:val="25"/>
          <w:szCs w:val="25"/>
        </w:rPr>
        <w:t xml:space="preserve">Delivery service</w:t>
      </w:r>
    </w:p>
    <w:p>
      <w:pPr>
        <w:pBdr>
          <w:bottom w:val="single" w:color="2E5E8C" w:sz="6"/>
        </w:pBdr>
        <w:spacing w:after="100"/>
      </w:pPr>
      <w:r>
        <w:rPr>
          <w:i/>
          <w:iCs/>
          <w:color w:val="5A6672"/>
          <w:sz w:val="20"/>
          <w:szCs w:val="20"/>
        </w:rPr>
        <w:t xml:space="preserve">The send path is already proven manually. What is missing is everything around it.</w:t>
      </w:r>
    </w:p>
    <w:p>
      <w:pPr>
        <w:pStyle w:val="ListParagraph"/>
        <w:numPr>
          <w:ilvl w:val="0"/>
          <w:numId w:val="2"/>
        </w:numPr>
        <w:spacing w:after="60" w:line="264"/>
      </w:pPr>
      <w:r>
        <w:rPr>
          <w:color w:val="222222"/>
          <w:sz w:val="21"/>
          <w:szCs w:val="21"/>
        </w:rPr>
        <w:t xml:space="preserve">Webex call using the confirmed flow trigger contract.</w:t>
      </w:r>
    </w:p>
    <w:p>
      <w:pPr>
        <w:pStyle w:val="ListParagraph"/>
        <w:numPr>
          <w:ilvl w:val="0"/>
          <w:numId w:val="2"/>
        </w:numPr>
        <w:spacing w:after="60" w:line="264"/>
      </w:pPr>
      <w:r>
        <w:rPr>
          <w:color w:val="222222"/>
          <w:sz w:val="21"/>
          <w:szCs w:val="21"/>
        </w:rPr>
        <w:t xml:space="preserve">Provider message id recorded against the row.</w:t>
      </w:r>
    </w:p>
    <w:p>
      <w:pPr>
        <w:pStyle w:val="ListParagraph"/>
        <w:numPr>
          <w:ilvl w:val="0"/>
          <w:numId w:val="2"/>
        </w:numPr>
        <w:spacing w:after="60" w:line="264"/>
      </w:pPr>
      <w:r>
        <w:rPr>
          <w:color w:val="222222"/>
          <w:sz w:val="21"/>
          <w:szCs w:val="21"/>
        </w:rPr>
        <w:t xml:space="preserve">Retry policy with a ceiling and a dead-letter state.</w:t>
      </w:r>
    </w:p>
    <w:p>
      <w:pPr>
        <w:pStyle w:val="ListParagraph"/>
        <w:numPr>
          <w:ilvl w:val="0"/>
          <w:numId w:val="2"/>
        </w:numPr>
        <w:spacing w:after="60" w:line="264"/>
      </w:pPr>
      <w:r>
        <w:rPr>
          <w:color w:val="222222"/>
          <w:sz w:val="21"/>
          <w:szCs w:val="21"/>
        </w:rPr>
        <w:t xml:space="preserve">Per-client sender numbers, replacing the hardcoded one.</w:t>
      </w:r>
    </w:p>
    <w:p>
      <w:pPr>
        <w:pStyle w:val="ListParagraph"/>
        <w:numPr>
          <w:ilvl w:val="0"/>
          <w:numId w:val="2"/>
        </w:numPr>
        <w:spacing w:after="60" w:line="264"/>
      </w:pPr>
      <w:r>
        <w:rPr>
          <w:color w:val="222222"/>
          <w:sz w:val="21"/>
          <w:szCs w:val="21"/>
        </w:rPr>
        <w:t xml:space="preserve">Rate limiting, with the multi-instance caveat from 5.2 addressed.</w:t>
      </w:r>
    </w:p>
    <w:p>
      <w:pPr>
        <w:spacing w:after="120" w:line="276"/>
      </w:pPr>
      <w:r>
        <w:rPr>
          <w:i/>
          <w:iCs/>
          <w:color w:val="5A6672"/>
          <w:sz w:val="20"/>
          <w:szCs w:val="20"/>
        </w:rPr>
        <w:t xml:space="preserve">Done when: messages send, outcomes are recorded, and a provider outage produces retries rather than losses.</w:t>
      </w:r>
    </w:p>
    <w:p>
      <w:pPr>
        <w:pStyle w:val="Heading2"/>
        <w:spacing w:after="80" w:before="230"/>
      </w:pPr>
      <w:r>
        <w:rPr>
          <w:b/>
          <w:bCs/>
          <w:color w:val="2E5E8C"/>
          <w:sz w:val="25"/>
          <w:szCs w:val="25"/>
        </w:rPr>
        <w:t xml:space="preserve">P4   </w:t>
      </w:r>
      <w:r>
        <w:rPr>
          <w:b/>
          <w:bCs/>
          <w:color w:val="1F3A5F"/>
          <w:sz w:val="25"/>
          <w:szCs w:val="25"/>
        </w:rPr>
        <w:t xml:space="preserve">Status and inbound</w:t>
      </w:r>
    </w:p>
    <w:p>
      <w:pPr>
        <w:pBdr>
          <w:bottom w:val="single" w:color="2E5E8C" w:sz="6"/>
        </w:pBdr>
        <w:spacing w:after="100"/>
      </w:pPr>
      <w:r>
        <w:rPr>
          <w:i/>
          <w:iCs/>
          <w:color w:val="5A6672"/>
          <w:sz w:val="20"/>
          <w:szCs w:val="20"/>
        </w:rPr>
        <w:t xml:space="preserve">Closes the loop. Until this exists, delivery rate is not measurable.</w:t>
      </w:r>
    </w:p>
    <w:p>
      <w:pPr>
        <w:pStyle w:val="ListParagraph"/>
        <w:numPr>
          <w:ilvl w:val="0"/>
          <w:numId w:val="2"/>
        </w:numPr>
        <w:spacing w:after="60" w:line="264"/>
      </w:pPr>
      <w:r>
        <w:rPr>
          <w:color w:val="222222"/>
          <w:sz w:val="21"/>
          <w:szCs w:val="21"/>
        </w:rPr>
        <w:t xml:space="preserve">Notify URL configured on the Connect flow so receipts arrive at all.</w:t>
      </w:r>
    </w:p>
    <w:p>
      <w:pPr>
        <w:pStyle w:val="ListParagraph"/>
        <w:numPr>
          <w:ilvl w:val="0"/>
          <w:numId w:val="2"/>
        </w:numPr>
        <w:spacing w:after="60" w:line="264"/>
      </w:pPr>
      <w:r>
        <w:rPr>
          <w:color w:val="222222"/>
          <w:sz w:val="21"/>
          <w:szCs w:val="21"/>
        </w:rPr>
        <w:t xml:space="preserve">Webhook receiver, authenticated, and safe to receive the same callback twice.</w:t>
      </w:r>
    </w:p>
    <w:p>
      <w:pPr>
        <w:pStyle w:val="ListParagraph"/>
        <w:numPr>
          <w:ilvl w:val="0"/>
          <w:numId w:val="2"/>
        </w:numPr>
        <w:spacing w:after="60" w:line="264"/>
      </w:pPr>
      <w:r>
        <w:rPr>
          <w:color w:val="222222"/>
          <w:sz w:val="21"/>
          <w:szCs w:val="21"/>
        </w:rPr>
        <w:t xml:space="preserve">Inbound STOP handling with immediate suppression across all campaigns.</w:t>
      </w:r>
    </w:p>
    <w:p>
      <w:pPr>
        <w:pStyle w:val="ListParagraph"/>
        <w:numPr>
          <w:ilvl w:val="0"/>
          <w:numId w:val="2"/>
        </w:numPr>
        <w:spacing w:after="60" w:line="264"/>
      </w:pPr>
      <w:r>
        <w:rPr>
          <w:color w:val="222222"/>
          <w:sz w:val="21"/>
          <w:szCs w:val="21"/>
        </w:rPr>
        <w:t xml:space="preserve">Confirm whether Webex forwards inbound replies to us; if not, an inbound flow is needed.</w:t>
      </w:r>
    </w:p>
    <w:p>
      <w:pPr>
        <w:spacing w:after="120" w:line="276"/>
      </w:pPr>
      <w:r>
        <w:rPr>
          <w:i/>
          <w:iCs/>
          <w:color w:val="5A6672"/>
          <w:sz w:val="20"/>
          <w:szCs w:val="20"/>
        </w:rPr>
        <w:t xml:space="preserve">Done when: a sent message reaches Delivered or Failed without manual intervention.</w:t>
      </w:r>
    </w:p>
    <w:p>
      <w:pPr>
        <w:pStyle w:val="Heading2"/>
        <w:spacing w:after="80" w:before="230"/>
      </w:pPr>
      <w:r>
        <w:rPr>
          <w:b/>
          <w:bCs/>
          <w:color w:val="2E5E8C"/>
          <w:sz w:val="25"/>
          <w:szCs w:val="25"/>
        </w:rPr>
        <w:t xml:space="preserve">P5   </w:t>
      </w:r>
      <w:r>
        <w:rPr>
          <w:b/>
          <w:bCs/>
          <w:color w:val="1F3A5F"/>
          <w:sz w:val="25"/>
          <w:szCs w:val="25"/>
        </w:rPr>
        <w:t xml:space="preserve">API and UI</w:t>
      </w:r>
    </w:p>
    <w:p>
      <w:pPr>
        <w:pBdr>
          <w:bottom w:val="single" w:color="2E5E8C" w:sz="6"/>
        </w:pBdr>
        <w:spacing w:after="100"/>
      </w:pPr>
      <w:r>
        <w:rPr>
          <w:i/>
          <w:iCs/>
          <w:color w:val="5A6672"/>
          <w:sz w:val="20"/>
          <w:szCs w:val="20"/>
        </w:rPr>
        <w:t xml:space="preserve">Hard to operate what cannot be seen, and this is where problems surface first.</w:t>
      </w:r>
    </w:p>
    <w:p>
      <w:pPr>
        <w:pStyle w:val="ListParagraph"/>
        <w:numPr>
          <w:ilvl w:val="0"/>
          <w:numId w:val="2"/>
        </w:numPr>
        <w:spacing w:after="60" w:line="264"/>
      </w:pPr>
      <w:r>
        <w:rPr>
          <w:color w:val="222222"/>
          <w:sz w:val="21"/>
          <w:szCs w:val="21"/>
        </w:rPr>
        <w:t xml:space="preserve">Control endpoints for run and service management.</w:t>
      </w:r>
    </w:p>
    <w:p>
      <w:pPr>
        <w:pStyle w:val="ListParagraph"/>
        <w:numPr>
          <w:ilvl w:val="0"/>
          <w:numId w:val="2"/>
        </w:numPr>
        <w:spacing w:after="60" w:line="264"/>
      </w:pPr>
      <w:r>
        <w:rPr>
          <w:color w:val="222222"/>
          <w:sz w:val="21"/>
          <w:szCs w:val="21"/>
        </w:rPr>
        <w:t xml:space="preserve">Monitoring views: progress, block reasons, failure reasons.</w:t>
      </w:r>
    </w:p>
    <w:p>
      <w:pPr>
        <w:pStyle w:val="ListParagraph"/>
        <w:numPr>
          <w:ilvl w:val="0"/>
          <w:numId w:val="2"/>
        </w:numPr>
        <w:spacing w:after="60" w:line="264"/>
      </w:pPr>
      <w:r>
        <w:rPr>
          <w:color w:val="222222"/>
          <w:sz w:val="21"/>
          <w:szCs w:val="21"/>
        </w:rPr>
        <w:t xml:space="preserve">Message inspection — why did this person not receive this.</w:t>
      </w:r>
    </w:p>
    <w:p>
      <w:pPr>
        <w:pStyle w:val="ListParagraph"/>
        <w:numPr>
          <w:ilvl w:val="0"/>
          <w:numId w:val="2"/>
        </w:numPr>
        <w:spacing w:after="60" w:line="264"/>
      </w:pPr>
      <w:r>
        <w:rPr>
          <w:color w:val="222222"/>
          <w:sz w:val="21"/>
          <w:szCs w:val="21"/>
        </w:rPr>
        <w:t xml:space="preserve">Suppression management.</w:t>
      </w:r>
    </w:p>
    <w:p>
      <w:pPr>
        <w:pStyle w:val="ListParagraph"/>
        <w:numPr>
          <w:ilvl w:val="0"/>
          <w:numId w:val="2"/>
        </w:numPr>
        <w:spacing w:after="60" w:line="264"/>
      </w:pPr>
      <w:r>
        <w:rPr>
          <w:color w:val="222222"/>
          <w:sz w:val="21"/>
          <w:szCs w:val="21"/>
        </w:rPr>
        <w:t xml:space="preserve">Razor screens over the above.</w:t>
      </w:r>
    </w:p>
    <w:p>
      <w:pPr>
        <w:spacing w:after="120" w:line="276"/>
      </w:pPr>
      <w:r>
        <w:rPr>
          <w:i/>
          <w:iCs/>
          <w:color w:val="5A6672"/>
          <w:sz w:val="20"/>
          <w:szCs w:val="20"/>
        </w:rPr>
        <w:t xml:space="preserve">Done when: an operator can start, stop, monitor and explain a campaign without a developer.</w:t>
      </w:r>
    </w:p>
    <w:p>
      <w:pPr>
        <w:pStyle w:val="Heading2"/>
        <w:spacing w:after="80" w:before="230"/>
      </w:pPr>
      <w:r>
        <w:rPr>
          <w:b/>
          <w:bCs/>
          <w:color w:val="2E5E8C"/>
          <w:sz w:val="25"/>
          <w:szCs w:val="25"/>
        </w:rPr>
        <w:t xml:space="preserve">P6   </w:t>
      </w:r>
      <w:r>
        <w:rPr>
          <w:b/>
          <w:bCs/>
          <w:color w:val="1F3A5F"/>
          <w:sz w:val="25"/>
          <w:szCs w:val="25"/>
        </w:rPr>
        <w:t xml:space="preserve">Hardening</w:t>
      </w:r>
    </w:p>
    <w:p>
      <w:pPr>
        <w:pBdr>
          <w:bottom w:val="single" w:color="2E5E8C" w:sz="6"/>
        </w:pBdr>
        <w:spacing w:after="100"/>
      </w:pPr>
      <w:r>
        <w:rPr>
          <w:i/>
          <w:iCs/>
          <w:color w:val="5A6672"/>
          <w:sz w:val="20"/>
          <w:szCs w:val="20"/>
        </w:rPr>
        <w:t xml:space="preserve">The difference between working and dependable.</w:t>
      </w:r>
    </w:p>
    <w:p>
      <w:pPr>
        <w:pStyle w:val="ListParagraph"/>
        <w:numPr>
          <w:ilvl w:val="0"/>
          <w:numId w:val="2"/>
        </w:numPr>
        <w:spacing w:after="60" w:line="264"/>
      </w:pPr>
      <w:r>
        <w:rPr>
          <w:color w:val="222222"/>
          <w:sz w:val="21"/>
          <w:szCs w:val="21"/>
        </w:rPr>
        <w:t xml:space="preserve">Claim-timeout reaper for instances that die holding a batch.</w:t>
      </w:r>
    </w:p>
    <w:p>
      <w:pPr>
        <w:pStyle w:val="ListParagraph"/>
        <w:numPr>
          <w:ilvl w:val="0"/>
          <w:numId w:val="2"/>
        </w:numPr>
        <w:spacing w:after="60" w:line="264"/>
      </w:pPr>
      <w:r>
        <w:rPr>
          <w:color w:val="222222"/>
          <w:sz w:val="21"/>
          <w:szCs w:val="21"/>
        </w:rPr>
        <w:t xml:space="preserve">Alerting on queue depth, stalled runs and dead heartbeats.</w:t>
      </w:r>
    </w:p>
    <w:p>
      <w:pPr>
        <w:pStyle w:val="ListParagraph"/>
        <w:numPr>
          <w:ilvl w:val="0"/>
          <w:numId w:val="2"/>
        </w:numPr>
        <w:spacing w:after="60" w:line="264"/>
      </w:pPr>
      <w:r>
        <w:rPr>
          <w:color w:val="222222"/>
          <w:sz w:val="21"/>
          <w:szCs w:val="21"/>
        </w:rPr>
        <w:t xml:space="preserve">Segment count shown at template design time.</w:t>
      </w:r>
    </w:p>
    <w:p>
      <w:pPr>
        <w:pStyle w:val="ListParagraph"/>
        <w:numPr>
          <w:ilvl w:val="0"/>
          <w:numId w:val="2"/>
        </w:numPr>
        <w:spacing w:after="60" w:line="264"/>
      </w:pPr>
      <w:r>
        <w:rPr>
          <w:color w:val="222222"/>
          <w:sz w:val="21"/>
          <w:szCs w:val="21"/>
        </w:rPr>
        <w:t xml:space="preserve">Dry run: what would be sent, without sending it.</w:t>
      </w:r>
    </w:p>
    <w:p>
      <w:pPr>
        <w:pStyle w:val="ListParagraph"/>
        <w:numPr>
          <w:ilvl w:val="0"/>
          <w:numId w:val="2"/>
        </w:numPr>
        <w:spacing w:after="60" w:line="264"/>
      </w:pPr>
      <w:r>
        <w:rPr>
          <w:color w:val="222222"/>
          <w:sz w:val="21"/>
          <w:szCs w:val="21"/>
        </w:rPr>
        <w:t xml:space="preserve">Load test at realistic volume.</w:t>
      </w:r>
    </w:p>
    <w:p>
      <w:pPr>
        <w:spacing w:after="120" w:line="276"/>
      </w:pPr>
      <w:r>
        <w:rPr>
          <w:i/>
          <w:iCs/>
          <w:color w:val="5A6672"/>
          <w:sz w:val="20"/>
          <w:szCs w:val="20"/>
        </w:rPr>
        <w:t xml:space="preserve">Done when: the system survives an instance dying, a provider outage and a full-volume day.</w:t>
      </w:r>
    </w:p>
    <w:p>
      <w:r>
        <w:br w:type="page"/>
      </w:r>
    </w:p>
    <w:p>
      <w:pPr>
        <w:pStyle w:val="Heading1"/>
        <w:spacing w:after="150" w:before="300"/>
      </w:pPr>
      <w:r>
        <w:rPr>
          <w:b/>
          <w:bCs/>
          <w:color w:val="1F3A5F"/>
          <w:sz w:val="30"/>
          <w:szCs w:val="30"/>
        </w:rPr>
        <w:t xml:space="preserve">10. What Is Needed From Others</w:t>
      </w:r>
    </w:p>
    <w:p>
      <w:pPr>
        <w:spacing w:after="120" w:line="276"/>
      </w:pPr>
      <w:r>
        <w:rPr>
          <w:color w:val="222222"/>
          <w:sz w:val="21"/>
          <w:szCs w:val="21"/>
        </w:rPr>
        <w:t xml:space="preserve">These block specific phases rather than the plan as a whole.</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3300"/>
        <w:gridCol w:w="2500"/>
        <w:gridCol w:w="3560"/>
      </w:tblGrid>
      <w:tr>
        <w:trPr>
          <w:tblHeader/>
        </w:trPr>
        <w:tc>
          <w:tcPr>
            <w:tcW w:type="dxa" w:w="3300"/>
            <w:shd w:fill="1F3A5F" w:val="clear"/>
            <w:tcMar>
              <w:top w:type="dxa" w:w="80"/>
              <w:left w:type="dxa" w:w="100"/>
              <w:bottom w:type="dxa" w:w="80"/>
              <w:right w:type="dxa" w:w="100"/>
            </w:tcMar>
          </w:tcPr>
          <w:p>
            <w:r>
              <w:rPr>
                <w:b/>
                <w:bCs/>
                <w:color w:val="FFFFFF"/>
                <w:sz w:val="18"/>
                <w:szCs w:val="18"/>
              </w:rPr>
              <w:t xml:space="preserve">Needed</w:t>
            </w:r>
          </w:p>
        </w:tc>
        <w:tc>
          <w:tcPr>
            <w:tcW w:type="dxa" w:w="2500"/>
            <w:shd w:fill="1F3A5F" w:val="clear"/>
            <w:tcMar>
              <w:top w:type="dxa" w:w="80"/>
              <w:left w:type="dxa" w:w="100"/>
              <w:bottom w:type="dxa" w:w="80"/>
              <w:right w:type="dxa" w:w="100"/>
            </w:tcMar>
          </w:tcPr>
          <w:p>
            <w:r>
              <w:rPr>
                <w:b/>
                <w:bCs/>
                <w:color w:val="FFFFFF"/>
                <w:sz w:val="18"/>
                <w:szCs w:val="18"/>
              </w:rPr>
              <w:t xml:space="preserve">From</w:t>
            </w:r>
          </w:p>
        </w:tc>
        <w:tc>
          <w:tcPr>
            <w:tcW w:type="dxa" w:w="3560"/>
            <w:shd w:fill="1F3A5F" w:val="clear"/>
            <w:tcMar>
              <w:top w:type="dxa" w:w="80"/>
              <w:left w:type="dxa" w:w="100"/>
              <w:bottom w:type="dxa" w:w="80"/>
              <w:right w:type="dxa" w:w="100"/>
            </w:tcMar>
          </w:tcPr>
          <w:p>
            <w:r>
              <w:rPr>
                <w:b/>
                <w:bCs/>
                <w:color w:val="FFFFFF"/>
                <w:sz w:val="18"/>
                <w:szCs w:val="18"/>
              </w:rPr>
              <w:t xml:space="preserve">Blocks</w:t>
            </w:r>
          </w:p>
        </w:tc>
      </w:tr>
      <w:tr>
        <w:tc>
          <w:tcPr>
            <w:tcW w:type="dxa" w:w="3300"/>
            <w:shd w:fill="F4F8FC" w:val="clear"/>
            <w:tcMar>
              <w:top w:type="dxa" w:w="70"/>
              <w:left w:type="dxa" w:w="100"/>
              <w:bottom w:type="dxa" w:w="70"/>
              <w:right w:type="dxa" w:w="100"/>
            </w:tcMar>
          </w:tcPr>
          <w:p>
            <w:pPr>
              <w:spacing w:after="0"/>
            </w:pPr>
            <w:r>
              <w:rPr>
                <w:color w:val="2A2A2A"/>
                <w:sz w:val="17"/>
                <w:szCs w:val="17"/>
              </w:rPr>
              <w:t xml:space="preserve">EOS and RM account-fetch code</w:t>
            </w:r>
          </w:p>
        </w:tc>
        <w:tc>
          <w:tcPr>
            <w:tcW w:type="dxa" w:w="2500"/>
            <w:shd w:fill="F4F8FC" w:val="clear"/>
            <w:tcMar>
              <w:top w:type="dxa" w:w="70"/>
              <w:left w:type="dxa" w:w="100"/>
              <w:bottom w:type="dxa" w:w="70"/>
              <w:right w:type="dxa" w:w="100"/>
            </w:tcMar>
          </w:tcPr>
          <w:p>
            <w:pPr>
              <w:spacing w:after="0"/>
            </w:pPr>
            <w:r>
              <w:rPr>
                <w:color w:val="2A2A2A"/>
                <w:sz w:val="17"/>
                <w:szCs w:val="17"/>
              </w:rPr>
              <w:t xml:space="preserve">Santosh</w:t>
            </w:r>
          </w:p>
        </w:tc>
        <w:tc>
          <w:tcPr>
            <w:tcW w:type="dxa" w:w="3560"/>
            <w:shd w:fill="F4F8FC" w:val="clear"/>
            <w:tcMar>
              <w:top w:type="dxa" w:w="70"/>
              <w:left w:type="dxa" w:w="100"/>
              <w:bottom w:type="dxa" w:w="70"/>
              <w:right w:type="dxa" w:w="100"/>
            </w:tcMar>
          </w:tcPr>
          <w:p>
            <w:pPr>
              <w:spacing w:after="0"/>
            </w:pPr>
            <w:r>
              <w:rPr>
                <w:color w:val="2A2A2A"/>
                <w:sz w:val="17"/>
                <w:szCs w:val="17"/>
              </w:rPr>
              <w:t xml:space="preserve">P1</w:t>
            </w:r>
          </w:p>
        </w:tc>
      </w:tr>
      <w:tr>
        <w:tc>
          <w:tcPr>
            <w:tcW w:type="dxa" w:w="3300"/>
            <w:shd w:fill="FFFFFF" w:val="clear"/>
            <w:tcMar>
              <w:top w:type="dxa" w:w="70"/>
              <w:left w:type="dxa" w:w="100"/>
              <w:bottom w:type="dxa" w:w="70"/>
              <w:right w:type="dxa" w:w="100"/>
            </w:tcMar>
          </w:tcPr>
          <w:p>
            <w:pPr>
              <w:spacing w:after="0"/>
            </w:pPr>
            <w:r>
              <w:rPr>
                <w:color w:val="2A2A2A"/>
                <w:sz w:val="17"/>
                <w:szCs w:val="17"/>
              </w:rPr>
              <w:t xml:space="preserve">Whether the queue moves to a separate database</w:t>
            </w:r>
          </w:p>
        </w:tc>
        <w:tc>
          <w:tcPr>
            <w:tcW w:type="dxa" w:w="2500"/>
            <w:shd w:fill="FFFFFF" w:val="clear"/>
            <w:tcMar>
              <w:top w:type="dxa" w:w="70"/>
              <w:left w:type="dxa" w:w="100"/>
              <w:bottom w:type="dxa" w:w="70"/>
              <w:right w:type="dxa" w:w="100"/>
            </w:tcMar>
          </w:tcPr>
          <w:p>
            <w:pPr>
              <w:spacing w:after="0"/>
            </w:pPr>
            <w:r>
              <w:rPr>
                <w:color w:val="2A2A2A"/>
                <w:sz w:val="17"/>
                <w:szCs w:val="17"/>
              </w:rPr>
              <w:t xml:space="preserve">Architecture decision</w:t>
            </w:r>
          </w:p>
        </w:tc>
        <w:tc>
          <w:tcPr>
            <w:tcW w:type="dxa" w:w="3560"/>
            <w:shd w:fill="FFFFFF" w:val="clear"/>
            <w:tcMar>
              <w:top w:type="dxa" w:w="70"/>
              <w:left w:type="dxa" w:w="100"/>
              <w:bottom w:type="dxa" w:w="70"/>
              <w:right w:type="dxa" w:w="100"/>
            </w:tcMar>
          </w:tcPr>
          <w:p>
            <w:pPr>
              <w:spacing w:after="0"/>
            </w:pPr>
            <w:r>
              <w:rPr>
                <w:color w:val="2A2A2A"/>
                <w:sz w:val="17"/>
                <w:szCs w:val="17"/>
              </w:rPr>
              <w:t xml:space="preserve">P0 — affects every connection and any cross-database join</w:t>
            </w:r>
          </w:p>
        </w:tc>
      </w:tr>
      <w:tr>
        <w:tc>
          <w:tcPr>
            <w:tcW w:type="dxa" w:w="3300"/>
            <w:shd w:fill="F4F8FC" w:val="clear"/>
            <w:tcMar>
              <w:top w:type="dxa" w:w="70"/>
              <w:left w:type="dxa" w:w="100"/>
              <w:bottom w:type="dxa" w:w="70"/>
              <w:right w:type="dxa" w:w="100"/>
            </w:tcMar>
          </w:tcPr>
          <w:p>
            <w:pPr>
              <w:spacing w:after="0"/>
            </w:pPr>
            <w:r>
              <w:rPr>
                <w:color w:val="2A2A2A"/>
                <w:sz w:val="17"/>
                <w:szCs w:val="17"/>
              </w:rPr>
              <w:t xml:space="preserve">Where consent lives, and whether it distinguishes express from written</w:t>
            </w:r>
          </w:p>
        </w:tc>
        <w:tc>
          <w:tcPr>
            <w:tcW w:type="dxa" w:w="2500"/>
            <w:shd w:fill="F4F8FC" w:val="clear"/>
            <w:tcMar>
              <w:top w:type="dxa" w:w="70"/>
              <w:left w:type="dxa" w:w="100"/>
              <w:bottom w:type="dxa" w:w="70"/>
              <w:right w:type="dxa" w:w="100"/>
            </w:tcMar>
          </w:tcPr>
          <w:p>
            <w:pPr>
              <w:spacing w:after="0"/>
            </w:pPr>
            <w:r>
              <w:rPr>
                <w:color w:val="2A2A2A"/>
                <w:sz w:val="17"/>
                <w:szCs w:val="17"/>
              </w:rPr>
              <w:t xml:space="preserve">Business or data owner</w:t>
            </w:r>
          </w:p>
        </w:tc>
        <w:tc>
          <w:tcPr>
            <w:tcW w:type="dxa" w:w="3560"/>
            <w:shd w:fill="F4F8FC" w:val="clear"/>
            <w:tcMar>
              <w:top w:type="dxa" w:w="70"/>
              <w:left w:type="dxa" w:w="100"/>
              <w:bottom w:type="dxa" w:w="70"/>
              <w:right w:type="dxa" w:w="100"/>
            </w:tcMar>
          </w:tcPr>
          <w:p>
            <w:pPr>
              <w:spacing w:after="0"/>
            </w:pPr>
            <w:r>
              <w:rPr>
                <w:color w:val="2A2A2A"/>
                <w:sz w:val="17"/>
                <w:szCs w:val="17"/>
              </w:rPr>
              <w:t xml:space="preserve">P2 — written-consent states cannot be sent to without it</w:t>
            </w:r>
          </w:p>
        </w:tc>
      </w:tr>
      <w:tr>
        <w:tc>
          <w:tcPr>
            <w:tcW w:type="dxa" w:w="3300"/>
            <w:shd w:fill="FFFFFF" w:val="clear"/>
            <w:tcMar>
              <w:top w:type="dxa" w:w="70"/>
              <w:left w:type="dxa" w:w="100"/>
              <w:bottom w:type="dxa" w:w="70"/>
              <w:right w:type="dxa" w:w="100"/>
            </w:tcMar>
          </w:tcPr>
          <w:p>
            <w:pPr>
              <w:spacing w:after="0"/>
            </w:pPr>
            <w:r>
              <w:rPr>
                <w:color w:val="2A2A2A"/>
                <w:sz w:val="17"/>
                <w:szCs w:val="17"/>
              </w:rPr>
              <w:t xml:space="preserve">Notify URL set on the Connect flow</w:t>
            </w:r>
          </w:p>
        </w:tc>
        <w:tc>
          <w:tcPr>
            <w:tcW w:type="dxa" w:w="2500"/>
            <w:shd w:fill="FFFFFF" w:val="clear"/>
            <w:tcMar>
              <w:top w:type="dxa" w:w="70"/>
              <w:left w:type="dxa" w:w="100"/>
              <w:bottom w:type="dxa" w:w="70"/>
              <w:right w:type="dxa" w:w="100"/>
            </w:tcMar>
          </w:tcPr>
          <w:p>
            <w:pPr>
              <w:spacing w:after="0"/>
            </w:pPr>
            <w:r>
              <w:rPr>
                <w:color w:val="2A2A2A"/>
                <w:sz w:val="17"/>
                <w:szCs w:val="17"/>
              </w:rPr>
              <w:t xml:space="preserve">Whoever owns Webex configuration</w:t>
            </w:r>
          </w:p>
        </w:tc>
        <w:tc>
          <w:tcPr>
            <w:tcW w:type="dxa" w:w="3560"/>
            <w:shd w:fill="FFFFFF" w:val="clear"/>
            <w:tcMar>
              <w:top w:type="dxa" w:w="70"/>
              <w:left w:type="dxa" w:w="100"/>
              <w:bottom w:type="dxa" w:w="70"/>
              <w:right w:type="dxa" w:w="100"/>
            </w:tcMar>
          </w:tcPr>
          <w:p>
            <w:pPr>
              <w:spacing w:after="0"/>
            </w:pPr>
            <w:r>
              <w:rPr>
                <w:color w:val="2A2A2A"/>
                <w:sz w:val="17"/>
                <w:szCs w:val="17"/>
              </w:rPr>
              <w:t xml:space="preserve">P4 entirely</w:t>
            </w:r>
          </w:p>
        </w:tc>
      </w:tr>
      <w:tr>
        <w:tc>
          <w:tcPr>
            <w:tcW w:type="dxa" w:w="3300"/>
            <w:shd w:fill="F4F8FC" w:val="clear"/>
            <w:tcMar>
              <w:top w:type="dxa" w:w="70"/>
              <w:left w:type="dxa" w:w="100"/>
              <w:bottom w:type="dxa" w:w="70"/>
              <w:right w:type="dxa" w:w="100"/>
            </w:tcMar>
          </w:tcPr>
          <w:p>
            <w:pPr>
              <w:spacing w:after="0"/>
            </w:pPr>
            <w:r>
              <w:rPr>
                <w:color w:val="2A2A2A"/>
                <w:sz w:val="17"/>
                <w:szCs w:val="17"/>
              </w:rPr>
              <w:t xml:space="preserve">Whether Connect deduplicates on Correlation ID</w:t>
            </w:r>
          </w:p>
        </w:tc>
        <w:tc>
          <w:tcPr>
            <w:tcW w:type="dxa" w:w="2500"/>
            <w:shd w:fill="F4F8FC" w:val="clear"/>
            <w:tcMar>
              <w:top w:type="dxa" w:w="70"/>
              <w:left w:type="dxa" w:w="100"/>
              <w:bottom w:type="dxa" w:w="70"/>
              <w:right w:type="dxa" w:w="100"/>
            </w:tcMar>
          </w:tcPr>
          <w:p>
            <w:pPr>
              <w:spacing w:after="0"/>
            </w:pPr>
            <w:r>
              <w:rPr>
                <w:color w:val="2A2A2A"/>
                <w:sz w:val="17"/>
                <w:szCs w:val="17"/>
              </w:rPr>
              <w:t xml:space="preserve">A five-minute test against Webex</w:t>
            </w:r>
          </w:p>
        </w:tc>
        <w:tc>
          <w:tcPr>
            <w:tcW w:type="dxa" w:w="3560"/>
            <w:shd w:fill="F4F8FC" w:val="clear"/>
            <w:tcMar>
              <w:top w:type="dxa" w:w="70"/>
              <w:left w:type="dxa" w:w="100"/>
              <w:bottom w:type="dxa" w:w="70"/>
              <w:right w:type="dxa" w:w="100"/>
            </w:tcMar>
          </w:tcPr>
          <w:p>
            <w:pPr>
              <w:spacing w:after="0"/>
            </w:pPr>
            <w:r>
              <w:rPr>
                <w:color w:val="2A2A2A"/>
                <w:sz w:val="17"/>
                <w:szCs w:val="17"/>
              </w:rPr>
              <w:t xml:space="preserve">P3 retry design</w:t>
            </w:r>
          </w:p>
        </w:tc>
      </w:tr>
      <w:tr>
        <w:tc>
          <w:tcPr>
            <w:tcW w:type="dxa" w:w="3300"/>
            <w:shd w:fill="FFFFFF" w:val="clear"/>
            <w:tcMar>
              <w:top w:type="dxa" w:w="70"/>
              <w:left w:type="dxa" w:w="100"/>
              <w:bottom w:type="dxa" w:w="70"/>
              <w:right w:type="dxa" w:w="100"/>
            </w:tcMar>
          </w:tcPr>
          <w:p>
            <w:pPr>
              <w:spacing w:after="0"/>
            </w:pPr>
            <w:r>
              <w:rPr>
                <w:color w:val="2A2A2A"/>
                <w:sz w:val="17"/>
                <w:szCs w:val="17"/>
              </w:rPr>
              <w:t xml:space="preserve">Real zip to time zone data</w:t>
            </w:r>
          </w:p>
        </w:tc>
        <w:tc>
          <w:tcPr>
            <w:tcW w:type="dxa" w:w="2500"/>
            <w:shd w:fill="FFFFFF" w:val="clear"/>
            <w:tcMar>
              <w:top w:type="dxa" w:w="70"/>
              <w:left w:type="dxa" w:w="100"/>
              <w:bottom w:type="dxa" w:w="70"/>
              <w:right w:type="dxa" w:w="100"/>
            </w:tcMar>
          </w:tcPr>
          <w:p>
            <w:pPr>
              <w:spacing w:after="0"/>
            </w:pPr>
            <w:r>
              <w:rPr>
                <w:color w:val="2A2A2A"/>
                <w:sz w:val="17"/>
                <w:szCs w:val="17"/>
              </w:rPr>
              <w:t xml:space="preserve">Purchase or download</w:t>
            </w:r>
          </w:p>
        </w:tc>
        <w:tc>
          <w:tcPr>
            <w:tcW w:type="dxa" w:w="3560"/>
            <w:shd w:fill="FFFFFF" w:val="clear"/>
            <w:tcMar>
              <w:top w:type="dxa" w:w="70"/>
              <w:left w:type="dxa" w:w="100"/>
              <w:bottom w:type="dxa" w:w="70"/>
              <w:right w:type="dxa" w:w="100"/>
            </w:tcMar>
          </w:tcPr>
          <w:p>
            <w:pPr>
              <w:spacing w:after="0"/>
            </w:pPr>
            <w:r>
              <w:rPr>
                <w:color w:val="2A2A2A"/>
                <w:sz w:val="17"/>
                <w:szCs w:val="17"/>
              </w:rPr>
              <w:t xml:space="preserve">P2 — the table currently holds about seven rows</w:t>
            </w:r>
          </w:p>
        </w:tc>
      </w:tr>
      <w:tr>
        <w:tc>
          <w:tcPr>
            <w:tcW w:type="dxa" w:w="3300"/>
            <w:shd w:fill="F4F8FC" w:val="clear"/>
            <w:tcMar>
              <w:top w:type="dxa" w:w="70"/>
              <w:left w:type="dxa" w:w="100"/>
              <w:bottom w:type="dxa" w:w="70"/>
              <w:right w:type="dxa" w:w="100"/>
            </w:tcMar>
          </w:tcPr>
          <w:p>
            <w:pPr>
              <w:spacing w:after="0"/>
            </w:pPr>
            <w:r>
              <w:rPr>
                <w:color w:val="2A2A2A"/>
                <w:sz w:val="17"/>
                <w:szCs w:val="17"/>
              </w:rPr>
              <w:t xml:space="preserve">Whether inbound STOP is forwarded to us</w:t>
            </w:r>
          </w:p>
        </w:tc>
        <w:tc>
          <w:tcPr>
            <w:tcW w:type="dxa" w:w="2500"/>
            <w:shd w:fill="F4F8FC" w:val="clear"/>
            <w:tcMar>
              <w:top w:type="dxa" w:w="70"/>
              <w:left w:type="dxa" w:w="100"/>
              <w:bottom w:type="dxa" w:w="70"/>
              <w:right w:type="dxa" w:w="100"/>
            </w:tcMar>
          </w:tcPr>
          <w:p>
            <w:pPr>
              <w:spacing w:after="0"/>
            </w:pPr>
            <w:r>
              <w:rPr>
                <w:color w:val="2A2A2A"/>
                <w:sz w:val="17"/>
                <w:szCs w:val="17"/>
              </w:rPr>
              <w:t xml:space="preserve">Webex configuration</w:t>
            </w:r>
          </w:p>
        </w:tc>
        <w:tc>
          <w:tcPr>
            <w:tcW w:type="dxa" w:w="3560"/>
            <w:shd w:fill="F4F8FC" w:val="clear"/>
            <w:tcMar>
              <w:top w:type="dxa" w:w="70"/>
              <w:left w:type="dxa" w:w="100"/>
              <w:bottom w:type="dxa" w:w="70"/>
              <w:right w:type="dxa" w:w="100"/>
            </w:tcMar>
          </w:tcPr>
          <w:p>
            <w:pPr>
              <w:spacing w:after="0"/>
            </w:pPr>
            <w:r>
              <w:rPr>
                <w:color w:val="2A2A2A"/>
                <w:sz w:val="17"/>
                <w:szCs w:val="17"/>
              </w:rPr>
              <w:t xml:space="preserve">P4</w:t>
            </w:r>
          </w:p>
        </w:tc>
      </w:tr>
    </w:tbl>
    <w:p>
      <w:pPr>
        <w:pStyle w:val="Heading2"/>
        <w:spacing w:after="110" w:before="230"/>
      </w:pPr>
      <w:r>
        <w:rPr>
          <w:b/>
          <w:bCs/>
          <w:color w:val="2E5E8C"/>
          <w:sz w:val="25"/>
          <w:szCs w:val="25"/>
        </w:rPr>
        <w:t xml:space="preserve">10.1 A note on the Correlation ID test</w:t>
      </w:r>
    </w:p>
    <w:p>
      <w:pPr>
        <w:spacing w:after="120" w:line="276"/>
      </w:pPr>
      <w:r>
        <w:rPr>
          <w:color w:val="222222"/>
          <w:sz w:val="21"/>
          <w:szCs w:val="21"/>
        </w:rPr>
        <w:t xml:space="preserve">The Webex SMS node has an unused Correlation ID field. Sending the same value twice and counting the messages received answers whether the provider deduplicates. If it does, passing our idempotency key closes the last duplicate-send window — the case where we sent successfully but never learned that we did, which our own database key cannot cover. Five minutes of work for a genuinely material answer.</w:t>
      </w:r>
    </w:p>
    <w:p>
      <w:r>
        <w:br w:type="page"/>
      </w:r>
    </w:p>
    <w:p>
      <w:pPr>
        <w:pStyle w:val="Heading1"/>
        <w:spacing w:after="150" w:before="300"/>
      </w:pPr>
      <w:r>
        <w:rPr>
          <w:b/>
          <w:bCs/>
          <w:color w:val="1F3A5F"/>
          <w:sz w:val="30"/>
          <w:szCs w:val="30"/>
        </w:rPr>
        <w:t xml:space="preserve">11. Risks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300"/>
        <w:gridCol w:w="3200"/>
        <w:gridCol w:w="3860"/>
      </w:tblGrid>
      <w:tr>
        <w:trPr>
          <w:tblHeader/>
        </w:trPr>
        <w:tc>
          <w:tcPr>
            <w:tcW w:type="dxa" w:w="2300"/>
            <w:shd w:fill="1F3A5F" w:val="clear"/>
            <w:tcMar>
              <w:top w:type="dxa" w:w="80"/>
              <w:left w:type="dxa" w:w="100"/>
              <w:bottom w:type="dxa" w:w="80"/>
              <w:right w:type="dxa" w:w="100"/>
            </w:tcMar>
          </w:tcPr>
          <w:p>
            <w:r>
              <w:rPr>
                <w:b/>
                <w:bCs/>
                <w:color w:val="FFFFFF"/>
                <w:sz w:val="18"/>
                <w:szCs w:val="18"/>
              </w:rPr>
              <w:t xml:space="preserve">Risk</w:t>
            </w:r>
          </w:p>
        </w:tc>
        <w:tc>
          <w:tcPr>
            <w:tcW w:type="dxa" w:w="3200"/>
            <w:shd w:fill="1F3A5F" w:val="clear"/>
            <w:tcMar>
              <w:top w:type="dxa" w:w="80"/>
              <w:left w:type="dxa" w:w="100"/>
              <w:bottom w:type="dxa" w:w="80"/>
              <w:right w:type="dxa" w:w="100"/>
            </w:tcMar>
          </w:tcPr>
          <w:p>
            <w:r>
              <w:rPr>
                <w:b/>
                <w:bCs/>
                <w:color w:val="FFFFFF"/>
                <w:sz w:val="18"/>
                <w:szCs w:val="18"/>
              </w:rPr>
              <w:t xml:space="preserve">Consequence</w:t>
            </w:r>
          </w:p>
        </w:tc>
        <w:tc>
          <w:tcPr>
            <w:tcW w:type="dxa" w:w="3860"/>
            <w:shd w:fill="1F3A5F" w:val="clear"/>
            <w:tcMar>
              <w:top w:type="dxa" w:w="80"/>
              <w:left w:type="dxa" w:w="100"/>
              <w:bottom w:type="dxa" w:w="80"/>
              <w:right w:type="dxa" w:w="100"/>
            </w:tcMar>
          </w:tcPr>
          <w:p>
            <w:r>
              <w:rPr>
                <w:b/>
                <w:bCs/>
                <w:color w:val="FFFFFF"/>
                <w:sz w:val="18"/>
                <w:szCs w:val="18"/>
              </w:rPr>
              <w:t xml:space="preserve">Mitigation</w:t>
            </w:r>
          </w:p>
        </w:tc>
      </w:tr>
      <w:tr>
        <w:tc>
          <w:tcPr>
            <w:tcW w:type="dxa" w:w="2300"/>
            <w:shd w:fill="F4F8FC" w:val="clear"/>
            <w:tcMar>
              <w:top w:type="dxa" w:w="70"/>
              <w:left w:type="dxa" w:w="100"/>
              <w:bottom w:type="dxa" w:w="70"/>
              <w:right w:type="dxa" w:w="100"/>
            </w:tcMar>
          </w:tcPr>
          <w:p>
            <w:pPr>
              <w:spacing w:after="0"/>
            </w:pPr>
            <w:r>
              <w:rPr>
                <w:color w:val="2A2A2A"/>
                <w:sz w:val="17"/>
                <w:szCs w:val="17"/>
              </w:rPr>
              <w:t xml:space="preserve">Duplicate sends</w:t>
            </w:r>
          </w:p>
        </w:tc>
        <w:tc>
          <w:tcPr>
            <w:tcW w:type="dxa" w:w="3200"/>
            <w:shd w:fill="F4F8FC" w:val="clear"/>
            <w:tcMar>
              <w:top w:type="dxa" w:w="70"/>
              <w:left w:type="dxa" w:w="100"/>
              <w:bottom w:type="dxa" w:w="70"/>
              <w:right w:type="dxa" w:w="100"/>
            </w:tcMar>
          </w:tcPr>
          <w:p>
            <w:pPr>
              <w:spacing w:after="0"/>
            </w:pPr>
            <w:r>
              <w:rPr>
                <w:color w:val="2A2A2A"/>
                <w:sz w:val="17"/>
                <w:szCs w:val="17"/>
              </w:rPr>
              <w:t xml:space="preserve">Regulatory breach, particularly in Florida where the limit is one per thirty days</w:t>
            </w:r>
          </w:p>
        </w:tc>
        <w:tc>
          <w:tcPr>
            <w:tcW w:type="dxa" w:w="3860"/>
            <w:shd w:fill="F4F8FC" w:val="clear"/>
            <w:tcMar>
              <w:top w:type="dxa" w:w="70"/>
              <w:left w:type="dxa" w:w="100"/>
              <w:bottom w:type="dxa" w:w="70"/>
              <w:right w:type="dxa" w:w="100"/>
            </w:tcMar>
          </w:tcPr>
          <w:p>
            <w:pPr>
              <w:spacing w:after="0"/>
            </w:pPr>
            <w:r>
              <w:rPr>
                <w:color w:val="2A2A2A"/>
                <w:sz w:val="17"/>
                <w:szCs w:val="17"/>
              </w:rPr>
              <w:t xml:space="preserve">Idempotency key in P0. Provider-side key if Connect supports it.</w:t>
            </w:r>
          </w:p>
        </w:tc>
      </w:tr>
      <w:tr>
        <w:tc>
          <w:tcPr>
            <w:tcW w:type="dxa" w:w="2300"/>
            <w:shd w:fill="FFFFFF" w:val="clear"/>
            <w:tcMar>
              <w:top w:type="dxa" w:w="70"/>
              <w:left w:type="dxa" w:w="100"/>
              <w:bottom w:type="dxa" w:w="70"/>
              <w:right w:type="dxa" w:w="100"/>
            </w:tcMar>
          </w:tcPr>
          <w:p>
            <w:pPr>
              <w:spacing w:after="0"/>
            </w:pPr>
            <w:r>
              <w:rPr>
                <w:color w:val="2A2A2A"/>
                <w:sz w:val="17"/>
                <w:szCs w:val="17"/>
              </w:rPr>
              <w:t xml:space="preserve">Sending outside legal hours</w:t>
            </w:r>
          </w:p>
        </w:tc>
        <w:tc>
          <w:tcPr>
            <w:tcW w:type="dxa" w:w="3200"/>
            <w:shd w:fill="FFFFFF" w:val="clear"/>
            <w:tcMar>
              <w:top w:type="dxa" w:w="70"/>
              <w:left w:type="dxa" w:w="100"/>
              <w:bottom w:type="dxa" w:w="70"/>
              <w:right w:type="dxa" w:w="100"/>
            </w:tcMar>
          </w:tcPr>
          <w:p>
            <w:pPr>
              <w:spacing w:after="0"/>
            </w:pPr>
            <w:r>
              <w:rPr>
                <w:color w:val="2A2A2A"/>
                <w:sz w:val="17"/>
                <w:szCs w:val="17"/>
              </w:rPr>
              <w:t xml:space="preserve">Regulatory breach</w:t>
            </w:r>
          </w:p>
        </w:tc>
        <w:tc>
          <w:tcPr>
            <w:tcW w:type="dxa" w:w="3860"/>
            <w:shd w:fill="FFFFFF" w:val="clear"/>
            <w:tcMar>
              <w:top w:type="dxa" w:w="70"/>
              <w:left w:type="dxa" w:w="100"/>
              <w:bottom w:type="dxa" w:w="70"/>
              <w:right w:type="dxa" w:w="100"/>
            </w:tcMar>
          </w:tcPr>
          <w:p>
            <w:pPr>
              <w:spacing w:after="0"/>
            </w:pPr>
            <w:r>
              <w:rPr>
                <w:color w:val="2A2A2A"/>
                <w:sz w:val="17"/>
                <w:szCs w:val="17"/>
              </w:rPr>
              <w:t xml:space="preserve">Zone resolution through real time zone data with daylight saving handled; block rather than guess when unresolved.</w:t>
            </w:r>
          </w:p>
        </w:tc>
      </w:tr>
      <w:tr>
        <w:tc>
          <w:tcPr>
            <w:tcW w:type="dxa" w:w="2300"/>
            <w:shd w:fill="F4F8FC" w:val="clear"/>
            <w:tcMar>
              <w:top w:type="dxa" w:w="70"/>
              <w:left w:type="dxa" w:w="100"/>
              <w:bottom w:type="dxa" w:w="70"/>
              <w:right w:type="dxa" w:w="100"/>
            </w:tcMar>
          </w:tcPr>
          <w:p>
            <w:pPr>
              <w:spacing w:after="0"/>
            </w:pPr>
            <w:r>
              <w:rPr>
                <w:color w:val="2A2A2A"/>
                <w:sz w:val="17"/>
                <w:szCs w:val="17"/>
              </w:rPr>
              <w:t xml:space="preserve">Instance dies holding a batch</w:t>
            </w:r>
          </w:p>
        </w:tc>
        <w:tc>
          <w:tcPr>
            <w:tcW w:type="dxa" w:w="3200"/>
            <w:shd w:fill="F4F8FC" w:val="clear"/>
            <w:tcMar>
              <w:top w:type="dxa" w:w="70"/>
              <w:left w:type="dxa" w:w="100"/>
              <w:bottom w:type="dxa" w:w="70"/>
              <w:right w:type="dxa" w:w="100"/>
            </w:tcMar>
          </w:tcPr>
          <w:p>
            <w:pPr>
              <w:spacing w:after="0"/>
            </w:pPr>
            <w:r>
              <w:rPr>
                <w:color w:val="2A2A2A"/>
                <w:sz w:val="17"/>
                <w:szCs w:val="17"/>
              </w:rPr>
              <w:t xml:space="preserve">Rows stuck, campaign appears stalled</w:t>
            </w:r>
          </w:p>
        </w:tc>
        <w:tc>
          <w:tcPr>
            <w:tcW w:type="dxa" w:w="3860"/>
            <w:shd w:fill="F4F8FC" w:val="clear"/>
            <w:tcMar>
              <w:top w:type="dxa" w:w="70"/>
              <w:left w:type="dxa" w:w="100"/>
              <w:bottom w:type="dxa" w:w="70"/>
              <w:right w:type="dxa" w:w="100"/>
            </w:tcMar>
          </w:tcPr>
          <w:p>
            <w:pPr>
              <w:spacing w:after="0"/>
            </w:pPr>
            <w:r>
              <w:rPr>
                <w:color w:val="2A2A2A"/>
                <w:sz w:val="17"/>
                <w:szCs w:val="17"/>
              </w:rPr>
              <w:t xml:space="preserve">Claim-timeout reaper in P6. Consider bringing forward if instance counts rise early.</w:t>
            </w:r>
          </w:p>
        </w:tc>
      </w:tr>
      <w:tr>
        <w:tc>
          <w:tcPr>
            <w:tcW w:type="dxa" w:w="2300"/>
            <w:shd w:fill="FFFFFF" w:val="clear"/>
            <w:tcMar>
              <w:top w:type="dxa" w:w="70"/>
              <w:left w:type="dxa" w:w="100"/>
              <w:bottom w:type="dxa" w:w="70"/>
              <w:right w:type="dxa" w:w="100"/>
            </w:tcMar>
          </w:tcPr>
          <w:p>
            <w:pPr>
              <w:spacing w:after="0"/>
            </w:pPr>
            <w:r>
              <w:rPr>
                <w:color w:val="2A2A2A"/>
                <w:sz w:val="17"/>
                <w:szCs w:val="17"/>
              </w:rPr>
              <w:t xml:space="preserve">Provider rate limit exceeded</w:t>
            </w:r>
          </w:p>
        </w:tc>
        <w:tc>
          <w:tcPr>
            <w:tcW w:type="dxa" w:w="3200"/>
            <w:shd w:fill="FFFFFF" w:val="clear"/>
            <w:tcMar>
              <w:top w:type="dxa" w:w="70"/>
              <w:left w:type="dxa" w:w="100"/>
              <w:bottom w:type="dxa" w:w="70"/>
              <w:right w:type="dxa" w:w="100"/>
            </w:tcMar>
          </w:tcPr>
          <w:p>
            <w:pPr>
              <w:spacing w:after="0"/>
            </w:pPr>
            <w:r>
              <w:rPr>
                <w:color w:val="2A2A2A"/>
                <w:sz w:val="17"/>
                <w:szCs w:val="17"/>
              </w:rPr>
              <w:t xml:space="preserve">Throttling or suspension</w:t>
            </w:r>
          </w:p>
        </w:tc>
        <w:tc>
          <w:tcPr>
            <w:tcW w:type="dxa" w:w="3860"/>
            <w:shd w:fill="FFFFFF" w:val="clear"/>
            <w:tcMar>
              <w:top w:type="dxa" w:w="70"/>
              <w:left w:type="dxa" w:w="100"/>
              <w:bottom w:type="dxa" w:w="70"/>
              <w:right w:type="dxa" w:w="100"/>
            </w:tcMar>
          </w:tcPr>
          <w:p>
            <w:pPr>
              <w:spacing w:after="0"/>
            </w:pPr>
            <w:r>
              <w:rPr>
                <w:color w:val="2A2A2A"/>
                <w:sz w:val="17"/>
                <w:szCs w:val="17"/>
              </w:rPr>
              <w:t xml:space="preserve">Per-instance limits divided, or a shared counter. Decide before running multiple delivery instances.</w:t>
            </w:r>
          </w:p>
        </w:tc>
      </w:tr>
      <w:tr>
        <w:tc>
          <w:tcPr>
            <w:tcW w:type="dxa" w:w="2300"/>
            <w:shd w:fill="F4F8FC" w:val="clear"/>
            <w:tcMar>
              <w:top w:type="dxa" w:w="70"/>
              <w:left w:type="dxa" w:w="100"/>
              <w:bottom w:type="dxa" w:w="70"/>
              <w:right w:type="dxa" w:w="100"/>
            </w:tcMar>
          </w:tcPr>
          <w:p>
            <w:pPr>
              <w:spacing w:after="0"/>
            </w:pPr>
            <w:r>
              <w:rPr>
                <w:color w:val="2A2A2A"/>
                <w:sz w:val="17"/>
                <w:szCs w:val="17"/>
              </w:rPr>
              <w:t xml:space="preserve">Cost overrun from message length</w:t>
            </w:r>
          </w:p>
        </w:tc>
        <w:tc>
          <w:tcPr>
            <w:tcW w:type="dxa" w:w="3200"/>
            <w:shd w:fill="F4F8FC" w:val="clear"/>
            <w:tcMar>
              <w:top w:type="dxa" w:w="70"/>
              <w:left w:type="dxa" w:w="100"/>
              <w:bottom w:type="dxa" w:w="70"/>
              <w:right w:type="dxa" w:w="100"/>
            </w:tcMar>
          </w:tcPr>
          <w:p>
            <w:pPr>
              <w:spacing w:after="0"/>
            </w:pPr>
            <w:r>
              <w:rPr>
                <w:color w:val="2A2A2A"/>
                <w:sz w:val="17"/>
                <w:szCs w:val="17"/>
              </w:rPr>
              <w:t xml:space="preserve">Silent doubling of spend</w:t>
            </w:r>
          </w:p>
        </w:tc>
        <w:tc>
          <w:tcPr>
            <w:tcW w:type="dxa" w:w="3860"/>
            <w:shd w:fill="F4F8FC" w:val="clear"/>
            <w:tcMar>
              <w:top w:type="dxa" w:w="70"/>
              <w:left w:type="dxa" w:w="100"/>
              <w:bottom w:type="dxa" w:w="70"/>
              <w:right w:type="dxa" w:w="100"/>
            </w:tcMar>
          </w:tcPr>
          <w:p>
            <w:pPr>
              <w:spacing w:after="0"/>
            </w:pPr>
            <w:r>
              <w:rPr>
                <w:color w:val="2A2A2A"/>
                <w:sz w:val="17"/>
                <w:szCs w:val="17"/>
              </w:rPr>
              <w:t xml:space="preserve">Segment count at template design time, accounting for the text the Connect flow appends.</w:t>
            </w:r>
          </w:p>
        </w:tc>
      </w:tr>
      <w:tr>
        <w:tc>
          <w:tcPr>
            <w:tcW w:type="dxa" w:w="2300"/>
            <w:shd w:fill="FFFFFF" w:val="clear"/>
            <w:tcMar>
              <w:top w:type="dxa" w:w="70"/>
              <w:left w:type="dxa" w:w="100"/>
              <w:bottom w:type="dxa" w:w="70"/>
              <w:right w:type="dxa" w:w="100"/>
            </w:tcMar>
          </w:tcPr>
          <w:p>
            <w:pPr>
              <w:spacing w:after="0"/>
            </w:pPr>
            <w:r>
              <w:rPr>
                <w:color w:val="2A2A2A"/>
                <w:sz w:val="17"/>
                <w:szCs w:val="17"/>
              </w:rPr>
              <w:t xml:space="preserve">Two implementations of one rule</w:t>
            </w:r>
          </w:p>
        </w:tc>
        <w:tc>
          <w:tcPr>
            <w:tcW w:type="dxa" w:w="3200"/>
            <w:shd w:fill="FFFFFF" w:val="clear"/>
            <w:tcMar>
              <w:top w:type="dxa" w:w="70"/>
              <w:left w:type="dxa" w:w="100"/>
              <w:bottom w:type="dxa" w:w="70"/>
              <w:right w:type="dxa" w:w="100"/>
            </w:tcMar>
          </w:tcPr>
          <w:p>
            <w:pPr>
              <w:spacing w:after="0"/>
            </w:pPr>
            <w:r>
              <w:rPr>
                <w:color w:val="2A2A2A"/>
                <w:sz w:val="17"/>
                <w:szCs w:val="17"/>
              </w:rPr>
              <w:t xml:space="preserve">Silent divergence</w:t>
            </w:r>
          </w:p>
        </w:tc>
        <w:tc>
          <w:tcPr>
            <w:tcW w:type="dxa" w:w="3860"/>
            <w:shd w:fill="FFFFFF" w:val="clear"/>
            <w:tcMar>
              <w:top w:type="dxa" w:w="70"/>
              <w:left w:type="dxa" w:w="100"/>
              <w:bottom w:type="dxa" w:w="70"/>
              <w:right w:type="dxa" w:w="100"/>
            </w:tcMar>
          </w:tcPr>
          <w:p>
            <w:pPr>
              <w:spacing w:after="0"/>
            </w:pPr>
            <w:r>
              <w:rPr>
                <w:color w:val="2A2A2A"/>
                <w:sz w:val="17"/>
                <w:szCs w:val="17"/>
              </w:rPr>
              <w:t xml:space="preserve">Zone resolution in one place only. Applies to any rule expressible in both SQL and code.</w:t>
            </w:r>
          </w:p>
        </w:tc>
      </w:tr>
    </w:tbl>
    <w:p>
      <w:pPr>
        <w:spacing w:after="140"/>
      </w:pPr>
    </w:p>
    <w:tbl>
      <w:tblPr>
        <w:tblW w:type="pct" w:w="100%"/>
        <w:tblBorders>
          <w:top w:val="single" w:color="1F3A5F" w:sz="6"/>
          <w:left w:val="single" w:color="1F3A5F" w:sz="24"/>
          <w:bottom w:val="single" w:color="1F3A5F" w:sz="6"/>
          <w:right w:val="single" w:color="1F3A5F"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3A5F"/>
                <w:sz w:val="21"/>
                <w:szCs w:val="21"/>
              </w:rPr>
              <w:t xml:space="preserve">If one thing is taken from this document</w:t>
            </w:r>
          </w:p>
          <w:p>
            <w:pPr>
              <w:spacing w:after="40"/>
            </w:pPr>
            <w:r>
              <w:rPr>
                <w:color w:val="333333"/>
                <w:sz w:val="20"/>
                <w:szCs w:val="20"/>
              </w:rPr>
              <w:t xml:space="preserve">Settle the Kafka question first, because everything else follows from it. Signals plus a database queue meets every requirement on the list, including the mid-campaign stop, and needs no mechanism that does not already exist.</w:t>
            </w:r>
          </w:p>
          <w:p>
            <w:pPr>
              <w:spacing w:after="40"/>
            </w:pPr>
            <w:r>
              <w:rPr>
                <w:color w:val="333333"/>
                <w:sz w:val="20"/>
                <w:szCs w:val="20"/>
              </w:rPr>
              <w:t xml:space="preserve">Then build P0 before anything visible. The idempotency key in particular is one column today and a migration under load later.</w:t>
            </w:r>
          </w:p>
        </w:tc>
      </w:tr>
    </w:tbl>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pBdr>
      <w:jc w:val="center"/>
    </w:pPr>
    <w:r>
      <w:rPr>
        <w:color w:val="5A6672"/>
        <w:sz w:val="16"/>
        <w:szCs w:val="16"/>
      </w:rPr>
      <w:t xml:space="preserve">For review    ·    Page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jc w:val="right"/>
    </w:pPr>
    <w:r>
      <w:rPr>
        <w:color w:val="5A6672"/>
        <w:sz w:val="16"/>
        <w:szCs w:val="16"/>
      </w:rPr>
      <w:t xml:space="preserve">SMS Platform — Architecture and Phased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8C"/>
      </w:rPr>
    </w:lvl>
  </w:abstractNum>
  <w:abstractNum w:abstractNumId="3" w15:restartNumberingAfterBreak="0">
    <w:multiLevelType w:val="hybridMultilevel"/>
    <w:lvl w:ilvl="0" w15:tentative="1">
      <w:start w:val="1"/>
      <w:numFmt w:val="decimal"/>
      <w:lvlText w:val="%1."/>
      <w:lvlJc w:val="left"/>
      <w:pPr>
        <w:ind w:left="460" w:hanging="300"/>
      </w:pPr>
      <w:rPr>
        <w:b/>
        <w:bCs/>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Platform — Architecture and Phased Plan</dc:title>
  <dc:creator>Engineering</dc:creator>
  <cp:lastModifiedBy>Un-named</cp:lastModifiedBy>
  <cp:revision>1</cp:revision>
  <dcterms:created xsi:type="dcterms:W3CDTF">2026-08-06T17:32:57.547Z</dcterms:created>
  <dcterms:modified xsi:type="dcterms:W3CDTF">2026-08-06T17:32:57.563Z</dcterms:modified>
</cp:coreProperties>
</file>

<file path=docProps/custom.xml><?xml version="1.0" encoding="utf-8"?>
<Properties xmlns="http://schemas.openxmlformats.org/officeDocument/2006/custom-properties" xmlns:vt="http://schemas.openxmlformats.org/officeDocument/2006/docPropsVTypes"/>
</file>