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1"/>
          <w:u w:val="single"/>
          <w:rtl w:val="0"/>
        </w:rPr>
        <w:t xml:space="preserve">Tecnica de Programacion Dinamica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Una forma general de describir la estrategia Programación Dinámica es la siguiente: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Dado un problema P, para el cual: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Ya se cuenta con una solución Divide &amp; Conquer (top-down, en el sentido que para resolver el problema lo divide en subproblemas más pequeños, y combina sus  soluciones para resolver el problema original), PERO los subproblemas a resolver NO son independientes, sino que comparten a su vez subproblemas (es decir, se “solapan”), y por lo tanto requieren recomputar varias veces las soluciones a algunos subproblemas comunes.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Resolver el problema mediante Programación Dinámica consiste en invertir el orden de cómputo de soluciones a subproblemas de P (es decir, computarlas bottom-up), y almacenar los resultados de manera tal de no tener que recomputarlos.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Programación Dinámica cambia eficiencia por espacio de almacenamiento, pero en muchos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casos este intercambio es extremadamente beneficioso.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0"/>
          <w:rtl w:val="0"/>
        </w:rPr>
        <w:t xml:space="preserve">Ejemplo : Números de Fibonacci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-161924</wp:posOffset>
            </wp:positionH>
            <wp:positionV relativeFrom="paragraph">
              <wp:posOffset>95250</wp:posOffset>
            </wp:positionV>
            <wp:extent cy="995363" cx="1809032"/>
            <wp:effectExtent t="0" b="0" r="0" l="0"/>
            <wp:wrapSquare distR="114300" distT="114300" distB="114300" wrapText="bothSides" distL="11430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995363" cx="1809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drawing>
          <wp:inline distR="114300" distT="114300" distB="114300" distL="114300">
            <wp:extent cy="1905000" cx="1800225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05000" cx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Decir que un problema tiene </w:t>
      </w:r>
      <w:r w:rsidRPr="00000000" w:rsidR="00000000" w:rsidDel="00000000">
        <w:rPr>
          <w:i w:val="1"/>
          <w:sz w:val="20"/>
          <w:u w:val="single"/>
          <w:rtl w:val="0"/>
        </w:rPr>
        <w:t xml:space="preserve">subproblemas superpuestos </w:t>
      </w:r>
      <w:r w:rsidRPr="00000000" w:rsidR="00000000" w:rsidDel="00000000">
        <w:rPr>
          <w:i w:val="1"/>
          <w:sz w:val="20"/>
          <w:rtl w:val="0"/>
        </w:rPr>
        <w:t xml:space="preserve">es decir que se usa un mismo subproblema para resolver diferentes problemas mayores. Por ejemplo, en la </w:t>
      </w:r>
      <w:r w:rsidRPr="00000000" w:rsidR="00000000" w:rsidDel="00000000">
        <w:rPr>
          <w:i w:val="1"/>
          <w:sz w:val="20"/>
          <w:rtl w:val="0"/>
        </w:rPr>
        <w:t xml:space="preserve">sucesión de Fibonacci</w:t>
      </w:r>
      <w:r w:rsidRPr="00000000" w:rsidR="00000000" w:rsidDel="00000000">
        <w:rPr>
          <w:i w:val="1"/>
          <w:sz w:val="20"/>
          <w:rtl w:val="0"/>
        </w:rPr>
        <w:t xml:space="preserve"> (F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3</w:t>
      </w:r>
      <w:r w:rsidRPr="00000000" w:rsidR="00000000" w:rsidDel="00000000">
        <w:rPr>
          <w:i w:val="1"/>
          <w:sz w:val="20"/>
          <w:rtl w:val="0"/>
        </w:rPr>
        <w:t xml:space="preserve"> = 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1</w:t>
      </w:r>
      <w:r w:rsidRPr="00000000" w:rsidR="00000000" w:rsidDel="00000000">
        <w:rPr>
          <w:i w:val="1"/>
          <w:sz w:val="20"/>
          <w:rtl w:val="0"/>
        </w:rPr>
        <w:t xml:space="preserve"> + 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2</w:t>
      </w:r>
      <w:r w:rsidRPr="00000000" w:rsidR="00000000" w:rsidDel="00000000">
        <w:rPr>
          <w:i w:val="1"/>
          <w:sz w:val="20"/>
          <w:rtl w:val="0"/>
        </w:rPr>
        <w:t xml:space="preserve"> y 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4</w:t>
      </w:r>
      <w:r w:rsidRPr="00000000" w:rsidR="00000000" w:rsidDel="00000000">
        <w:rPr>
          <w:i w:val="1"/>
          <w:sz w:val="20"/>
          <w:rtl w:val="0"/>
        </w:rPr>
        <w:t xml:space="preserve"> = 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2</w:t>
      </w:r>
      <w:r w:rsidRPr="00000000" w:rsidR="00000000" w:rsidDel="00000000">
        <w:rPr>
          <w:i w:val="1"/>
          <w:sz w:val="20"/>
          <w:rtl w:val="0"/>
        </w:rPr>
        <w:t xml:space="preserve"> + 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3</w:t>
      </w:r>
      <w:r w:rsidRPr="00000000" w:rsidR="00000000" w:rsidDel="00000000">
        <w:rPr>
          <w:i w:val="1"/>
          <w:sz w:val="20"/>
          <w:rtl w:val="0"/>
        </w:rPr>
        <w:t xml:space="preserve">) calcular cada término supone calcular 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2</w:t>
      </w:r>
      <w:r w:rsidRPr="00000000" w:rsidR="00000000" w:rsidDel="00000000">
        <w:rPr>
          <w:i w:val="1"/>
          <w:sz w:val="20"/>
          <w:rtl w:val="0"/>
        </w:rPr>
        <w:t xml:space="preserve">. Como para calcular 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5</w:t>
      </w:r>
      <w:r w:rsidRPr="00000000" w:rsidR="00000000" w:rsidDel="00000000">
        <w:rPr>
          <w:i w:val="1"/>
          <w:sz w:val="20"/>
          <w:rtl w:val="0"/>
        </w:rPr>
        <w:t xml:space="preserve"> hacen falta tanto 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3</w:t>
      </w:r>
      <w:r w:rsidRPr="00000000" w:rsidR="00000000" w:rsidDel="00000000">
        <w:rPr>
          <w:i w:val="1"/>
          <w:sz w:val="20"/>
          <w:rtl w:val="0"/>
        </w:rPr>
        <w:t xml:space="preserve"> como 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4</w:t>
      </w:r>
      <w:r w:rsidRPr="00000000" w:rsidR="00000000" w:rsidDel="00000000">
        <w:rPr>
          <w:i w:val="1"/>
          <w:sz w:val="20"/>
          <w:rtl w:val="0"/>
        </w:rPr>
        <w:t xml:space="preserve">, una mala implementación para calcular 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5</w:t>
      </w:r>
      <w:r w:rsidRPr="00000000" w:rsidR="00000000" w:rsidDel="00000000">
        <w:rPr>
          <w:i w:val="1"/>
          <w:sz w:val="20"/>
          <w:rtl w:val="0"/>
        </w:rPr>
        <w:t xml:space="preserve"> acabará calculando F</w:t>
      </w:r>
      <w:r w:rsidRPr="00000000" w:rsidR="00000000" w:rsidDel="00000000">
        <w:rPr>
          <w:i w:val="1"/>
          <w:sz w:val="20"/>
          <w:vertAlign w:val="subscript"/>
          <w:rtl w:val="0"/>
        </w:rPr>
        <w:t xml:space="preserve">2</w:t>
      </w:r>
      <w:r w:rsidRPr="00000000" w:rsidR="00000000" w:rsidDel="00000000">
        <w:rPr>
          <w:i w:val="1"/>
          <w:sz w:val="20"/>
          <w:rtl w:val="0"/>
        </w:rPr>
        <w:t xml:space="preserve"> dos o más veces. Esto sucede siempre que haya subproblemas superpuestos: una mala implementación puede acabar desperdiciando tiempo recalculando las soluciones óptimas a problemas que ya han sido resueltos anteriormente.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Esto se puede evitar guardando las soluciones que ya hemos calculado. Entonces, si necesitamos resolver el mismo problema más tarde, podemos obtener la solución de la lista de soluciones calculadas y reutilizarla.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879394" cx="2814638"/>
            <wp:effectExtent t="0" b="0" r="0" l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79394" cx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3228975</wp:posOffset>
            </wp:positionH>
            <wp:positionV relativeFrom="paragraph">
              <wp:posOffset>76200</wp:posOffset>
            </wp:positionV>
            <wp:extent cy="1938338" cx="2900534"/>
            <wp:effectExtent t="0" b="0" r="0" l="0"/>
            <wp:wrapSquare distR="114300" distT="114300" distB="114300" wrapText="bothSides" distL="1143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38338" cx="2900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671638" cx="3051144"/>
            <wp:effectExtent t="0" b="0" r="0" l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71638" cx="305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u w:val="single"/>
          <w:rtl w:val="0"/>
        </w:rPr>
        <w:t xml:space="preserve">Para poder encarar una solución a un problema mediante Programación Dinámica debe contarse antes con una solución recursiva/Divide &amp; conquer para el problema.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La PD es un ejemplo importante de intercambio de eficiencia en tiempo por eficiencia en espacio.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En casos en que el almacenamiento de soluciones a subproblemas es realizado sobre una estructura del estilo de arreglos,  lista o</w:t>
      </w:r>
      <w:r w:rsidRPr="00000000" w:rsidR="00000000" w:rsidDel="00000000">
        <w:rPr>
          <w:sz w:val="20"/>
          <w:rtl w:val="0"/>
        </w:rPr>
        <w:t xml:space="preserve"> matrice</w:t>
      </w:r>
      <w:r w:rsidRPr="00000000" w:rsidR="00000000" w:rsidDel="00000000">
        <w:rPr>
          <w:sz w:val="20"/>
          <w:rtl w:val="0"/>
        </w:rPr>
        <w:t xml:space="preserve">s,  debe asegurarse que el “poblado ” de la estructura con valores se haga en un orden adecuado: al computar un valor dado ya deben haberse computado los valores correspondientes a los subproblemas del problema corriente.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5.png" Type="http://schemas.openxmlformats.org/officeDocument/2006/relationships/image" Id="rId9"/><Relationship Target="media/image06.png" Type="http://schemas.openxmlformats.org/officeDocument/2006/relationships/image" Id="rId6"/><Relationship Target="media/image08.png" Type="http://schemas.openxmlformats.org/officeDocument/2006/relationships/image" Id="rId5"/><Relationship Target="media/image09.png" Type="http://schemas.openxmlformats.org/officeDocument/2006/relationships/image" Id="rId8"/><Relationship Target="media/image07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Dinamica.docx</dc:title>
</cp:coreProperties>
</file>