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F663EB">
      <w:pPr>
        <w:pStyle w:val="2"/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ВВЕДЕНИЕ</w:t>
      </w:r>
    </w:p>
    <w:p w14:paraId="46B1362E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6D33E2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Разработка новых лекарственных препаратов — это сложный и затратный процесс, требующий значительных временных и финансовых вложений. Он включает в себя множество этапов, от синтеза и лабораторных испытаний до масштабных клинических исследований. Особенно сложным и ресурсоемким является этап доклинических испытаний, где оценивается потенциальная эффективность и безопасность химических соединений на клеточных моделях.</w:t>
      </w:r>
    </w:p>
    <w:p w14:paraId="51055D3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 рамках данного исследования мы сосредоточимся на применении методов машинного обучения для ускорения и оптимизации процесса разработки противовирусных препаратов. Цель работы – создание предиктивных моделей, способных оценивать активность химических соединений против вируса гриппа на основе их химических и физико-химических характеристик. Такой подход позволяет выявлять перспективные кандидаты на ранних стадиях, тем самым снижая затраты и сокращая сроки разработки.</w:t>
      </w:r>
    </w:p>
    <w:p w14:paraId="55D55C5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 последние годы методы машинного обучения демонстрируют свою эффективность в выявлении взаимосвязей между химической структурой и биологической активностью соединений. Это открывает новые возможности для раннего скрининга и отбора наиболее перспективных молекул, что значительно повышает эффективность процесса разработки лекарств.</w:t>
      </w:r>
    </w:p>
    <w:p w14:paraId="75448E9B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решения поставленной задачи мы будем использовать набор данных, содержащий информацию о 1001 химическом соединении и 214 характеристиках, включая 211 признаков (описаний) и 3 целевых параметра:</w:t>
      </w:r>
    </w:p>
    <w:p w14:paraId="621FCD10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IC50 (полумаксимальная ингибирующая концентрация):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Концентрация, необходимая для подавления 50% активности вируса.</w:t>
      </w:r>
    </w:p>
    <w:p w14:paraId="790AC948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CC50 (полумаксимальная цитотоксическая концентрация):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Доза, при которой наблюдается 50% токсичности на клеточном уровне.</w:t>
      </w:r>
    </w:p>
    <w:p w14:paraId="2DD8D3A2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SI (индекс селективности):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Отношение CC50 к IC50, позволяющее оценить безопасность соединения.</w:t>
      </w:r>
    </w:p>
    <w:p w14:paraId="626D706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Исходные данные представлены в формате Excel, обеспечивая удобство для последующего анализа, предобработки и визуализации результатов. В данной работе будет выполнена предобработка данных, исследованы различные методы машинного обучения, а также проведена оценка производительности моделей для прогнозирования ключевых фармакологических показателей.</w:t>
      </w:r>
    </w:p>
    <w:p w14:paraId="233FF229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EF10B39">
      <w:pPr>
        <w:pStyle w:val="2"/>
        <w:ind w:left="0" w:leftChars="0" w:firstLine="0" w:firstLineChars="0"/>
        <w:jc w:val="both"/>
        <w:rPr>
          <w:rFonts w:hint="default" w:ascii="Times New Roman" w:hAnsi="Times New Roman" w:cs="Times New Roman" w:eastAsiaTheme="majorEastAsia"/>
          <w:spacing w:val="-11"/>
          <w:lang w:val="ru-RU"/>
        </w:rPr>
      </w:pPr>
      <w:r>
        <w:rPr>
          <w:rFonts w:hint="default" w:ascii="Times New Roman" w:hAnsi="Times New Roman" w:cs="Times New Roman" w:eastAsiaTheme="majorEastAsia"/>
          <w:spacing w:val="-11"/>
          <w:lang w:val="ru-RU"/>
        </w:rPr>
        <w:t>1. ИССЛЕДОВАТЕЛЬСКИЙ АНАЛИЗ ДАННЫХ (Exploratoty Data Analysis)</w:t>
      </w:r>
    </w:p>
    <w:p w14:paraId="58661120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F5DC4AB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эффективного построения моделей необходимо провести углубленный анализ структуры и качества данных, чтобы выявить потенциальные проблемы, такие как пропуски и выбросы, и понять взаимосвязи между ключевыми переменными.</w:t>
      </w:r>
    </w:p>
    <w:p w14:paraId="260510B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0CF4E157">
      <w:pPr>
        <w:numPr>
          <w:ilvl w:val="1"/>
          <w:numId w:val="2"/>
        </w:num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Общие сведения о датасете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1A98A595">
      <w:pPr>
        <w:numPr>
          <w:ilvl w:val="0"/>
          <w:numId w:val="0"/>
        </w:numPr>
        <w:tabs>
          <w:tab w:val="left" w:pos="600"/>
        </w:tabs>
        <w:ind w:left="0" w:leftChars="0" w:firstLine="698" w:firstLineChars="291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 xml:space="preserve">После стандартного импорта необходимых библиотек для работы с данными и их анализа, загружен файл формата 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xlsx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 xml:space="preserve"> и далее создана обширная функция infoOut() для комплексного анализа DataFrame, включая пропуски, дубликаты, уникальные значения, а также неявные дубликаты. Результат работы вышеуказанной функции показал что большинство колонок не имеют пропущенных значений, кроме следующих 12 столбцов:</w:t>
      </w:r>
    </w:p>
    <w:p w14:paraId="48CABF15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MaxPartialCharge;</w:t>
      </w:r>
    </w:p>
    <w:p w14:paraId="514A48C0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 xml:space="preserve">MinPartialCharge; </w:t>
      </w:r>
    </w:p>
    <w:p w14:paraId="7D45DA37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MaxAbsPartialCharge;</w:t>
      </w:r>
    </w:p>
    <w:p w14:paraId="19B4CC1F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MinAbsPartialCharge;</w:t>
      </w:r>
    </w:p>
    <w:p w14:paraId="0E885130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BCUT2D_MWHI;</w:t>
      </w:r>
    </w:p>
    <w:p w14:paraId="2AA8FD7F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BCUT2D_MWLOW;</w:t>
      </w:r>
    </w:p>
    <w:p w14:paraId="4F4F9261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BCUT2D_CHGHI;</w:t>
      </w:r>
    </w:p>
    <w:p w14:paraId="3B10B1B1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BCUT2D_CHGLO;</w:t>
      </w:r>
    </w:p>
    <w:p w14:paraId="30C2E3D0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BCUT2D_LOGPHI;</w:t>
      </w:r>
    </w:p>
    <w:p w14:paraId="6086E049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BCUT2D_LOGPLOW;</w:t>
      </w:r>
    </w:p>
    <w:p w14:paraId="209A8E74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</w:rPr>
        <w:t>BCUT2D_MRHI;</w:t>
      </w:r>
    </w:p>
    <w:p w14:paraId="158B19E6">
      <w:pPr>
        <w:numPr>
          <w:ilvl w:val="0"/>
          <w:numId w:val="1"/>
        </w:numPr>
        <w:tabs>
          <w:tab w:val="left" w:pos="1000"/>
        </w:tabs>
        <w:ind w:left="0"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 xml:space="preserve">BCUT2D_MRLOW, </w:t>
      </w:r>
    </w:p>
    <w:p w14:paraId="5BA622EA">
      <w:pPr>
        <w:pStyle w:val="3"/>
        <w:ind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>что является положительным аспектом в процентом соотношении, где количество столбцов с пропусками составляет всего 5% от общего числа и незначительных количество пропущенных значений равных 3-м в самих столбцах.</w:t>
      </w:r>
    </w:p>
    <w:p w14:paraId="13A5417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Все колонки представлены в числовом формате (float64 и int64), что позволяет проводить количественный анализ и применять математические операции. </w:t>
      </w:r>
    </w:p>
    <w:p w14:paraId="5B9F0A0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В наборе данных не выявлено дубликатов, что свидетельствует о целостности и качестве данных. </w:t>
      </w:r>
    </w:p>
    <w:p w14:paraId="567D595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Количество уникальных значений варьируется от 1 до 1001, что указывает на разнообразие в данных. Это разнообразие может способствовать более качественному обучению моделей, хотя важные колонки с малым числом уникальных значений могут потребовать дополнительного внимания и в последующем исключены.</w:t>
      </w:r>
    </w:p>
    <w:p w14:paraId="344C12D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Всего в данном наборе данных 1001 строка, что обеспечивает достаточный объём для анализа и построения модели. Это подходит для применения многих методов машинного обучения, так как количество записей соответствует минимальным требованиям.</w:t>
      </w:r>
    </w:p>
    <w:p w14:paraId="4861DBCA">
      <w:pPr>
        <w:pStyle w:val="3"/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22DE87D">
      <w:pPr>
        <w:pStyle w:val="3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1.2 Распределение целевых переменных</w:t>
      </w:r>
    </w:p>
    <w:p w14:paraId="2EDABC92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48D551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Углубленный анализ целевых переменных </w:t>
      </w:r>
      <w:r>
        <w:rPr>
          <w:rFonts w:hint="default" w:ascii="Times New Roman" w:hAnsi="Times New Roman" w:cs="Times New Roman"/>
          <w:sz w:val="24"/>
          <w:szCs w:val="24"/>
        </w:rPr>
        <w:t>CC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50, </w:t>
      </w:r>
      <w:r>
        <w:rPr>
          <w:rFonts w:hint="default" w:ascii="Times New Roman" w:hAnsi="Times New Roman" w:cs="Times New Roman"/>
          <w:sz w:val="24"/>
          <w:szCs w:val="24"/>
        </w:rPr>
        <w:t>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50 и </w:t>
      </w:r>
      <w:r>
        <w:rPr>
          <w:rFonts w:hint="default" w:ascii="Times New Roman" w:hAnsi="Times New Roman" w:cs="Times New Roman"/>
          <w:sz w:val="24"/>
          <w:szCs w:val="24"/>
        </w:rPr>
        <w:t>SI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стал важным аспектом этой работы, поскольку они являются ключевыми в решаемой задаче в контексте связи с биологической активностью соединений.</w:t>
      </w:r>
    </w:p>
    <w:p w14:paraId="4A7E641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80EA785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1.2.1 CC50 (полумаксимальная цитотоксическая концентрация)</w:t>
      </w:r>
    </w:p>
    <w:p w14:paraId="585383F6">
      <w:pPr>
        <w:rPr>
          <w:rFonts w:hint="default" w:ascii="Times New Roman" w:hAnsi="Times New Roman" w:cs="Times New Roman"/>
        </w:rPr>
      </w:pPr>
    </w:p>
    <w:p w14:paraId="489138F1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Результат:</w:t>
      </w:r>
    </w:p>
    <w:p w14:paraId="753D85F6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Общее число наблюдений: 1001.</w:t>
      </w:r>
    </w:p>
    <w:p w14:paraId="544916BE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Среднее значение: около 589.11, стандартное отклонение: ≈ 642.87.</w:t>
      </w:r>
    </w:p>
    <w:p w14:paraId="12FA51EA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Диапазон значений: от 0.70 до 4538.98, что также свидетельствует о наличии выбросов и разнообразии токсичности соединений.</w:t>
      </w:r>
    </w:p>
    <w:p w14:paraId="28253E26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Распределение с длинным хвостом вправо (асимметрия), с концентрацией значений в нижних квартилях и значительными выбросами в верхней части диапазона.</w:t>
      </w:r>
    </w:p>
    <w:p w14:paraId="37CDFDDD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Квартили: 25% имеют CC50 ниже примерно 99.99, а 75% — ниже 894.09. Это важно учитывать при нормализации данных и построении моделей, особенно для оценки токсичности.</w:t>
      </w:r>
    </w:p>
    <w:p w14:paraId="7E2A87C8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5668010" cy="4038600"/>
            <wp:effectExtent l="0" t="0" r="8890" b="0"/>
            <wp:docPr id="95800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00989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8184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b/>
          <w:bCs/>
          <w:color w:val="auto"/>
          <w:sz w:val="24"/>
          <w:szCs w:val="24"/>
          <w:lang w:val="ru-RU"/>
        </w:rPr>
        <w:t>Вывод:</w:t>
      </w: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 xml:space="preserve"> Распределение демонстрирует длинный правый хвост и высокую дисперсию значений, что свидетельствует о наличии значительных выбросов и разнообразии уровней токсичности соединений.</w:t>
      </w:r>
    </w:p>
    <w:p w14:paraId="633584EF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>Значения варьируются от 0.70 до 4538.98, с средним около 589.11 и стандартным отклонением примерно 642.87.</w:t>
      </w:r>
    </w:p>
    <w:p w14:paraId="1739B8D1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color w:val="auto"/>
          <w:sz w:val="24"/>
          <w:szCs w:val="24"/>
          <w:lang w:val="ru-RU"/>
        </w:rPr>
        <w:t>Для повышения стабильности моделей необходимо выполнить логарифмическую трансформацию данных и учитывать потенциальное влияние экстремальных значений.</w:t>
      </w:r>
    </w:p>
    <w:p w14:paraId="6C10844F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CF07A0D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1.2.2 IC50 (полумаксимальная ингибирующая концентрация)</w:t>
      </w:r>
    </w:p>
    <w:p w14:paraId="47BDBD0D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b/>
          <w:bCs/>
        </w:rPr>
      </w:pPr>
    </w:p>
    <w:p w14:paraId="16FA4E82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Результат:</w:t>
      </w:r>
    </w:p>
    <w:p w14:paraId="70870AC7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Общее число наблюдений: 1001.</w:t>
      </w:r>
    </w:p>
    <w:p w14:paraId="07B56E21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Среднее значение: ≈ 222.81, стандартное отклонение: ≈ 402.17, что свидетельствует о высокой изменчивости данных.</w:t>
      </w:r>
    </w:p>
    <w:p w14:paraId="564EA8F3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Диапазон значений: от 0.0035 до 4128.53, указывая на наличие как очень активных соединений (низкие IC50), так и значительных выбросов с экстремальными значениями.</w:t>
      </w:r>
    </w:p>
    <w:p w14:paraId="22B45EA0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Распределение скошено вправо (положительная асимметрия), что подтверждается длинным хвостом в правой части графика; большинство наблюдений сосредоточено в диапазоне низких значений, однако присутствуют редкие, очень большие значения.</w:t>
      </w:r>
    </w:p>
    <w:p w14:paraId="7C9EECA0">
      <w:pPr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Квартили: 25% наблюдений имеют IC50 ниже примерно 12.52, а 75% — ниже 224.98. Это подчеркивает необходимость логарифмической трансформации для стабилизации распределения перед моделированием.</w:t>
      </w:r>
    </w:p>
    <w:p w14:paraId="7D627852">
      <w:pPr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AB81CAB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5553710" cy="4685665"/>
            <wp:effectExtent l="0" t="0" r="8890" b="635"/>
            <wp:docPr id="110338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80384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FF6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Вывод: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Данное распределение также обладает выраженной асимметрией с длинным правым хвостом, что указывает на наличие как очень активных соединений, так и экстремальных выбросов.</w:t>
      </w:r>
    </w:p>
    <w:p w14:paraId="5BD8E586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Диапазон значений: от 0.0035 до 4128.53, со средним около 222.81 и стандартным отклонением примерно 402.17.</w:t>
      </w:r>
    </w:p>
    <w:p w14:paraId="2AEA389F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корректной работы моделей необходимо также применить логарифмическую трансформацию, чтобы уменьшить скошенность и стабилизировать вариации.</w:t>
      </w:r>
    </w:p>
    <w:p w14:paraId="2340EA65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44AD7AA">
      <w:pPr>
        <w:pStyle w:val="4"/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1.2.3 SI (индекс селективности)</w:t>
      </w:r>
    </w:p>
    <w:p w14:paraId="332453B3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550A6B72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Результат:</w:t>
      </w:r>
    </w:p>
    <w:p w14:paraId="76408EBD">
      <w:pPr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Общее число наблюдений: 1001.</w:t>
      </w:r>
    </w:p>
    <w:p w14:paraId="25B0DDC6">
      <w:pPr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Среднее значение: ≈ 72.51, стандартное отклонение: ≈ 684.48.</w:t>
      </w:r>
    </w:p>
    <w:p w14:paraId="0D38CB2D">
      <w:pPr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Диапазон значений: от 0.0115 до 15620.60, что подчеркивает очень высокую дисперсию и наличие экстремальных значений.</w:t>
      </w:r>
    </w:p>
    <w:p w14:paraId="56D73372">
      <w:pPr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Распределение с сильной правой асимметрией (длинный хвост вправо), многие значения сосредоточены в диапазоне от малых до умеренных чисел, однако присутствуют единичные очень большие показатели, что может искажать модель.</w:t>
      </w:r>
    </w:p>
    <w:p w14:paraId="18DD7BCD">
      <w:pPr>
        <w:numPr>
          <w:ilvl w:val="0"/>
          <w:numId w:val="4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Квартили: 25% наблюдений имеют SI менее 1.43, а 75% — менее 16.57. Значения выше 1000 и даже 15000 требуют особого внимания, поскольку могут быть результатом выбросов или аномалий.</w:t>
      </w:r>
    </w:p>
    <w:p w14:paraId="1C08E8D0">
      <w:pPr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96E53CD">
      <w:pPr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B8F2503">
      <w:pPr>
        <w:numPr>
          <w:ilvl w:val="0"/>
          <w:numId w:val="0"/>
        </w:numPr>
        <w:tabs>
          <w:tab w:val="left" w:pos="993"/>
        </w:tabs>
        <w:ind w:left="709" w:left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4077D48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5420360" cy="4372610"/>
            <wp:effectExtent l="0" t="0" r="8890" b="8890"/>
            <wp:docPr id="147855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5508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A7F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Вывод: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Распределение характеризуется особенно выраженной асимметрией и наличием экстремальных значений, что делает его наиболее сложным для моделирования.</w:t>
      </w:r>
    </w:p>
    <w:p w14:paraId="7D4624F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Значения варьируются от 0.0115 до 15620.60, со средним около 72.51 и очень высоким стандартным отклонением — примерно 684.48.</w:t>
      </w:r>
    </w:p>
    <w:p w14:paraId="0706005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Перед обучением моделей необходимо провести трансформацию и тщательно обработать выбросы, чтобы избежать искажения результатов.</w:t>
      </w:r>
    </w:p>
    <w:p w14:paraId="08639807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074E6758">
      <w:pPr>
        <w:pStyle w:val="3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1.3 Визуализация с помощью диаграмм размаха (Boxplot)</w:t>
      </w:r>
    </w:p>
    <w:p w14:paraId="7A805596">
      <w:pPr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196C56A"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6204585" cy="2280285"/>
            <wp:effectExtent l="0" t="0" r="5715" b="5715"/>
            <wp:docPr id="103930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880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FAB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65DF4CCC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каждой из трёх целевых переменных были построены диаграммы размаха, позволяющие оценить распределение данных и выявить особенности:</w:t>
      </w:r>
    </w:p>
    <w:p w14:paraId="429216ED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Медиана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— центральное значение, делящее данные пополам.</w:t>
      </w:r>
    </w:p>
    <w:p w14:paraId="79865112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Межквартильный диапазон (IQR)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— длина коробки, отражающая разброс центральных 50% данных.</w:t>
      </w:r>
    </w:p>
    <w:p w14:paraId="30E10A9D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Нижние и верхние усы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— границы "нормальных" значений, за пределами которых расположены выбросы.</w:t>
      </w:r>
    </w:p>
    <w:p w14:paraId="4460F23D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Выбросы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— точки вне усов, указывающие на аномальные наблюдения.</w:t>
      </w:r>
    </w:p>
    <w:p w14:paraId="7806CA06">
      <w:pPr>
        <w:tabs>
          <w:tab w:val="left" w:pos="993"/>
        </w:tabs>
        <w:ind w:left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5639F9C2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Ключевые наблюдения:</w:t>
      </w:r>
    </w:p>
    <w:p w14:paraId="092F5B06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 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IC50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большинство точек расположены в низком диапазоне, с короткой межквартильной зоной и небольшим числом выбросов, которые сосредоточены в верхней части графика.</w:t>
      </w:r>
    </w:p>
    <w:p w14:paraId="78C3BCF5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 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CC50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характерен широкий диапазон данных с более длинными усами и наличием нескольких выбросов, особенно в верхней части графика, что свидетельствует о наличии экстремальных значений.</w:t>
      </w:r>
    </w:p>
    <w:p w14:paraId="083503A9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 случае 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SI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наблюдается огромное количество выбросов, которые расположены в очень высоких диапазонах, что говорит о значительной асимметрии и экстремальных значениях.</w:t>
      </w:r>
    </w:p>
    <w:p w14:paraId="7D02008A">
      <w:pPr>
        <w:tabs>
          <w:tab w:val="left" w:pos="993"/>
        </w:tabs>
        <w:ind w:left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4DA1939">
      <w:pPr>
        <w:tabs>
          <w:tab w:val="left" w:pos="993"/>
        </w:tabs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Вывод: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Переменная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SI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демонстрирует выраженную асимметрию и наличие множества экстремальных значений, что требует особого внимания при подготовке и моделировании данных. Возможно, потребуется отсечь выбросы или применить логарифмическое преобразование для стабилизации распределения. В то время как для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IC50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CC50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выбросов меньше, их наличие всё равно следует учитывать при построении моделей.</w:t>
      </w:r>
    </w:p>
    <w:p w14:paraId="05CCACE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D054EF3">
      <w:pPr>
        <w:pStyle w:val="3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1.4 Корреляционный анализ</w:t>
      </w:r>
    </w:p>
    <w:p w14:paraId="1137320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F0C9C5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оценки степени взаимосвязи между переменными была построена корреляционная матрица с использованием коэффициента Пирсона. На диаграмме видно, что:</w:t>
      </w:r>
    </w:p>
    <w:p w14:paraId="31D62319">
      <w:pPr>
        <w:numPr>
          <w:ilvl w:val="0"/>
          <w:numId w:val="7"/>
        </w:num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IC50 и CC50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демонстрируют умеренную положительную корреляцию, примерно 0,52, что подтверждает их связь, поскольку оба показателя основаны на концентрациях и отражают схожие свойства.</w:t>
      </w:r>
    </w:p>
    <w:p w14:paraId="7F0D5516">
      <w:pPr>
        <w:numPr>
          <w:ilvl w:val="0"/>
          <w:numId w:val="7"/>
        </w:num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SI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 показывает слабую корреляцию как с IC50, так и с CC50, что обусловлено тем, что SI является производной переменной, рассчитываемой на основе других показателей, и, следовательно, не полностью зависит от них.</w:t>
      </w:r>
    </w:p>
    <w:p w14:paraId="3D86397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Кроме того, в матрице выделены признаки, которые демонстрируют высокую корреляцию с целевыми переменными, что делает их перспективными кандидатами для дальнейшего моделирования. В частности, такие признаки, как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MaxAbsEstateIndex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ExactMolWt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HallKierAlpha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, имеют выраженную связь с целевыми переменными и могут быть использованы в качестве ключевых факторов при построении предиктивных моделей.</w:t>
      </w:r>
    </w:p>
    <w:p w14:paraId="3E59A67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F80DAC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2FC453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085AF4B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6D95A22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1D6204E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45983D6A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FA549D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2EFD5B32">
      <w:pPr>
        <w:pStyle w:val="3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1.5 Анализ графиков распределений</w:t>
      </w:r>
    </w:p>
    <w:p w14:paraId="575680E2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31F433D">
      <w:pPr>
        <w:ind w:left="36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5151755"/>
            <wp:effectExtent l="0" t="0" r="18415" b="10795"/>
            <wp:docPr id="76156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5177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23F4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1E914ED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Данные графики предоставили визуальное представление взаимосвязей между переменными IC50, CC50 и SI. Анализ рассеяний показал, что для переменных IC50 и CC50 присутствуют тенденции, которые могут быть эффективно смоделированы с помощью простых линейных методов, учитывая их относительно явные корреляционные связи. В тоже время, для переменной SI наблюдается более сложная структура распределения, что указывает на необходимость применения более продвинутых моделей для точного предсказания.</w:t>
      </w:r>
    </w:p>
    <w:p w14:paraId="290C63A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Такой комплексный анализ помогает понять структуру данных и выбрать наиболее подходящие методы моделирования для повышения точности прогнозов.</w:t>
      </w:r>
    </w:p>
    <w:p w14:paraId="5379886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27B8E79C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1.6 Промежуточные выводы</w:t>
      </w:r>
    </w:p>
    <w:p w14:paraId="0B888506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A3F7EF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Проведенный анализ подтвердил высокое качество исходных данных, поскольку большинство колонок не содержат пропущенных значений, а дублирование данных отсутствует, что свидетельствует о целостности набора данных. </w:t>
      </w:r>
    </w:p>
    <w:p w14:paraId="7B9A070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При более глубоком изучении распределений целевых переменных (IC50, CC50 и SI) выявлены существенные особенности, которые требуют внимания для повышения эффективности моделирования.</w:t>
      </w:r>
    </w:p>
    <w:p w14:paraId="5F0BF8E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Распределения показали ярко выраженную скошенность и наличие значительных выбросов, особенно в переменной SI, что может негативно сказаться на точности и стабильности построенных моделей. </w:t>
      </w:r>
    </w:p>
    <w:p w14:paraId="69585E4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Анализ корреляционной матрицы выявил умеренную связь между IC50 и CC50, что подтверждает их схожую природу, а слабая корреляция SI с этими переменными указывает на необходимость разработки более сложных моделей, способных учитывать нелинейные взаимосвязи. </w:t>
      </w:r>
    </w:p>
    <w:p w14:paraId="7E26AC8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Обработка выбросов позволит заменить экстремальные значения на граничные, что в свою очередь будет способствовать стабилизации данных и снижению риска искажения результатов при обучении.</w:t>
      </w:r>
    </w:p>
    <w:p w14:paraId="716D508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В целом, полученные результаты подчеркивают необходимость проведения дополнительных этапов предобработки данных - трансформации и обработки выбросов - для повышения надежности и точности моделей. </w:t>
      </w:r>
    </w:p>
    <w:p w14:paraId="53EE8C6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F7AEDA0">
      <w:pPr>
        <w:pStyle w:val="2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2. ПОСТРОЕНИЕ МОДЕЛЕЙ РЕГРЕССИИ ДЛЯ ПРОГНОЗА </w:t>
      </w:r>
      <w:r>
        <w:rPr>
          <w:rFonts w:hint="default" w:ascii="Times New Roman" w:hAnsi="Times New Roman" w:cs="Times New Roman"/>
        </w:rPr>
        <w:t>IC</w:t>
      </w:r>
      <w:r>
        <w:rPr>
          <w:rFonts w:hint="default" w:ascii="Times New Roman" w:hAnsi="Times New Roman" w:cs="Times New Roman"/>
          <w:lang w:val="ru-RU"/>
        </w:rPr>
        <w:t>50</w:t>
      </w:r>
    </w:p>
    <w:p w14:paraId="067CA1B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FBE3159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2.1 Постановка задачи</w:t>
      </w:r>
    </w:p>
    <w:p w14:paraId="24C857A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2FA18BA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Ключевой задачей на этом этапе является предсказание </w:t>
      </w:r>
      <w:r>
        <w:rPr>
          <w:rFonts w:hint="default" w:ascii="Times New Roman" w:hAnsi="Times New Roman" w:cs="Times New Roman"/>
          <w:sz w:val="24"/>
          <w:szCs w:val="24"/>
        </w:rPr>
        <w:t>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50, которая определяет концентрацию, необходимую для 50% ингибирования активности вируса, что является жизненно важным показателем для оценки фармацевтической эффективности.</w:t>
      </w:r>
    </w:p>
    <w:p w14:paraId="07DBF29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3FE5BC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2.2 Подготовка данных</w:t>
      </w:r>
    </w:p>
    <w:p w14:paraId="1A55EEE9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BE72B5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 качестве признаков используются 211 переменных, охватывающих ряд молекулярных характеристик, такие как:</w:t>
      </w:r>
    </w:p>
    <w:p w14:paraId="2813947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2BA36DC6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- Индексы атомного состава и структурные параметры (число атомов, наличие конкретных функциональных групп);</w:t>
      </w:r>
    </w:p>
    <w:p w14:paraId="1030D217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FEC9BA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- Зарядовые распределения и параметры растворимости.</w:t>
      </w:r>
    </w:p>
    <w:p w14:paraId="7E88F077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EF10EB5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2.3 Выбор методов и подход к обучению</w:t>
      </w:r>
    </w:p>
    <w:p w14:paraId="0FF2A0C6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2A1A08D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Разработаны четыре модели для анализа регрессии:</w:t>
      </w:r>
    </w:p>
    <w:p w14:paraId="15D0FF0A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3072572A">
      <w:pPr>
        <w:numPr>
          <w:ilvl w:val="0"/>
          <w:numId w:val="8"/>
        </w:num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Ridge-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регрессия:</w:t>
      </w:r>
    </w:p>
    <w:p w14:paraId="5BBFD478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2070100"/>
            <wp:effectExtent l="0" t="0" r="184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rcRect l="399" t="-412" r="-399" b="6816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CA0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0A19397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5241925"/>
            <wp:effectExtent l="0" t="0" r="0" b="0"/>
            <wp:docPr id="21695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4364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rcRect t="332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FACA">
      <w:pPr>
        <w:ind w:firstLine="709"/>
        <w:jc w:val="both"/>
        <w:rPr>
          <w:rFonts w:hint="default" w:ascii="Times New Roman" w:hAnsi="Times New Roman" w:cs="Times New Roman"/>
        </w:rPr>
      </w:pPr>
    </w:p>
    <w:p w14:paraId="358BA915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2. Lasso-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регрессия:</w:t>
      </w:r>
    </w:p>
    <w:p w14:paraId="3EE3ED3F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248F5F1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2973705"/>
            <wp:effectExtent l="0" t="0" r="18415" b="17145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rcRect b="5615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5956">
      <w:pPr>
        <w:ind w:left="708" w:firstLine="1"/>
        <w:jc w:val="both"/>
        <w:rPr>
          <w:rFonts w:hint="default" w:ascii="Times New Roman" w:hAnsi="Times New Roman" w:cs="Times New Roman"/>
          <w:lang w:val="ru-RU"/>
        </w:rPr>
      </w:pPr>
    </w:p>
    <w:p w14:paraId="50009422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3818890"/>
            <wp:effectExtent l="0" t="0" r="0" b="0"/>
            <wp:docPr id="537077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77472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rcRect t="4447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879">
      <w:pPr>
        <w:ind w:left="708" w:firstLine="1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7DA26460">
      <w:pPr>
        <w:ind w:left="708" w:firstLine="1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3. Random Forest Regressor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3D311906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C3F689C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3079115"/>
            <wp:effectExtent l="0" t="0" r="18415" b="6985"/>
            <wp:docPr id="113420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00676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rcRect b="43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753745"/>
            <wp:effectExtent l="0" t="0" r="18415" b="8255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rcRect b="871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D6C7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</w:p>
    <w:p w14:paraId="03CA87F2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2EEA38B1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4121150"/>
            <wp:effectExtent l="0" t="0" r="0" b="0"/>
            <wp:docPr id="42544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573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rcRect t="157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2DC9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0EEC3A5">
      <w:pPr>
        <w:ind w:firstLine="709"/>
        <w:jc w:val="both"/>
        <w:rPr>
          <w:rFonts w:hint="default" w:ascii="Times New Roman" w:hAnsi="Times New Roman" w:cs="Times New Roman"/>
          <w:b/>
          <w:bCs/>
          <w:lang w:val="ru-RU"/>
        </w:rPr>
      </w:pPr>
    </w:p>
    <w:p w14:paraId="0276D413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4.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XGBoost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Regressor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1047046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2F29849A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 w:eastAsiaTheme="minorEastAsia"/>
          <w:color w:val="auto"/>
          <w:sz w:val="20"/>
          <w:szCs w:val="20"/>
          <w:lang w:val="ru-RU"/>
        </w:rPr>
        <w:drawing>
          <wp:inline distT="0" distB="0" distL="0" distR="0">
            <wp:extent cx="6210935" cy="3374390"/>
            <wp:effectExtent l="0" t="0" r="18415" b="16510"/>
            <wp:docPr id="981037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37786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B68C">
      <w:pPr>
        <w:pStyle w:val="3"/>
        <w:ind w:firstLine="709"/>
        <w:rPr>
          <w:rFonts w:hint="default" w:ascii="Times New Roman" w:hAnsi="Times New Roman" w:cs="Times New Roman"/>
          <w:lang w:val="ru-RU"/>
        </w:rPr>
      </w:pPr>
    </w:p>
    <w:p w14:paraId="4ED84957">
      <w:pPr>
        <w:pStyle w:val="3"/>
        <w:ind w:firstLine="709"/>
        <w:rPr>
          <w:rFonts w:hint="default" w:ascii="Times New Roman" w:hAnsi="Times New Roman" w:cs="Times New Roman"/>
          <w:color w:val="EE0000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6210935" cy="4411345"/>
            <wp:effectExtent l="0" t="0" r="0" b="8255"/>
            <wp:docPr id="204354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6452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DBA">
      <w:pPr>
        <w:ind w:firstLine="709"/>
        <w:jc w:val="both"/>
        <w:rPr>
          <w:rFonts w:hint="default" w:ascii="Times New Roman" w:hAnsi="Times New Roman" w:cs="Times New Roman"/>
          <w:color w:val="EE0000"/>
          <w:lang w:val="ru-RU"/>
        </w:rPr>
      </w:pPr>
    </w:p>
    <w:p w14:paraId="72CC65D4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2.4 Выводы по задаче регрессии </w:t>
      </w:r>
      <w:r>
        <w:rPr>
          <w:rFonts w:hint="default" w:ascii="Times New Roman" w:hAnsi="Times New Roman" w:cs="Times New Roman"/>
          <w:sz w:val="28"/>
          <w:szCs w:val="28"/>
        </w:rPr>
        <w:t>IC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50</w:t>
      </w:r>
    </w:p>
    <w:p w14:paraId="250D8221">
      <w:pPr>
        <w:rPr>
          <w:rFonts w:hint="default" w:ascii="Times New Roman" w:hAnsi="Times New Roman" w:cs="Times New Roman"/>
          <w:lang w:val="ru-RU"/>
        </w:rPr>
      </w:pPr>
    </w:p>
    <w:p w14:paraId="06A41BB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Ridge Regression показала приемлемые результаты, объясняя 79.44% вариации значений IC50. Однако высокие значения RMSE и MAE указывают на наличие значительных ошибок в предсказаниях, что может ограничивать её применение в большинстве практических сценариев.</w:t>
      </w:r>
    </w:p>
    <w:p w14:paraId="381CCDFF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Lasso Regression показала худшие результаты по сравнению с Ridge Regression, что может быть связано с её свойством жесткой регуляризации, которая могла привести к исключению значимых признаков. С R² на уровне 77.70% и высокими ошибками, модель демонстрирует плохую предсказательную способность.</w:t>
      </w:r>
    </w:p>
    <w:p w14:paraId="52F54DA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XGBoost и Random Forest показали наилучшие результаты по всем метрикам. Это объясняется их способностью выявлять сложные зависимости и устойчивостью к выбросам, которых, как было показано в EDA, в данных достаточно много. </w:t>
      </w:r>
    </w:p>
    <w:p w14:paraId="28E3501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Линейные модели показали более слабые результаты, но всё же обеспечили базовое качество.</w:t>
      </w:r>
    </w:p>
    <w:p w14:paraId="48ADD768">
      <w:pPr>
        <w:pStyle w:val="2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3. ПОСТРОЕНИЕ МОДЕЛЕЙ РЕГРЕССИИ ДЛЯ </w:t>
      </w:r>
      <w:r>
        <w:rPr>
          <w:rFonts w:hint="default" w:ascii="Times New Roman" w:hAnsi="Times New Roman" w:cs="Times New Roman"/>
        </w:rPr>
        <w:t>CC</w:t>
      </w:r>
      <w:r>
        <w:rPr>
          <w:rFonts w:hint="default" w:ascii="Times New Roman" w:hAnsi="Times New Roman" w:cs="Times New Roman"/>
          <w:lang w:val="ru-RU"/>
        </w:rPr>
        <w:t>50</w:t>
      </w:r>
    </w:p>
    <w:p w14:paraId="02C71A9D">
      <w:pPr>
        <w:pStyle w:val="3"/>
        <w:ind w:firstLine="709"/>
        <w:rPr>
          <w:rFonts w:hint="default" w:ascii="Times New Roman" w:hAnsi="Times New Roman" w:cs="Times New Roman"/>
          <w:sz w:val="18"/>
          <w:szCs w:val="18"/>
          <w:lang w:val="ru-RU"/>
        </w:rPr>
      </w:pPr>
    </w:p>
    <w:p w14:paraId="1ABDB2E8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3.1 Постановка задачи</w:t>
      </w:r>
    </w:p>
    <w:p w14:paraId="24811BCD">
      <w:pPr>
        <w:rPr>
          <w:rFonts w:hint="default"/>
          <w:sz w:val="10"/>
          <w:szCs w:val="10"/>
          <w:lang w:val="ru-RU"/>
        </w:rPr>
      </w:pPr>
    </w:p>
    <w:p w14:paraId="4D5081B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Основной задачей данного этапа является исследование </w:t>
      </w:r>
      <w:r>
        <w:rPr>
          <w:rFonts w:hint="default" w:ascii="Times New Roman" w:hAnsi="Times New Roman" w:cs="Times New Roman"/>
          <w:sz w:val="24"/>
          <w:szCs w:val="24"/>
        </w:rPr>
        <w:t>CC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50 — концентрации, необходимой для 50% клеточной токсичности, с целью выявления безопасных соединений в ходе разработки.</w:t>
      </w:r>
    </w:p>
    <w:p w14:paraId="68144216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3.2 Оценка и выбор моделей</w:t>
      </w:r>
    </w:p>
    <w:p w14:paraId="71910068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E1FC2F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Использованы те же модели, что для </w:t>
      </w:r>
      <w:r>
        <w:rPr>
          <w:rFonts w:hint="default" w:ascii="Times New Roman" w:hAnsi="Times New Roman" w:cs="Times New Roman"/>
          <w:sz w:val="24"/>
          <w:szCs w:val="24"/>
        </w:rPr>
        <w:t>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50, с настройкой гиперпараметров через </w:t>
      </w:r>
      <w:r>
        <w:rPr>
          <w:rFonts w:hint="default" w:ascii="Times New Roman" w:hAnsi="Times New Roman" w:cs="Times New Roman"/>
          <w:sz w:val="24"/>
          <w:szCs w:val="24"/>
        </w:rPr>
        <w:t>GridSearchCV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 w14:paraId="10529BCC">
      <w:pPr>
        <w:pStyle w:val="3"/>
        <w:ind w:firstLine="709"/>
        <w:rPr>
          <w:rFonts w:hint="default" w:ascii="Times New Roman" w:hAnsi="Times New Roman" w:cs="Times New Roman"/>
          <w:lang w:val="ru-RU"/>
        </w:rPr>
      </w:pPr>
    </w:p>
    <w:p w14:paraId="285288F7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3.3 Результаты моделей</w:t>
      </w:r>
    </w:p>
    <w:p w14:paraId="5BA4469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25C2585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1. Ridge-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регрессия:</w:t>
      </w:r>
    </w:p>
    <w:p w14:paraId="38E49B2B">
      <w:pPr>
        <w:ind w:firstLine="709"/>
        <w:jc w:val="both"/>
        <w:rPr>
          <w:rFonts w:hint="default" w:ascii="Times New Roman" w:hAnsi="Times New Roman" w:cs="Times New Roman"/>
          <w:color w:val="EE0000"/>
          <w:lang w:val="ru-RU"/>
        </w:rPr>
      </w:pPr>
    </w:p>
    <w:p w14:paraId="3209B778">
      <w:pPr>
        <w:ind w:firstLine="709"/>
        <w:jc w:val="both"/>
        <w:rPr>
          <w:rFonts w:hint="default" w:ascii="Times New Roman" w:hAnsi="Times New Roman" w:cs="Times New Roman"/>
          <w:color w:val="EE0000"/>
          <w:lang w:val="ru-RU"/>
        </w:rPr>
      </w:pPr>
      <w:r>
        <w:rPr>
          <w:rFonts w:hint="default" w:ascii="Times New Roman" w:hAnsi="Times New Roman" w:cs="Times New Roman"/>
          <w:color w:val="EE0000"/>
          <w:lang w:val="ru-RU"/>
        </w:rPr>
        <w:drawing>
          <wp:inline distT="0" distB="0" distL="0" distR="0">
            <wp:extent cx="5582285" cy="6506210"/>
            <wp:effectExtent l="0" t="0" r="0" b="8890"/>
            <wp:docPr id="24509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96002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A6F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7EDB5F0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Ridge Regression продемонстрировала удовлетворительные результаты, объясняя 78.75% вариации целевой переменной, однако показатели RMSE и MAE указывают на значительные ошибки в предсказаниях.</w:t>
      </w:r>
    </w:p>
    <w:p w14:paraId="1E8BBD38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2. Lasso-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регрессия:</w:t>
      </w:r>
    </w:p>
    <w:p w14:paraId="03F30ECF">
      <w:pPr>
        <w:ind w:firstLine="709"/>
        <w:jc w:val="both"/>
        <w:rPr>
          <w:rFonts w:hint="default" w:ascii="Times New Roman" w:hAnsi="Times New Roman" w:cs="Times New Roman"/>
          <w:color w:val="EE0000"/>
          <w:lang w:val="ru-RU"/>
        </w:rPr>
      </w:pPr>
    </w:p>
    <w:p w14:paraId="2C5B9FF6">
      <w:pPr>
        <w:ind w:firstLine="709"/>
        <w:jc w:val="both"/>
        <w:rPr>
          <w:rFonts w:hint="default" w:ascii="Times New Roman" w:hAnsi="Times New Roman" w:cs="Times New Roman"/>
          <w:color w:val="EE0000"/>
          <w:lang w:val="ru-RU"/>
        </w:rPr>
      </w:pPr>
      <w:r>
        <w:rPr>
          <w:rFonts w:hint="default" w:ascii="Times New Roman" w:hAnsi="Times New Roman" w:cs="Times New Roman"/>
          <w:color w:val="EE0000"/>
          <w:lang w:val="ru-RU"/>
        </w:rPr>
        <w:drawing>
          <wp:inline distT="0" distB="0" distL="0" distR="0">
            <wp:extent cx="5648960" cy="6899275"/>
            <wp:effectExtent l="0" t="0" r="8890" b="15875"/>
            <wp:docPr id="54282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0608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417F">
      <w:pPr>
        <w:ind w:left="708" w:firstLine="1"/>
        <w:jc w:val="both"/>
        <w:rPr>
          <w:rFonts w:hint="default" w:ascii="Times New Roman" w:hAnsi="Times New Roman" w:cs="Times New Roman"/>
        </w:rPr>
      </w:pPr>
    </w:p>
    <w:p w14:paraId="6606B2E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Результаты Lasso Regression схожи с Ridge Regression, показывая немного лучшие значения R² (78.95%) и чуть меньшую RMSE, что указывает на небольшое улучшение в точности, но в целом разница незначительна.</w:t>
      </w:r>
    </w:p>
    <w:p w14:paraId="58DD739D">
      <w:pPr>
        <w:ind w:left="708" w:firstLine="1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102A461">
      <w:pPr>
        <w:ind w:left="708" w:firstLine="1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A0BB1CE">
      <w:pPr>
        <w:ind w:left="708" w:firstLine="1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35A9305E">
      <w:pPr>
        <w:ind w:left="708" w:firstLine="1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CD180A8">
      <w:pPr>
        <w:ind w:left="708" w:firstLine="1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3A6B2184">
      <w:pPr>
        <w:ind w:left="708" w:firstLine="1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3. Random Forest Regresso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3AF19068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CA8C974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5629910" cy="6458585"/>
            <wp:effectExtent l="0" t="0" r="8890" b="0"/>
            <wp:docPr id="29494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8429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58D2">
      <w:pPr>
        <w:ind w:firstLine="709"/>
        <w:jc w:val="both"/>
        <w:rPr>
          <w:rFonts w:hint="default" w:ascii="Times New Roman" w:hAnsi="Times New Roman" w:cs="Times New Roman"/>
        </w:rPr>
      </w:pPr>
    </w:p>
    <w:p w14:paraId="165A374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Random Forest значительно улучшает точность предсказаний, с R², близким к 1, что означает, что модель практически полностью объясняет вариацию целевого показателя. Ошибки RMSE и MAE также минимальны, что указывает на очень высокую точность модели.</w:t>
      </w:r>
    </w:p>
    <w:p w14:paraId="4112327F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7D848BC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F0374E2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13D00551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EABE75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726473E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DFF069F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7B758FC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1A8BA4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2575C6A">
      <w:pPr>
        <w:numPr>
          <w:ilvl w:val="0"/>
          <w:numId w:val="9"/>
        </w:num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XGBoost Regressor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56B2F1C6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7564E326">
      <w:pPr>
        <w:ind w:firstLine="709"/>
        <w:jc w:val="both"/>
        <w:rPr>
          <w:rFonts w:hint="default" w:ascii="Times New Roman" w:hAnsi="Times New Roman" w:cs="Times New Roman"/>
          <w:color w:val="EE0000"/>
        </w:rPr>
      </w:pPr>
      <w:r>
        <w:rPr>
          <w:rFonts w:hint="default" w:ascii="Times New Roman" w:hAnsi="Times New Roman" w:cs="Times New Roman"/>
          <w:color w:val="EE0000"/>
        </w:rPr>
        <w:drawing>
          <wp:inline distT="0" distB="0" distL="0" distR="0">
            <wp:extent cx="5668010" cy="6601460"/>
            <wp:effectExtent l="0" t="0" r="8890" b="8890"/>
            <wp:docPr id="204143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3929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AE41">
      <w:pPr>
        <w:ind w:firstLine="709"/>
        <w:jc w:val="both"/>
        <w:rPr>
          <w:rFonts w:hint="default" w:ascii="Times New Roman" w:hAnsi="Times New Roman" w:cs="Times New Roman"/>
          <w:color w:val="EE0000"/>
        </w:rPr>
      </w:pPr>
    </w:p>
    <w:p w14:paraId="3D05D00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XGBoost также демонстрирует выдающиеся результаты, с R² равным 99.98%. Хотя RMSE и MAE выше, чем у Random Forest, в целом XGBoost показывает очень высокую точность, оказываясь чуть менее оптимальной по сравнению с Random Forest.</w:t>
      </w:r>
    </w:p>
    <w:p w14:paraId="405CA3D4">
      <w:pPr>
        <w:ind w:firstLine="709"/>
        <w:jc w:val="both"/>
        <w:rPr>
          <w:rFonts w:hint="default" w:ascii="Times New Roman" w:hAnsi="Times New Roman" w:cs="Times New Roman"/>
          <w:color w:val="EE0000"/>
          <w:sz w:val="24"/>
          <w:szCs w:val="24"/>
          <w:lang w:val="ru-RU"/>
        </w:rPr>
      </w:pPr>
    </w:p>
    <w:p w14:paraId="6AA6428F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Выводы по задаче регрессии </w:t>
      </w:r>
      <w:r>
        <w:rPr>
          <w:rFonts w:hint="default" w:ascii="Times New Roman" w:hAnsi="Times New Roman" w:cs="Times New Roman"/>
          <w:sz w:val="28"/>
          <w:szCs w:val="28"/>
        </w:rPr>
        <w:t>IC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50</w:t>
      </w:r>
    </w:p>
    <w:p w14:paraId="07544B88">
      <w:pPr>
        <w:rPr>
          <w:rFonts w:hint="default" w:ascii="Times New Roman" w:hAnsi="Times New Roman" w:cs="Times New Roman"/>
          <w:lang w:val="ru-RU"/>
        </w:rPr>
      </w:pPr>
    </w:p>
    <w:p w14:paraId="440CD087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Random Forest и XGBoost продемонстрировали значительно лучшие результаты по сравнению с Ridge и Lasso регрессиями, что свидетельствует о более высокой эффективности этих алгоритмов в данной задаче.</w:t>
      </w:r>
    </w:p>
    <w:p w14:paraId="4A19422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В данном случае стоит предпочесть использование Random Forest и XGBoost для задач регрессии, так как они показывают наиболее высокие результаты по всем метрикам. </w:t>
      </w:r>
    </w:p>
    <w:p w14:paraId="7D093888">
      <w:pPr>
        <w:jc w:val="both"/>
        <w:rPr>
          <w:rFonts w:hint="default" w:ascii="Times New Roman" w:hAnsi="Times New Roman" w:cs="Times New Roman"/>
        </w:rPr>
      </w:pPr>
    </w:p>
    <w:p w14:paraId="092E7D90">
      <w:pPr>
        <w:pStyle w:val="2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4. ПОСТРОЕНИЕ МОДЕЛИ ДЛЯ </w:t>
      </w:r>
      <w:r>
        <w:rPr>
          <w:rFonts w:hint="default" w:ascii="Times New Roman" w:hAnsi="Times New Roman" w:cs="Times New Roman"/>
        </w:rPr>
        <w:t>SI</w:t>
      </w:r>
    </w:p>
    <w:p w14:paraId="197D471E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A6AD6BC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4.1 Смысл задачи</w:t>
      </w:r>
    </w:p>
    <w:p w14:paraId="6B9653F5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EC8B6E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Целью является определение индекса селективности, на основе которого будет оценена безопасность и эффективность соединений.</w:t>
      </w:r>
    </w:p>
    <w:p w14:paraId="6534260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CF4D76C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4.2 Методы и подходы</w:t>
      </w:r>
    </w:p>
    <w:p w14:paraId="00EB937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B7001F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Модели аналогичны предыдущим подходам.</w:t>
      </w:r>
    </w:p>
    <w:p w14:paraId="1775FEB5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85ECB2A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4.3 Результаты моделей</w:t>
      </w:r>
    </w:p>
    <w:p w14:paraId="5B383A0F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628B6A9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1. Ridge-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регрессия:</w:t>
      </w:r>
    </w:p>
    <w:p w14:paraId="62F41821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9F47EB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5810885" cy="5318125"/>
            <wp:effectExtent l="0" t="0" r="18415" b="15875"/>
            <wp:docPr id="342497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97428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1C2C">
      <w:pPr>
        <w:jc w:val="both"/>
        <w:rPr>
          <w:rFonts w:hint="default" w:ascii="Times New Roman" w:hAnsi="Times New Roman" w:cs="Times New Roman"/>
          <w:lang w:val="ru-RU"/>
        </w:rPr>
      </w:pPr>
    </w:p>
    <w:p w14:paraId="094CD4A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Ridge Regression показала приемлемые результаты с R², равным 0.8367, что указывает на то, что модель объясняет 83.67% вариации целевого показателя. Однако размеры ошибок RMSE и MAE указывают на наличие заметных ошибок в предсказаниях.</w:t>
      </w:r>
    </w:p>
    <w:p w14:paraId="1D7E9FAA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695CD18C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2.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Lasso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-регрессия:</w:t>
      </w:r>
    </w:p>
    <w:p w14:paraId="28DFE97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3B1F3D0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5858510" cy="6975475"/>
            <wp:effectExtent l="0" t="0" r="8890" b="15875"/>
            <wp:docPr id="2120528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28299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9146">
      <w:pPr>
        <w:ind w:left="708" w:firstLine="1"/>
        <w:jc w:val="both"/>
        <w:rPr>
          <w:rFonts w:hint="default" w:ascii="Times New Roman" w:hAnsi="Times New Roman" w:cs="Times New Roman"/>
          <w:lang w:val="ru-RU"/>
        </w:rPr>
      </w:pPr>
    </w:p>
    <w:p w14:paraId="6313C946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Lasso Regression демонстрирует несколько лучшие результаты по сравнению с Ridge Regression, с R² на уровне 84.72% и меньшими значениями RMSE и MAE. Однако, результаты по-прежнему указывают на наличие значительных ошибок, хотя и в меньшей степени, чем у Ridge Regression.</w:t>
      </w:r>
    </w:p>
    <w:p w14:paraId="6BA87F99">
      <w:pPr>
        <w:ind w:left="708" w:firstLine="1"/>
        <w:jc w:val="both"/>
        <w:rPr>
          <w:rFonts w:hint="default" w:ascii="Times New Roman" w:hAnsi="Times New Roman" w:cs="Times New Roman"/>
          <w:lang w:val="ru-RU"/>
        </w:rPr>
      </w:pPr>
    </w:p>
    <w:p w14:paraId="170A9860">
      <w:pPr>
        <w:ind w:left="708" w:firstLine="1"/>
        <w:jc w:val="both"/>
        <w:rPr>
          <w:rFonts w:hint="default" w:ascii="Times New Roman" w:hAnsi="Times New Roman" w:cs="Times New Roman"/>
          <w:lang w:val="ru-RU"/>
        </w:rPr>
      </w:pPr>
    </w:p>
    <w:p w14:paraId="310D1D07">
      <w:pPr>
        <w:ind w:left="708" w:firstLine="1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3.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Random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Forest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Regressor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5F1F6D5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D88830A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5839460" cy="6651625"/>
            <wp:effectExtent l="0" t="0" r="8890" b="15875"/>
            <wp:docPr id="1444274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74205" name="Рисунок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F4BF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D7372E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Random Forest значительно улучшает результаты, показывая R² на уровне 99.97%. Он практически полностью объясняет вариацию значений. Значения RMSE и MAE минимальны, что свидетельствует о высокой точности модели в предсказаниях.</w:t>
      </w:r>
    </w:p>
    <w:p w14:paraId="0554B369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61E6CBC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2EBF4C84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6094BE7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054A469C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714FC41">
      <w:pPr>
        <w:numPr>
          <w:numId w:val="0"/>
        </w:numPr>
        <w:ind w:left="709"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4.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XGBoost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Regressor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12786412">
      <w:pPr>
        <w:numPr>
          <w:numId w:val="0"/>
        </w:numPr>
        <w:ind w:left="709" w:leftChars="0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66C88CEC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629275" cy="6391275"/>
            <wp:effectExtent l="0" t="0" r="9525" b="9525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79E3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9EBE694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XGBoost демонстрирует выдающиеся результаты с R² на уровне 99.99%. Ее способности к обобщению и предсказанию показывают очень низкие значения RMSE и MAE, что указывает на исключительную точность в предсказаниях.</w:t>
      </w:r>
    </w:p>
    <w:p w14:paraId="5CBC47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7A5A7F9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4.3 Заключение по индексу селективности</w:t>
      </w:r>
    </w:p>
    <w:p w14:paraId="55135794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1959F1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XGBoost и Random Forest показывают наилучшие результаты, значительно превышающие производительность Ridge и Lasso Regression. Это говорит о том, что более сложные модели лучше справляются с задачами предсказания на основе химических дескрипторов.</w:t>
      </w:r>
    </w:p>
    <w:p w14:paraId="7404BEDE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51B4D7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Удаление мультиколлинеарных признаков способствует улучшению качества предсказаний, подчеркивая важность предварительной обработки данных.</w:t>
      </w:r>
    </w:p>
    <w:p w14:paraId="3377FA7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CD17E0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Для задач предсказания значения SI рекомендуется использовать XGBoost и Random Forest как наиболее точные модели. Дополнительно, внимание должно уделяться заранее отбору признаков и их обработке, что критически важно для достижения высоких результатов в машинном обучении.</w:t>
      </w:r>
    </w:p>
    <w:p w14:paraId="1F816CE5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85DDA38">
      <w:pPr>
        <w:pStyle w:val="2"/>
        <w:jc w:val="both"/>
        <w:rPr>
          <w:rFonts w:hint="default" w:ascii="Times New Roman" w:hAnsi="Times New Roman" w:cs="Times New Roman" w:eastAsiaTheme="majorEastAsia"/>
          <w:spacing w:val="-11"/>
          <w:lang w:val="ru-RU"/>
        </w:rPr>
      </w:pPr>
      <w:r>
        <w:rPr>
          <w:rFonts w:hint="default" w:ascii="Times New Roman" w:hAnsi="Times New Roman" w:cs="Times New Roman" w:eastAsiaTheme="majorEastAsia"/>
          <w:spacing w:val="-11"/>
          <w:lang w:val="ru-RU"/>
        </w:rPr>
        <w:t xml:space="preserve">5. КЛАССИФИКАЦИЯ: ПРЕВЫШАЕТ ЛИ ЗНАЧЕНИЕ </w:t>
      </w:r>
      <w:r>
        <w:rPr>
          <w:rFonts w:hint="default" w:ascii="Times New Roman" w:hAnsi="Times New Roman" w:cs="Times New Roman" w:eastAsiaTheme="majorEastAsia"/>
          <w:spacing w:val="-11"/>
        </w:rPr>
        <w:t>IC</w:t>
      </w:r>
      <w:r>
        <w:rPr>
          <w:rFonts w:hint="default" w:ascii="Times New Roman" w:hAnsi="Times New Roman" w:cs="Times New Roman" w:eastAsiaTheme="majorEastAsia"/>
          <w:spacing w:val="-11"/>
          <w:lang w:val="ru-RU"/>
        </w:rPr>
        <w:t>50 МЕДИАНУ</w:t>
      </w:r>
    </w:p>
    <w:p w14:paraId="5347760F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434A6FF">
      <w:pPr>
        <w:pStyle w:val="3"/>
        <w:ind w:firstLine="70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5.1 Цель и постановка задачи</w:t>
      </w:r>
    </w:p>
    <w:p w14:paraId="4AB5150B">
      <w:pPr>
        <w:rPr>
          <w:rFonts w:hint="default" w:ascii="Times New Roman" w:hAnsi="Times New Roman" w:cs="Times New Roman"/>
          <w:lang w:val="ru-RU"/>
        </w:rPr>
      </w:pPr>
    </w:p>
    <w:p w14:paraId="5CAE58D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Необходимо разработать систему классификации химических соединений на две группы: низкоактивные (значение IC50 выше медианы) и высокоактивные (значение IC50 ниже или равно медиане). Это позволит эффективно исключить неактивные вещества и сосредоточить усилия на потенциально активных соединениях.</w:t>
      </w:r>
    </w:p>
    <w:p w14:paraId="270BC5F9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E8115B5">
      <w:pPr>
        <w:pStyle w:val="3"/>
        <w:tabs>
          <w:tab w:val="left" w:pos="800"/>
        </w:tabs>
        <w:bidi w:val="0"/>
        <w:ind w:left="0" w:leftChars="0" w:firstLine="795" w:firstLineChars="284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5.2 Подготовительный этап</w:t>
      </w:r>
    </w:p>
    <w:p w14:paraId="2B29BD6C">
      <w:pPr>
        <w:ind w:left="0" w:leftChars="0" w:firstLine="718" w:firstLineChars="359"/>
        <w:rPr>
          <w:rFonts w:hint="default" w:ascii="Times New Roman" w:hAnsi="Times New Roman" w:cs="Times New Roman"/>
          <w:lang w:val="ru-RU"/>
        </w:rPr>
      </w:pPr>
    </w:p>
    <w:p w14:paraId="34878664">
      <w:pPr>
        <w:ind w:left="0" w:leftChars="0" w:firstLine="865" w:firstLineChars="35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Выделили целевую переменную IC50 и разделили её на два класса:</w:t>
      </w:r>
    </w:p>
    <w:p w14:paraId="23901017">
      <w:pPr>
        <w:ind w:left="0" w:leftChars="0" w:firstLine="861" w:firstLineChars="35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 = 1, если IC50 &gt; медианы;</w:t>
      </w:r>
    </w:p>
    <w:p w14:paraId="224EC912">
      <w:pPr>
        <w:ind w:left="0" w:leftChars="0" w:firstLine="861" w:firstLineChars="35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 = 1, если IC50 &gt; медианы;</w:t>
      </w:r>
    </w:p>
    <w:p w14:paraId="52A2F62C">
      <w:pPr>
        <w:ind w:left="0" w:leftChars="0" w:firstLine="861" w:firstLineChars="35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 = 0,если IC50 ≤ медианы.</w:t>
      </w:r>
    </w:p>
    <w:p w14:paraId="13668C7C">
      <w:pPr>
        <w:ind w:left="0" w:leftChars="0" w:firstLine="861" w:firstLineChars="35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 = 0,если IC50 ≤ медианы.</w:t>
      </w:r>
    </w:p>
    <w:p w14:paraId="3F9EB373">
      <w:pPr>
        <w:ind w:left="0" w:leftChars="0" w:firstLine="718" w:firstLineChars="359"/>
        <w:jc w:val="both"/>
        <w:rPr>
          <w:rFonts w:hint="default" w:ascii="Times New Roman" w:hAnsi="Times New Roman" w:cs="Times New Roman"/>
          <w:lang w:val="ru-RU"/>
        </w:rPr>
      </w:pPr>
    </w:p>
    <w:p w14:paraId="6543EBFC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Предварительная обработка данных:</w:t>
      </w:r>
    </w:p>
    <w:p w14:paraId="7954138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Отфильтровали ненужные признаки (CC50, SI), стандартизировали оставшиеся признаки методом StandardScaler.</w:t>
      </w:r>
    </w:p>
    <w:p w14:paraId="2ACC2C6A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Разделение на обучающий и тестовый наборы:</w:t>
      </w:r>
    </w:p>
    <w:p w14:paraId="14DA324A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Данные поделили в соотношении 80/20, сохранив исходное распределение классов благодаря параметру stratify. Дополнительно проверили баланс классов и провели визуализацию распределения классов с помощью библиотеки Seaborn.</w:t>
      </w:r>
    </w:p>
    <w:p w14:paraId="320B80FE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3C256CE">
      <w:pPr>
        <w:ind w:firstLine="709"/>
        <w:jc w:val="both"/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  <w:t>5.3 Построение моделей и оптимизация</w:t>
      </w:r>
    </w:p>
    <w:p w14:paraId="249C31F7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2C09FDE1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В построении моделей использовались следующие алгоритмы:</w:t>
      </w:r>
    </w:p>
    <w:p w14:paraId="4759B95C">
      <w:pPr>
        <w:ind w:firstLine="709"/>
        <w:jc w:val="both"/>
        <w:rPr>
          <w:rFonts w:hint="default" w:ascii="Times New Roman" w:hAnsi="Times New Roman" w:cs="Times New Roman"/>
          <w:sz w:val="10"/>
          <w:szCs w:val="10"/>
          <w:lang w:val="ru-RU"/>
        </w:rPr>
      </w:pPr>
    </w:p>
    <w:p w14:paraId="6483621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Логистическая регрессия - простая линейная модель с регуляризацией.</w:t>
      </w:r>
    </w:p>
    <w:p w14:paraId="3C456697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06490" cy="2129155"/>
            <wp:effectExtent l="0" t="0" r="3810" b="4445"/>
            <wp:docPr id="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0A22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Случайный лес - ансамбля деревьев, способный выявлять нелинейные зависимости.</w:t>
      </w:r>
    </w:p>
    <w:p w14:paraId="790A3E2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3CAD8A5B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53125" cy="2295525"/>
            <wp:effectExtent l="0" t="0" r="9525" b="9525"/>
            <wp:docPr id="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904F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66F92B1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XGBoost - продвинутый алгоритм градиентного бустинга, подходящий для сложных структур данных.</w:t>
      </w:r>
    </w:p>
    <w:p w14:paraId="3B058AA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493BDD2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05275" cy="3762375"/>
            <wp:effectExtent l="0" t="0" r="9525" b="9525"/>
            <wp:docPr id="4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B951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499279A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Подбор гиперпараметров проводился с помощью метода GridSearchCV с перекрестной проверкой (cross validation) на 4 фолдах.</w:t>
      </w:r>
    </w:p>
    <w:p w14:paraId="54F23573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1DC6EE60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17E9430E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221B75DF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6E2EF519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52135838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7C271E79">
      <w:pPr>
        <w:ind w:firstLine="709"/>
        <w:jc w:val="both"/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  <w:t>5.4 Оценка качества моделей</w:t>
      </w:r>
    </w:p>
    <w:p w14:paraId="2741FABF">
      <w:pPr>
        <w:ind w:firstLine="709"/>
        <w:jc w:val="both"/>
        <w:rPr>
          <w:rStyle w:val="15"/>
          <w:rFonts w:hint="default" w:ascii="Times New Roman" w:hAnsi="Times New Roman" w:cs="Times New Roman"/>
          <w:sz w:val="24"/>
          <w:szCs w:val="24"/>
          <w:lang w:val="ru-RU"/>
        </w:rPr>
      </w:pPr>
    </w:p>
    <w:p w14:paraId="7DAD48E6">
      <w:pPr>
        <w:numPr>
          <w:ilvl w:val="0"/>
          <w:numId w:val="10"/>
        </w:num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Логистическая регрессия</w:t>
      </w:r>
    </w:p>
    <w:p w14:paraId="075944C5">
      <w:pPr>
        <w:numPr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69E99939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750" cy="5181600"/>
            <wp:effectExtent l="0" t="0" r="0" b="0"/>
            <wp:docPr id="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3994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Визуализация матрицы ошибок показывает небольшое количество ложноположительных (2) и ложноотрицательных (5) ошибок, что приемлемо для предварительного анализа, но не идеально для финальных решений, особенно в медицине.</w:t>
      </w:r>
    </w:p>
    <w:p w14:paraId="51744FD4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41E994AB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2A3ABED0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2. Случайный лес</w:t>
      </w:r>
    </w:p>
    <w:p w14:paraId="55DF9650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48CDB66A">
      <w:pPr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24450" cy="972820"/>
            <wp:effectExtent l="0" t="0" r="0" b="17780"/>
            <wp:docPr id="27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8"/>
                    <pic:cNvPicPr>
                      <a:picLocks noChangeAspect="1"/>
                    </pic:cNvPicPr>
                  </pic:nvPicPr>
                  <pic:blipFill>
                    <a:blip r:embed="rId30"/>
                    <a:srcRect b="8065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9AF2">
      <w:pPr>
        <w:ind w:firstLine="709"/>
        <w:jc w:val="both"/>
        <w:rPr>
          <w:rFonts w:hint="default" w:ascii="Times New Roman" w:hAnsi="Times New Roman" w:cs="Times New Roman"/>
        </w:rPr>
      </w:pPr>
    </w:p>
    <w:p w14:paraId="6FF02F5C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24450" cy="3903980"/>
            <wp:effectExtent l="0" t="0" r="0" b="0"/>
            <wp:docPr id="6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8"/>
                    <pic:cNvPicPr>
                      <a:picLocks noChangeAspect="1"/>
                    </pic:cNvPicPr>
                  </pic:nvPicPr>
                  <pic:blipFill>
                    <a:blip r:embed="rId30"/>
                    <a:srcRect t="2237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0039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6E58C4E2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Матрица ошибок демонстрирует исключительное качество классификации с минимальным числом ошибок, что делает модель очень надежной для практического применения.</w:t>
      </w:r>
    </w:p>
    <w:p w14:paraId="7CBB8174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14:paraId="18C817F6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3. XGBoost</w:t>
      </w:r>
    </w:p>
    <w:p w14:paraId="68E0D99C">
      <w:pPr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43450" cy="951230"/>
            <wp:effectExtent l="0" t="0" r="0" b="1270"/>
            <wp:docPr id="28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9"/>
                    <pic:cNvPicPr>
                      <a:picLocks noChangeAspect="1"/>
                    </pic:cNvPicPr>
                  </pic:nvPicPr>
                  <pic:blipFill>
                    <a:blip r:embed="rId31"/>
                    <a:srcRect b="7913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55FB">
      <w:pPr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43450" cy="3046730"/>
            <wp:effectExtent l="0" t="0" r="0" b="1270"/>
            <wp:docPr id="7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9"/>
                    <pic:cNvPicPr>
                      <a:picLocks noChangeAspect="1"/>
                    </pic:cNvPicPr>
                  </pic:nvPicPr>
                  <pic:blipFill>
                    <a:blip r:embed="rId31"/>
                    <a:srcRect t="23649" b="228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8807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54CCF43D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435A5E50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61366767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Матрица ошибок полностью подтверждает высокую эффективность, показывая отсутствие ошибок на тестовых данных.</w:t>
      </w:r>
    </w:p>
    <w:p w14:paraId="03DB17F8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14:paraId="070F78A6">
      <w:pPr>
        <w:ind w:firstLine="709"/>
        <w:jc w:val="both"/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  <w:t>5.5 Сравнение моделей</w:t>
      </w:r>
    </w:p>
    <w:p w14:paraId="6F9321C6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5AA8F3EE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Модели Random Forest и XGBoost показывают лучшие показатели по ROC AUC, что особенно важно при выборе порога для дальнейших решений.</w:t>
      </w:r>
    </w:p>
    <w:p w14:paraId="19124C2E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Визуализация матриц ошибок через диаграммы показывает, что ансамблевые методы превосходят логистическую регрессию по стабильности и точности.</w:t>
      </w:r>
    </w:p>
    <w:p w14:paraId="46536200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6B70E802">
      <w:pPr>
        <w:ind w:firstLine="709"/>
        <w:jc w:val="both"/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5"/>
          <w:rFonts w:hint="default" w:ascii="Times New Roman" w:hAnsi="Times New Roman" w:cs="Times New Roman"/>
          <w:sz w:val="28"/>
          <w:szCs w:val="28"/>
          <w:lang w:val="ru-RU"/>
        </w:rPr>
        <w:t>5.6 Выводы и рекомендации</w:t>
      </w:r>
    </w:p>
    <w:p w14:paraId="02CE1EF0">
      <w:pPr>
        <w:ind w:firstLine="709"/>
        <w:jc w:val="both"/>
        <w:rPr>
          <w:rStyle w:val="15"/>
          <w:rFonts w:hint="default" w:ascii="Times New Roman" w:hAnsi="Times New Roman" w:cs="Times New Roman"/>
          <w:lang w:val="ru-RU"/>
        </w:rPr>
      </w:pPr>
    </w:p>
    <w:p w14:paraId="1718CB2F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Для автоматизированных систем виртуального скрининга наиболее предпочтителен случайный лес благодаря своей высокой точности и стабильности.</w:t>
      </w:r>
    </w:p>
    <w:p w14:paraId="08652001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XGBoost показывает одинаково отличные результаты и является хорошим выбором при необходимости быстрого масштабирования и настройки.</w:t>
      </w:r>
    </w:p>
    <w:p w14:paraId="75D4604B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Логистическая регрессия, несмотря на хорошие показатели, подходит в качестве базовой модели для предварительного анализа, но не для окончательных решений из-за меньшей точности.</w:t>
      </w:r>
    </w:p>
    <w:p w14:paraId="4B2E5B27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D7D8D0E">
      <w:pPr>
        <w:pStyle w:val="2"/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 xml:space="preserve">6 </w:t>
      </w:r>
      <w:r>
        <w:rPr>
          <w:rFonts w:hint="default" w:ascii="Times New Roman" w:hAnsi="Times New Roman" w:cs="Times New Roman"/>
          <w:lang w:val="ru-RU"/>
        </w:rPr>
        <w:t>КЛАССИФИКАЦИЯ: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ПРЕВЫШАЕТ ЛИ ЗНАЧЕНИЕ CC50 МЕДИАННУЮ КОНЦЕНТРАЦИЮ</w:t>
      </w:r>
    </w:p>
    <w:p w14:paraId="1A6258EE">
      <w:pPr>
        <w:rPr>
          <w:rFonts w:hint="default" w:ascii="Times New Roman" w:hAnsi="Times New Roman" w:cs="Times New Roman"/>
        </w:rPr>
      </w:pPr>
    </w:p>
    <w:p w14:paraId="70B69D68">
      <w:pPr>
        <w:pStyle w:val="3"/>
        <w:bidi w:val="0"/>
        <w:ind w:left="0" w:leftChars="0" w:firstLine="753" w:firstLineChars="26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6.1 Цель и постановка задачи</w:t>
      </w:r>
    </w:p>
    <w:p w14:paraId="5E6D21C5">
      <w:pPr>
        <w:rPr>
          <w:rFonts w:hint="default" w:ascii="Times New Roman" w:hAnsi="Times New Roman" w:cs="Times New Roman"/>
          <w:lang w:val="ru-RU"/>
        </w:rPr>
      </w:pPr>
    </w:p>
    <w:p w14:paraId="7978BFC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Задача заключается в создании системы бинарной классификации химических соединений на основе критерия CC50 ("концентрация полусмерти"), определяющего степень цитотоксичности вещества. Если значение CC50 больше медианы, вещество считается менее токсичным (класс 1); если оно меньше или равно медиане — токсичным (класс 0). Такой подход облегчает предварительный отбор безопасных соединений для дальнейшей разработки.</w:t>
      </w:r>
    </w:p>
    <w:p w14:paraId="2E70B8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67B198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6.2 Подготовительный этап</w:t>
      </w:r>
    </w:p>
    <w:p w14:paraId="069B5EC7">
      <w:pPr>
        <w:rPr>
          <w:rFonts w:hint="default" w:ascii="Times New Roman" w:hAnsi="Times New Roman" w:cs="Times New Roman"/>
          <w:lang w:val="ru-RU"/>
        </w:rPr>
      </w:pPr>
    </w:p>
    <w:p w14:paraId="55263751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Целевую переменную сформировали следующим образом:</w:t>
      </w:r>
    </w:p>
    <w:p w14:paraId="02ADAA3A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5933E15B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y=1, если CC50&gt; медианы выборки;</w:t>
      </w:r>
    </w:p>
    <w:p w14:paraId="2003421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y=0, если CC50≤ медианы выборки.</w:t>
      </w:r>
    </w:p>
    <w:p w14:paraId="342A914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4EE1AB3C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Проведены шаги предварительной обработки:</w:t>
      </w:r>
    </w:p>
    <w:p w14:paraId="6F67EAB6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21E5649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Удалены лишние признаки (CC50, SI);</w:t>
      </w:r>
    </w:p>
    <w:p w14:paraId="377A4649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Признаки стандартизованы с помощью StandardScaler;</w:t>
      </w:r>
    </w:p>
    <w:p w14:paraId="472260C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Данные разделены на обучающую и тестовую выборки (80/20) с соблюдением баланса классов (опция stratify).</w:t>
      </w:r>
    </w:p>
    <w:p w14:paraId="30D54911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3226D5E">
      <w:pPr>
        <w:pStyle w:val="3"/>
        <w:bidi w:val="0"/>
        <w:ind w:left="0" w:leftChars="0" w:firstLine="730" w:firstLineChars="261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6.3 Построение моделей и оптимизация</w:t>
      </w:r>
    </w:p>
    <w:p w14:paraId="0ED6B126">
      <w:pPr>
        <w:rPr>
          <w:rFonts w:hint="default" w:ascii="Times New Roman" w:hAnsi="Times New Roman" w:cs="Times New Roman"/>
          <w:lang w:val="ru-RU"/>
        </w:rPr>
      </w:pPr>
    </w:p>
    <w:p w14:paraId="5FA165F9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Реализовано три подхода по аналогии с предыдущем этапом:</w:t>
      </w:r>
    </w:p>
    <w:p w14:paraId="08A62F7A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2700A86B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Логистическая регрессия - простой линейный алгоритм с регуляризацией;</w:t>
      </w:r>
    </w:p>
    <w:p w14:paraId="07192AC0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64A234BF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Случайный лес - мощный ансамбль дерева решений, устойчивый к переобучению;</w:t>
      </w:r>
    </w:p>
    <w:p w14:paraId="40DAED4A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XGBoost - эффективный алгоритм градиентного бустинга, отлично работающий с неоднородными данными.</w:t>
      </w:r>
    </w:p>
    <w:p w14:paraId="7A19031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Границы гиперпараметров настроены методом GridSearchCV с использованием кросс-валидации (4 фолда).</w:t>
      </w:r>
    </w:p>
    <w:p w14:paraId="05C1B796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77D645E3">
      <w:pPr>
        <w:pStyle w:val="3"/>
        <w:bidi w:val="0"/>
        <w:ind w:left="0" w:leftChars="0" w:firstLine="730" w:firstLineChars="261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6.4 Оценка качества моделей</w:t>
      </w:r>
    </w:p>
    <w:p w14:paraId="58D435B8">
      <w:pPr>
        <w:rPr>
          <w:rFonts w:hint="default" w:ascii="Times New Roman" w:hAnsi="Times New Roman" w:cs="Times New Roman"/>
          <w:lang w:val="ru-RU"/>
        </w:rPr>
      </w:pPr>
    </w:p>
    <w:p w14:paraId="720F5185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Использовались следующие метрики:</w:t>
      </w:r>
    </w:p>
    <w:p w14:paraId="13E5E233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4FE1A1E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Accuracy: общее качество классификации;</w:t>
      </w:r>
    </w:p>
    <w:p w14:paraId="0910B2F7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F1-Score: баланс между точностью и полнотой;</w:t>
      </w:r>
    </w:p>
    <w:p w14:paraId="02D1180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ROC AUC: вероятность правильного упорядочивания объектов разных классов.</w:t>
      </w:r>
    </w:p>
    <w:p w14:paraId="5D43187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DCE6C4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Полученные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результаты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</w:p>
    <w:p w14:paraId="56AA608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4FA0660F">
      <w:p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91125" cy="1156335"/>
            <wp:effectExtent l="0" t="0" r="9525" b="5715"/>
            <wp:docPr id="2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/>
                    <pic:cNvPicPr>
                      <a:picLocks noChangeAspect="1"/>
                    </pic:cNvPicPr>
                  </pic:nvPicPr>
                  <pic:blipFill>
                    <a:blip r:embed="rId32"/>
                    <a:srcRect b="7939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5CDA">
      <w:pPr>
        <w:ind w:left="0" w:leftChars="0" w:firstLine="0" w:firstLineChars="0"/>
        <w:jc w:val="both"/>
        <w:rPr>
          <w:rFonts w:hint="default" w:ascii="Times New Roman" w:hAnsi="Times New Roman" w:cs="Times New Roman"/>
        </w:rPr>
      </w:pPr>
    </w:p>
    <w:p w14:paraId="273B4045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91125" cy="3527425"/>
            <wp:effectExtent l="0" t="0" r="9525" b="15875"/>
            <wp:docPr id="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1"/>
                    <pic:cNvPicPr>
                      <a:picLocks noChangeAspect="1"/>
                    </pic:cNvPicPr>
                  </pic:nvPicPr>
                  <pic:blipFill>
                    <a:blip r:embed="rId32"/>
                    <a:srcRect t="237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390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45BE0F1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Логистическая регрессия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- графика наглядно иллюстрирует небольшую долю ошибок (ложноположительные: 2, ложноотрицательные: 1). Хотя модель эффективна для начального анализа, её недостаточная точность ограничивает применение в медицинских исследованиях.</w:t>
      </w:r>
    </w:p>
    <w:p w14:paraId="0E5AC91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0CCCC594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73980" cy="1014095"/>
            <wp:effectExtent l="0" t="0" r="7620" b="14605"/>
            <wp:docPr id="2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/>
                    <pic:cNvPicPr>
                      <a:picLocks noChangeAspect="1"/>
                    </pic:cNvPicPr>
                  </pic:nvPicPr>
                  <pic:blipFill>
                    <a:blip r:embed="rId33"/>
                    <a:srcRect b="7923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7198">
      <w:pPr>
        <w:ind w:left="0" w:leftChars="0" w:firstLine="0" w:firstLineChars="0"/>
        <w:jc w:val="both"/>
        <w:rPr>
          <w:rFonts w:hint="default" w:ascii="Times New Roman" w:hAnsi="Times New Roman" w:cs="Times New Roman"/>
        </w:rPr>
      </w:pPr>
    </w:p>
    <w:p w14:paraId="4EC8028D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73980" cy="3253105"/>
            <wp:effectExtent l="0" t="0" r="7620" b="4445"/>
            <wp:docPr id="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2"/>
                    <pic:cNvPicPr>
                      <a:picLocks noChangeAspect="1"/>
                    </pic:cNvPicPr>
                  </pic:nvPicPr>
                  <pic:blipFill>
                    <a:blip r:embed="rId33"/>
                    <a:srcRect t="24321" b="163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6F54">
      <w:pPr>
        <w:ind w:firstLine="709"/>
        <w:jc w:val="both"/>
        <w:rPr>
          <w:rFonts w:hint="default" w:ascii="Times New Roman" w:hAnsi="Times New Roman" w:cs="Times New Roman"/>
          <w:b/>
          <w:bCs/>
          <w:lang w:val="ru-RU"/>
        </w:rPr>
      </w:pPr>
    </w:p>
    <w:p w14:paraId="093D6B0D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 w14:paraId="5403DE2B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Случайный Лес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- Графики ошибок подтверждают полное отсутствие ошибок классификации. Эти результаты делают данную модель надежным инструментом для практической деятельности.</w:t>
      </w:r>
    </w:p>
    <w:p w14:paraId="66E5AED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65B96AEE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489AE66">
      <w:pPr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1073785"/>
            <wp:effectExtent l="0" t="0" r="9525" b="12065"/>
            <wp:docPr id="2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3"/>
                    <pic:cNvPicPr>
                      <a:picLocks noChangeAspect="1"/>
                    </pic:cNvPicPr>
                  </pic:nvPicPr>
                  <pic:blipFill>
                    <a:blip r:embed="rId34"/>
                    <a:srcRect b="791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0FFF">
      <w:pPr>
        <w:ind w:firstLine="709"/>
        <w:jc w:val="both"/>
        <w:rPr>
          <w:rFonts w:hint="default" w:ascii="Times New Roman" w:hAnsi="Times New Roman" w:cs="Times New Roman"/>
        </w:rPr>
      </w:pPr>
    </w:p>
    <w:p w14:paraId="52C8B0D6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7325" cy="3910330"/>
            <wp:effectExtent l="0" t="0" r="0" b="0"/>
            <wp:docPr id="1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3"/>
                    <pic:cNvPicPr>
                      <a:picLocks noChangeAspect="1"/>
                    </pic:cNvPicPr>
                  </pic:nvPicPr>
                  <pic:blipFill>
                    <a:blip r:embed="rId34"/>
                    <a:srcRect t="241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DD3C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4BD915CF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XGBoostВизуализация матриц ошибок показывает минимальное количество ошибок, свидетельствуя о высоком потенциале данной модели для использования в системах автоматического скрининга.</w:t>
      </w:r>
    </w:p>
    <w:p w14:paraId="7E49971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3CE82DF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6.5 Сравнение моделей</w:t>
      </w:r>
    </w:p>
    <w:p w14:paraId="71F46A07">
      <w:pPr>
        <w:rPr>
          <w:rFonts w:hint="default" w:ascii="Times New Roman" w:hAnsi="Times New Roman" w:cs="Times New Roman"/>
          <w:lang w:val="ru-RU"/>
        </w:rPr>
      </w:pPr>
    </w:p>
    <w:p w14:paraId="7EC762AE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Анализ ROC-кривых ясно показывает преимущества ансамблевых методов над логистической регрессией. Особого внимания заслуживают графики, подтверждающие лучшее разделение классов моделями Random Forest и XGBoost.</w:t>
      </w:r>
    </w:p>
    <w:p w14:paraId="77863DF6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50E6617D">
      <w:pPr>
        <w:ind w:left="0" w:leftChars="0" w:firstLine="0" w:firstLineChars="0"/>
        <w:jc w:val="both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891020" cy="2646045"/>
            <wp:effectExtent l="0" t="0" r="5080" b="1905"/>
            <wp:docPr id="1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9102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9F60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C29050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Сравнительный анализ матриц ошибок подчёркивает явное превосходство ансамблевых методов в плане надёжности и стабильности классификации.</w:t>
      </w:r>
    </w:p>
    <w:p w14:paraId="07AD46C7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827271D">
      <w:pPr>
        <w:pStyle w:val="3"/>
        <w:bidi w:val="0"/>
        <w:ind w:left="0" w:leftChars="0" w:firstLine="753" w:firstLineChars="26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6.6 Выводы и рекомендации</w:t>
      </w:r>
    </w:p>
    <w:p w14:paraId="6A4D6D57">
      <w:pPr>
        <w:rPr>
          <w:rFonts w:hint="default" w:ascii="Times New Roman" w:hAnsi="Times New Roman" w:cs="Times New Roman"/>
          <w:lang w:val="ru-RU"/>
        </w:rPr>
      </w:pPr>
    </w:p>
    <w:p w14:paraId="0F3BBD58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Наибольшее предпочтение отдаётся модели Случайного Леса ввиду её исключительно высокого качества и отсутствия ошибок. Данный алгоритм способен автоматически идентифицировать безопасные химические соединения, сокращая затраты ресурсов на дальнейшие эксперименты.</w:t>
      </w:r>
    </w:p>
    <w:p w14:paraId="7F835542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3CBF838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XGBoost является вторым кандидатом, предоставляя близкий к идеалу результат и являясь оптимальным выбором там, где важны быстродействие и простота интеграции.</w:t>
      </w:r>
    </w:p>
    <w:p w14:paraId="3DD8AA6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4B8B29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Логистическая регрессия целесообразна лишь как отправная точка для начальных исследований, но недостаточна для принятия окончательного решения из-за ограниченной точности.</w:t>
      </w:r>
    </w:p>
    <w:p w14:paraId="28D28566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7E1D6FF2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1DAFA5D3">
      <w:pPr>
        <w:pStyle w:val="2"/>
        <w:numPr>
          <w:ilvl w:val="0"/>
          <w:numId w:val="11"/>
        </w:numPr>
        <w:bidi w:val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КЛАССИФИКАЦИЯ: ЗНАЧЕНИЕ SI </w:t>
      </w:r>
      <w:r>
        <w:rPr>
          <w:rFonts w:hint="default" w:ascii="Times New Roman" w:hAnsi="Times New Roman" w:cs="Times New Roman"/>
          <w:lang w:val="en-US"/>
        </w:rPr>
        <w:t xml:space="preserve">&gt; </w:t>
      </w:r>
      <w:r>
        <w:rPr>
          <w:rFonts w:hint="default" w:ascii="Times New Roman" w:hAnsi="Times New Roman" w:cs="Times New Roman"/>
        </w:rPr>
        <w:t>МЕДИАН</w:t>
      </w:r>
      <w:r>
        <w:rPr>
          <w:rFonts w:hint="default" w:ascii="Times New Roman" w:hAnsi="Times New Roman" w:cs="Times New Roman"/>
          <w:lang w:val="ru-RU"/>
        </w:rPr>
        <w:t>НОЙ</w:t>
      </w:r>
      <w:r>
        <w:rPr>
          <w:rFonts w:hint="default" w:ascii="Times New Roman" w:hAnsi="Times New Roman" w:cs="Times New Roman"/>
        </w:rPr>
        <w:t xml:space="preserve"> ВЫБОРКИ</w:t>
      </w:r>
    </w:p>
    <w:p w14:paraId="034F62E4"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 w14:paraId="0054F8DB">
      <w:pPr>
        <w:pStyle w:val="3"/>
        <w:bidi w:val="0"/>
        <w:ind w:left="0" w:leftChars="0" w:firstLine="792" w:firstLineChars="283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>.1 Цель и постановка задачи</w:t>
      </w:r>
    </w:p>
    <w:p w14:paraId="1E81FBCC">
      <w:pPr>
        <w:rPr>
          <w:rFonts w:hint="default" w:ascii="Times New Roman" w:hAnsi="Times New Roman" w:cs="Times New Roman"/>
        </w:rPr>
      </w:pPr>
    </w:p>
    <w:p w14:paraId="6DE6910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679" w:firstLineChars="283"/>
        <w:jc w:val="both"/>
        <w:textAlignment w:val="baseline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  <w:t>Одна из важнейших задач проекта заключалась в создании модели, позволяющей определять, превышает ли значение индекса селективности (SI) медианное значение по всей выборке. Индикатор SI широко применяется в фармацевтике для выявления соединений с повышенной избирательной активностью — важным фактором при разработке лекарств, предназначенных для борьбы с вирусами или опухолями. Чем выше значение SI, тем эффективнее препарат при одновременной низкой токсичности.</w:t>
      </w:r>
    </w:p>
    <w:p w14:paraId="787180DD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679" w:firstLineChars="283"/>
        <w:jc w:val="both"/>
        <w:textAlignment w:val="baseline"/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  <w:t>Таким образом, эта классификация направлена на выделение соединений с наибольшими показателями эффективности и безопасности.</w:t>
      </w:r>
    </w:p>
    <w:p w14:paraId="5C40D773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679" w:firstLineChars="283"/>
        <w:jc w:val="both"/>
        <w:textAlignment w:val="baseline"/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</w:p>
    <w:p w14:paraId="3163665E">
      <w:pPr>
        <w:pStyle w:val="3"/>
        <w:bidi w:val="0"/>
        <w:ind w:left="0" w:leftChars="0" w:firstLine="730" w:firstLineChars="26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8.2 Подготовительный этап</w:t>
      </w:r>
    </w:p>
    <w:p w14:paraId="0AB13423">
      <w:pPr>
        <w:rPr>
          <w:rFonts w:hint="default" w:ascii="Times New Roman" w:hAnsi="Times New Roman" w:cs="Times New Roman"/>
        </w:rPr>
      </w:pPr>
    </w:p>
    <w:p w14:paraId="79BCB5CE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Целевую переменную определили следующим образом:</w:t>
      </w:r>
    </w:p>
    <w:p w14:paraId="7E1681EE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682" w:firstLineChars="283"/>
        <w:jc w:val="both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aps w:val="0"/>
          <w:spacing w:val="0"/>
          <w:sz w:val="24"/>
          <w:szCs w:val="24"/>
          <w:vertAlign w:val="baseline"/>
        </w:rPr>
      </w:pPr>
    </w:p>
    <w:p w14:paraId="1DC547F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y=1y=1, если SI&gt;SI&gt; медианы;</w:t>
      </w:r>
    </w:p>
    <w:p w14:paraId="78EA2D37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y=0y=0, если SI≤SI≤ медианы.</w:t>
      </w:r>
    </w:p>
    <w:p w14:paraId="4414544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698" w:firstLineChars="291"/>
        <w:jc w:val="both"/>
        <w:textAlignment w:val="baseline"/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</w:p>
    <w:p w14:paraId="4AA628EF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На подготовительном этапе:</w:t>
      </w:r>
    </w:p>
    <w:p w14:paraId="026E6394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Исключены нерелевантные признаки (CC50, IC50);</w:t>
      </w:r>
    </w:p>
    <w:p w14:paraId="07F30F9C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Остальные признаки стандартизованы с помощью преобразования с использованием StandardScaler, обеспечивающего нормальное распределение данных;</w:t>
      </w:r>
    </w:p>
    <w:p w14:paraId="1C36B58D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Выборка разбита на обучающую и тестовую части в соотношении 80/20 с сохранением доли классов в обоих наборах данных (stratify).</w:t>
      </w:r>
    </w:p>
    <w:p w14:paraId="4D14FD65">
      <w:pPr>
        <w:ind w:firstLine="709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Баланс классов изначально находился в пределах допустимого диапазона (0: 501, 1: 500), но для повышения стабильности было решено применять технику синтетического перенаселения миноритарного класса (SMOTE).</w:t>
      </w:r>
    </w:p>
    <w:p w14:paraId="14BE6DE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987711A">
      <w:pPr>
        <w:pStyle w:val="3"/>
        <w:bidi w:val="0"/>
        <w:ind w:left="0" w:leftChars="0" w:firstLine="730" w:firstLineChars="26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>.3 Модели и критерии оценки</w:t>
      </w:r>
    </w:p>
    <w:p w14:paraId="4F20977E">
      <w:pPr>
        <w:tabs>
          <w:tab w:val="left" w:pos="800"/>
        </w:tabs>
        <w:rPr>
          <w:rFonts w:hint="default" w:ascii="Times New Roman" w:hAnsi="Times New Roman" w:cs="Times New Roman"/>
        </w:rPr>
      </w:pPr>
    </w:p>
    <w:p w14:paraId="52EF5A39">
      <w:p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Чтобы решить поставленную задачу, как и на предыдущих этапах использовали три основных алгоритма:</w:t>
      </w:r>
    </w:p>
    <w:p w14:paraId="7ECFEAD1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Логистическая регрессия - классическая линейная модель с регуляризацией;</w:t>
      </w:r>
    </w:p>
    <w:p w14:paraId="18F2D227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Случайный лес - мощнейший метод, основанный на деревьях решений, позволяющий учитывать нелинейные зависимости;</w:t>
      </w:r>
    </w:p>
    <w:p w14:paraId="3C2D83CC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XGBoost - современная техника градиентного бустинга, предназначенная для сложных и многомерных задач.</w:t>
      </w:r>
    </w:p>
    <w:p w14:paraId="5A619819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Настройка гиперпараметров осуществлялась с помощью метода GridSearchCV совместно с кросс-валидацией (4 фолда). В качестве ключевых критериев качества рассматривались:</w:t>
      </w:r>
    </w:p>
    <w:p w14:paraId="0C1E959A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Accuracy: общая точность классификации;</w:t>
      </w:r>
    </w:p>
    <w:p w14:paraId="6ED339F7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F1-Score: гармоничное сочетание точности и полноты;</w:t>
      </w:r>
    </w:p>
    <w:p w14:paraId="3CE5588F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ROC AUC: способность правильно ранжировать объекты разного класса.</w:t>
      </w:r>
    </w:p>
    <w:p w14:paraId="52FE1746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14:paraId="660D4D1E">
      <w:pPr>
        <w:pStyle w:val="3"/>
        <w:bidi w:val="0"/>
        <w:ind w:left="0" w:leftChars="0" w:firstLine="730" w:firstLineChars="26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>.4 Результаты классификации</w:t>
      </w:r>
    </w:p>
    <w:p w14:paraId="7BF5F339">
      <w:pPr>
        <w:rPr>
          <w:rFonts w:hint="default" w:ascii="Times New Roman" w:hAnsi="Times New Roman" w:cs="Times New Roman"/>
        </w:rPr>
      </w:pPr>
    </w:p>
    <w:p w14:paraId="60A0C911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Ниже приведены основные итоги экспериментов:</w:t>
      </w:r>
    </w:p>
    <w:p w14:paraId="08D1CBE9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14:paraId="1FD48C9C">
      <w:pPr>
        <w:numPr>
          <w:ilvl w:val="0"/>
          <w:numId w:val="12"/>
        </w:numPr>
        <w:ind w:firstLine="709"/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Логистическая регрессия</w:t>
      </w:r>
    </w:p>
    <w:p w14:paraId="18057D66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51D3B583">
      <w:pPr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0" cy="1243330"/>
            <wp:effectExtent l="0" t="0" r="0" b="13970"/>
            <wp:docPr id="3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5"/>
                    <pic:cNvPicPr>
                      <a:picLocks noChangeAspect="1"/>
                    </pic:cNvPicPr>
                  </pic:nvPicPr>
                  <pic:blipFill>
                    <a:blip r:embed="rId36"/>
                    <a:srcRect b="788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4446">
      <w:pPr>
        <w:ind w:left="0" w:leftChars="0" w:firstLine="0" w:firstLineChars="0"/>
        <w:jc w:val="both"/>
        <w:rPr>
          <w:rFonts w:hint="default" w:ascii="Times New Roman" w:hAnsi="Times New Roman" w:cs="Times New Roman"/>
        </w:rPr>
      </w:pPr>
    </w:p>
    <w:p w14:paraId="3D5E879E">
      <w:p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0" cy="3315970"/>
            <wp:effectExtent l="0" t="0" r="0" b="17780"/>
            <wp:docPr id="1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5"/>
                    <pic:cNvPicPr>
                      <a:picLocks noChangeAspect="1"/>
                    </pic:cNvPicPr>
                  </pic:nvPicPr>
                  <pic:blipFill>
                    <a:blip r:embed="rId36"/>
                    <a:srcRect t="238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FC1E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774F0E0C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Матрица ошибок указывает на наличие небольших ошибок, но итоговая точность составляет 0.955, что вполне адекватно для первичной сортировки соединений. Тем не менее, дальнейшее улучшение возможно.</w:t>
      </w:r>
    </w:p>
    <w:p w14:paraId="383E531E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</w:p>
    <w:p w14:paraId="2D37ACDB">
      <w:pPr>
        <w:numPr>
          <w:ilvl w:val="0"/>
          <w:numId w:val="12"/>
        </w:numPr>
        <w:ind w:left="0" w:leftChars="0" w:firstLine="709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Случайный Лес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</w:t>
      </w:r>
    </w:p>
    <w:p w14:paraId="5F0D677F">
      <w:pPr>
        <w:numPr>
          <w:ilvl w:val="0"/>
          <w:numId w:val="0"/>
        </w:numPr>
        <w:ind w:left="709" w:leftChars="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37DA7334"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95875" cy="1031240"/>
            <wp:effectExtent l="0" t="0" r="9525" b="16510"/>
            <wp:docPr id="31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6"/>
                    <pic:cNvPicPr>
                      <a:picLocks noChangeAspect="1"/>
                    </pic:cNvPicPr>
                  </pic:nvPicPr>
                  <pic:blipFill>
                    <a:blip r:embed="rId37"/>
                    <a:srcRect b="8020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5D2B">
      <w:pPr>
        <w:numPr>
          <w:ilvl w:val="0"/>
          <w:numId w:val="0"/>
        </w:numPr>
        <w:ind w:left="709" w:leftChars="0"/>
        <w:jc w:val="both"/>
        <w:rPr>
          <w:rFonts w:hint="default" w:ascii="Times New Roman" w:hAnsi="Times New Roman" w:cs="Times New Roman"/>
        </w:rPr>
      </w:pPr>
    </w:p>
    <w:p w14:paraId="4EBA2DD2">
      <w:pPr>
        <w:numPr>
          <w:ilvl w:val="0"/>
          <w:numId w:val="0"/>
        </w:numPr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95875" cy="3100070"/>
            <wp:effectExtent l="0" t="0" r="9525" b="5080"/>
            <wp:docPr id="1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6"/>
                    <pic:cNvPicPr>
                      <a:picLocks noChangeAspect="1"/>
                    </pic:cNvPicPr>
                  </pic:nvPicPr>
                  <pic:blipFill>
                    <a:blip r:embed="rId37"/>
                    <a:srcRect t="2344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A6E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0D3FE0ED">
      <w:pPr>
        <w:numPr>
          <w:ilvl w:val="0"/>
          <w:numId w:val="0"/>
        </w:numPr>
        <w:ind w:left="0" w:leftChars="0" w:firstLine="816" w:firstLineChars="34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Показывает значительно улучшенные результаты по сравнению с логистической регрессией. Уменьшается количество ошибок, повышается точность и F1-score, демонстрируя уверенное лидерство среди базовых методов.</w:t>
      </w:r>
    </w:p>
    <w:p w14:paraId="32C1465B">
      <w:pPr>
        <w:numPr>
          <w:ilvl w:val="0"/>
          <w:numId w:val="0"/>
        </w:numPr>
        <w:ind w:left="0" w:leftChars="0" w:firstLine="680" w:firstLineChars="34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4C6DACC4">
      <w:pPr>
        <w:numPr>
          <w:ilvl w:val="0"/>
          <w:numId w:val="12"/>
        </w:numPr>
        <w:ind w:left="0" w:leftChars="0" w:firstLine="709" w:firstLineChars="0"/>
        <w:jc w:val="both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 xml:space="preserve">XGBoost </w:t>
      </w:r>
    </w:p>
    <w:p w14:paraId="3B2F2AB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10150" cy="911860"/>
            <wp:effectExtent l="0" t="0" r="0" b="0"/>
            <wp:docPr id="32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7"/>
                    <pic:cNvPicPr>
                      <a:picLocks noChangeAspect="1"/>
                    </pic:cNvPicPr>
                  </pic:nvPicPr>
                  <pic:blipFill>
                    <a:blip r:embed="rId38"/>
                    <a:srcRect b="797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F78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10150" cy="3255010"/>
            <wp:effectExtent l="0" t="0" r="0" b="2540"/>
            <wp:docPr id="14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7"/>
                    <pic:cNvPicPr>
                      <a:picLocks noChangeAspect="1"/>
                    </pic:cNvPicPr>
                  </pic:nvPicPr>
                  <pic:blipFill>
                    <a:blip r:embed="rId38"/>
                    <a:srcRect t="2399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6DC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7937CB95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Идеально точное деление классов — модель не совершает ошибок вообще! Она достигла абсолютной точности (1.0), максимального F1-score и AUC (1.0), доказывая своё превосходство и пригодность для задачи скрининга соединений.</w:t>
      </w:r>
    </w:p>
    <w:p w14:paraId="11D43130">
      <w:pPr>
        <w:numPr>
          <w:ilvl w:val="0"/>
          <w:numId w:val="0"/>
        </w:numPr>
        <w:ind w:left="0" w:leftChars="0" w:firstLine="700" w:firstLineChars="35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5FF15B44">
      <w:pPr>
        <w:pStyle w:val="3"/>
        <w:bidi w:val="0"/>
        <w:ind w:left="0" w:leftChars="0" w:firstLine="753" w:firstLineChars="26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>.5 Сравнение моделей</w:t>
      </w:r>
    </w:p>
    <w:p w14:paraId="7163717C">
      <w:pPr>
        <w:rPr>
          <w:rFonts w:hint="default" w:ascii="Times New Roman" w:hAnsi="Times New Roman" w:eastAsia="var(--sm-portal-sb-sans-display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</w:p>
    <w:p w14:paraId="27FFAEE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560185" cy="2280920"/>
            <wp:effectExtent l="0" t="0" r="12065" b="5080"/>
            <wp:docPr id="1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118D">
      <w:pPr>
        <w:rPr>
          <w:rFonts w:hint="default" w:ascii="Times New Roman" w:hAnsi="Times New Roman" w:cs="Times New Roman"/>
        </w:rPr>
      </w:pPr>
    </w:p>
    <w:p w14:paraId="316C8AD4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Графический анализ матриц ошибок и ROC-кривых подтверждает, что XGBoost стабильно превосходит остальные модели, обеспечивая оптимальное разделение классов и минимальный риск ошибок.</w:t>
      </w:r>
    </w:p>
    <w:p w14:paraId="39848F4B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Случайный Лес занимает промежуточное положение, показывая хороший баланс между производительностью и скоростью обучения.</w:t>
      </w:r>
    </w:p>
    <w:p w14:paraId="09B94801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Логистическая регрессия служит полезным эталонным инструментом, однако её нельзя считать оптимальной для серьёзных научных целей.</w:t>
      </w:r>
    </w:p>
    <w:p w14:paraId="7462F378">
      <w:pPr>
        <w:numPr>
          <w:ilvl w:val="0"/>
          <w:numId w:val="0"/>
        </w:numPr>
        <w:ind w:left="0" w:leftChars="0" w:firstLine="700" w:firstLineChars="350"/>
        <w:jc w:val="both"/>
        <w:rPr>
          <w:rFonts w:hint="default" w:ascii="Times New Roman" w:hAnsi="Times New Roman" w:cs="Times New Roman"/>
          <w:b w:val="0"/>
          <w:bCs w:val="0"/>
          <w:lang w:val="ru-RU"/>
        </w:rPr>
      </w:pPr>
    </w:p>
    <w:p w14:paraId="663A9F8F">
      <w:pPr>
        <w:pStyle w:val="3"/>
        <w:bidi w:val="0"/>
        <w:ind w:left="0" w:leftChars="0" w:firstLine="730" w:firstLineChars="261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7</w:t>
      </w:r>
      <w:r>
        <w:rPr>
          <w:rFonts w:hint="default" w:ascii="Times New Roman" w:hAnsi="Times New Roman" w:cs="Times New Roman"/>
          <w:sz w:val="28"/>
          <w:szCs w:val="28"/>
        </w:rPr>
        <w:t>.6 Выводы и рекомендации</w:t>
      </w:r>
    </w:p>
    <w:p w14:paraId="0086E027">
      <w:pPr>
        <w:rPr>
          <w:rFonts w:hint="default" w:ascii="Times New Roman" w:hAnsi="Times New Roman" w:cs="Times New Roman"/>
          <w:sz w:val="28"/>
          <w:szCs w:val="28"/>
        </w:rPr>
      </w:pPr>
    </w:p>
    <w:p w14:paraId="46F1B370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Лучшим выбором для выделения соединений с высокими показателями селективности (SI) выступает модель XGBoost, демонстрирующая идеальную точность и отличную способность находить тонкие различия в данных. Эта модель способна радикально ускорить процессы первичного отбора соединений, снижая необходимость дорогостоящих лабораторных тестов.</w:t>
      </w:r>
    </w:p>
    <w:p w14:paraId="69F587C6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Несмотря на успех XGBoost, стоит отметить, что модель Случайного Леса также показывает впечатляющие результаты и может оказаться выгодной в ситуациях, когда приоритет отдается скорости обучения и лёгкости внедрения.</w:t>
      </w:r>
    </w:p>
    <w:p w14:paraId="4D612FD8">
      <w:pPr>
        <w:numPr>
          <w:ilvl w:val="0"/>
          <w:numId w:val="0"/>
        </w:numPr>
        <w:ind w:left="0" w:leftChars="0" w:firstLine="840" w:firstLineChars="35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В заключение, построенные модели могут эффективно применяться в процессах виртуального скрининга и послужат мощным инструментом для фармацевтов и исследователей при разработке новых терапевтических агентов.</w:t>
      </w:r>
    </w:p>
    <w:p w14:paraId="6689A3ED">
      <w:pPr>
        <w:ind w:firstLine="709"/>
        <w:jc w:val="both"/>
        <w:rPr>
          <w:rFonts w:hint="default" w:ascii="Times New Roman" w:hAnsi="Times New Roman" w:cs="Times New Roman"/>
          <w:lang w:val="ru-RU"/>
        </w:rPr>
      </w:pPr>
    </w:p>
    <w:p w14:paraId="3289FD30">
      <w:pPr>
        <w:pStyle w:val="2"/>
        <w:numPr>
          <w:ilvl w:val="0"/>
          <w:numId w:val="11"/>
        </w:numPr>
        <w:bidi w:val="0"/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КЛАССИФИКАЦИЯ: SI &gt; 8</w:t>
      </w:r>
    </w:p>
    <w:p w14:paraId="4175935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</w:rPr>
      </w:pPr>
    </w:p>
    <w:p w14:paraId="576C271E">
      <w:pPr>
        <w:pStyle w:val="3"/>
        <w:numPr>
          <w:ilvl w:val="1"/>
          <w:numId w:val="11"/>
        </w:numPr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 и обоснование задачи</w:t>
      </w:r>
    </w:p>
    <w:p w14:paraId="5A5D40B3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Финальным этапом нашего исследования стало создание механизма бинарной классификации, нацеленного на обнаружение соединений с индексом селективности (SI) выше определенного порога — 8 единиц. Такое значение принято в медицинской практике как критерий наличия необходимого запаса безопасности: препараты с данным показателем обладают выраженными антимикробными свойствами при низких уровнях токсичности, что открывает перспективы для их дальнейшего клинического развития.</w:t>
      </w:r>
    </w:p>
    <w:p w14:paraId="4AB182F3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Подобная задача особенно востребована на ранних стадиях лекарственного дизайна, позволяя своевременно отсеивать неподходящие соединения и экономить ресурсы на последующих этапах доклинической экспертизы.</w:t>
      </w:r>
    </w:p>
    <w:p w14:paraId="2887366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0EE44DF9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t>.2 Подготовительный этап</w:t>
      </w:r>
    </w:p>
    <w:p w14:paraId="09986CDA">
      <w:pPr>
        <w:rPr>
          <w:rFonts w:hint="default" w:ascii="Times New Roman" w:hAnsi="Times New Roman" w:cs="Times New Roman"/>
        </w:rPr>
      </w:pPr>
    </w:p>
    <w:p w14:paraId="308CF39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Процесс формирования целевой переменной выглядел следующим образом:</w:t>
      </w:r>
    </w:p>
    <w:p w14:paraId="62E189C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y=1, если SI&gt;8,</w:t>
      </w:r>
    </w:p>
    <w:p w14:paraId="01F4328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y=0, если SI≤8.</w:t>
      </w:r>
    </w:p>
    <w:p w14:paraId="1A23F4F7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</w:p>
    <w:p w14:paraId="49F523C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Особенностью исходных данных являлся сильный дисбаланс классов, обусловленный большим количеством соединений с невысоким индексом селективности (SI≤8). Чтобы устранить этот недостаток, была реализована техника SMOTE — искусственное увеличение объема малораспространённого класса, что повысило устойчивость моделей.</w:t>
      </w:r>
    </w:p>
    <w:p w14:paraId="74F6916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Помимо этого, выполнена нормализация численных признаков с помощью стандартных процедур масштабирования (StandardScaler), позволившая привести данные к единому формату представления.</w:t>
      </w:r>
    </w:p>
    <w:p w14:paraId="36453BA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</w:p>
    <w:p w14:paraId="4A49F8C5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t>.3 Методология и инструменты</w:t>
      </w:r>
    </w:p>
    <w:p w14:paraId="53982A55">
      <w:pPr>
        <w:rPr>
          <w:rFonts w:hint="default" w:ascii="Times New Roman" w:hAnsi="Times New Roman" w:cs="Times New Roman"/>
        </w:rPr>
      </w:pPr>
    </w:p>
    <w:p w14:paraId="55EAA1E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В нашем исследовании мы задействовали три классических метода классификации:</w:t>
      </w:r>
    </w:p>
    <w:p w14:paraId="756CCB78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</w:p>
    <w:p w14:paraId="2C9A8C8D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Логистическая регрессия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 w:bidi="ar-SA"/>
        </w:rPr>
        <w:t xml:space="preserve"> -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традиционный линейный алгоритм с регуляризацией, хорошо зарекомендовавший себя при работе с простыми отношениями.</w:t>
      </w:r>
    </w:p>
    <w:p w14:paraId="6A304F87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</w:p>
    <w:p w14:paraId="63429F0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04585" cy="2717165"/>
            <wp:effectExtent l="0" t="0" r="5715" b="6985"/>
            <wp:docPr id="16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5B18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01F4772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Случайный лес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 w:bidi="ar-SA"/>
        </w:rPr>
        <w:t xml:space="preserve"> -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популярнейшая техника, основанная на множестве деревьев решений, известная своей устойчивостью к переобучению и возможностью анализировать нелинейные структуры данных.</w:t>
      </w:r>
    </w:p>
    <w:p w14:paraId="4AEE140C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1ACC71B8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010275" cy="2988310"/>
            <wp:effectExtent l="0" t="0" r="9525" b="2540"/>
            <wp:docPr id="17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F0D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</w:p>
    <w:p w14:paraId="57F58BB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XGBoost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 w:bidi="ar-SA"/>
        </w:rPr>
        <w:t xml:space="preserve"> -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инновационный метод градиентного бустинга, специализирующийся на извлечении полезных сигналов из сложных, многослойных данных.</w:t>
      </w:r>
    </w:p>
    <w:p w14:paraId="529346CF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0284DE2F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29075" cy="3228975"/>
            <wp:effectExtent l="0" t="0" r="9525" b="9525"/>
            <wp:docPr id="18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032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56CB07AD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326BF564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431365B2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Для подбора лучших настроек каждого алгоритма был задействован механизм поиска по сетке (GridSearchCV) вкупе с кросс-валидацией (4-фолд). Основная метрика оценки — F1-Score, сочетающая точность и полноту, а также классические показатели Accuracy и ROC AUC.</w:t>
      </w:r>
    </w:p>
    <w:p w14:paraId="3D19EB66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</w:p>
    <w:p w14:paraId="60A4074B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t>.4 Результаты классификации</w:t>
      </w:r>
    </w:p>
    <w:p w14:paraId="68C7B182">
      <w:pPr>
        <w:rPr>
          <w:rFonts w:hint="default" w:ascii="Times New Roman" w:hAnsi="Times New Roman" w:cs="Times New Roman"/>
          <w:sz w:val="24"/>
          <w:szCs w:val="24"/>
        </w:rPr>
      </w:pPr>
    </w:p>
    <w:p w14:paraId="794FFEE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 w:bidi="ar-SA"/>
        </w:rPr>
        <w:t>С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уммированы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 w:bidi="ar-SA"/>
        </w:rPr>
        <w:t>результаты моделей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:</w:t>
      </w:r>
    </w:p>
    <w:p w14:paraId="2D11376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center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2"/>
        <w:gridCol w:w="2096"/>
        <w:gridCol w:w="2499"/>
        <w:gridCol w:w="2500"/>
      </w:tblGrid>
      <w:tr w14:paraId="046D9D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902" w:type="dxa"/>
          </w:tcPr>
          <w:p w14:paraId="52EA945C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ru-RU" w:eastAsia="zh-CN" w:bidi="ar-SA"/>
              </w:rPr>
              <w:t>Модель</w:t>
            </w:r>
          </w:p>
        </w:tc>
        <w:tc>
          <w:tcPr>
            <w:tcW w:w="2096" w:type="dxa"/>
          </w:tcPr>
          <w:p w14:paraId="644A07DA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ru-RU" w:eastAsia="zh-CN" w:bidi="ar-SA"/>
              </w:rPr>
              <w:t>Точность</w:t>
            </w:r>
          </w:p>
        </w:tc>
        <w:tc>
          <w:tcPr>
            <w:tcW w:w="2499" w:type="dxa"/>
          </w:tcPr>
          <w:p w14:paraId="5D2A49CF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  <w:t>F1-Score</w:t>
            </w:r>
          </w:p>
        </w:tc>
        <w:tc>
          <w:tcPr>
            <w:tcW w:w="2500" w:type="dxa"/>
          </w:tcPr>
          <w:p w14:paraId="2C16AC78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center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 w:eastAsia="zh-CN" w:bidi="ar-SA"/>
              </w:rPr>
              <w:t>ROC AUC</w:t>
            </w:r>
          </w:p>
        </w:tc>
      </w:tr>
      <w:tr w14:paraId="2C2DA7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2" w:type="dxa"/>
          </w:tcPr>
          <w:p w14:paraId="68B2B92A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  <w:t>Логистическая регрессия</w:t>
            </w:r>
          </w:p>
        </w:tc>
        <w:tc>
          <w:tcPr>
            <w:tcW w:w="2096" w:type="dxa"/>
          </w:tcPr>
          <w:p w14:paraId="55848C81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0.950</w:t>
            </w:r>
          </w:p>
        </w:tc>
        <w:tc>
          <w:tcPr>
            <w:tcW w:w="2499" w:type="dxa"/>
          </w:tcPr>
          <w:p w14:paraId="1799CAB6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0.932</w:t>
            </w:r>
          </w:p>
        </w:tc>
        <w:tc>
          <w:tcPr>
            <w:tcW w:w="2500" w:type="dxa"/>
          </w:tcPr>
          <w:p w14:paraId="74E62D63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0.952</w:t>
            </w:r>
          </w:p>
        </w:tc>
      </w:tr>
      <w:tr w14:paraId="02A189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2" w:type="dxa"/>
          </w:tcPr>
          <w:p w14:paraId="287DA783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  <w:t>Случайный Лес</w:t>
            </w:r>
          </w:p>
        </w:tc>
        <w:tc>
          <w:tcPr>
            <w:tcW w:w="2096" w:type="dxa"/>
          </w:tcPr>
          <w:p w14:paraId="241C3969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0.990</w:t>
            </w:r>
          </w:p>
        </w:tc>
        <w:tc>
          <w:tcPr>
            <w:tcW w:w="2499" w:type="dxa"/>
          </w:tcPr>
          <w:p w14:paraId="5F2EEA23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0.986</w:t>
            </w:r>
          </w:p>
        </w:tc>
        <w:tc>
          <w:tcPr>
            <w:tcW w:w="2500" w:type="dxa"/>
          </w:tcPr>
          <w:p w14:paraId="32947593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0.986</w:t>
            </w:r>
          </w:p>
        </w:tc>
      </w:tr>
      <w:tr w14:paraId="5ECE3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2" w:type="dxa"/>
          </w:tcPr>
          <w:p w14:paraId="0129E9D0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 w:eastAsia="zh-CN" w:bidi="ar-SA"/>
              </w:rPr>
              <w:t>XGBoost</w:t>
            </w:r>
          </w:p>
        </w:tc>
        <w:tc>
          <w:tcPr>
            <w:tcW w:w="2096" w:type="dxa"/>
          </w:tcPr>
          <w:p w14:paraId="52F6FBF0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1.0</w:t>
            </w:r>
          </w:p>
        </w:tc>
        <w:tc>
          <w:tcPr>
            <w:tcW w:w="2499" w:type="dxa"/>
          </w:tcPr>
          <w:p w14:paraId="3D16AF4D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1.0</w:t>
            </w:r>
          </w:p>
        </w:tc>
        <w:tc>
          <w:tcPr>
            <w:tcW w:w="2500" w:type="dxa"/>
          </w:tcPr>
          <w:p w14:paraId="5E7BE898">
            <w:pPr>
              <w:pStyle w:val="11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textAlignment w:val="baseline"/>
              <w:rPr>
                <w:rFonts w:hint="default" w:ascii="Times New Roman" w:hAnsi="Times New Roman" w:cs="Times New Roman" w:eastAsiaTheme="minorEastAsia"/>
                <w:b w:val="0"/>
                <w:bCs w:val="0"/>
                <w:sz w:val="24"/>
                <w:szCs w:val="24"/>
                <w:vertAlign w:val="baseline"/>
                <w:lang w:val="ru-RU" w:eastAsia="zh-CN" w:bidi="ar-SA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vertAlign w:val="baseline"/>
                <w:lang w:val="en-US" w:eastAsia="zh-CN" w:bidi="ar"/>
              </w:rPr>
              <w:t>1.0</w:t>
            </w:r>
          </w:p>
        </w:tc>
      </w:tr>
    </w:tbl>
    <w:p w14:paraId="03266644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0BD9521A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</w:p>
    <w:p w14:paraId="63F4EE6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  <w:rPr>
          <w:rFonts w:hint="default" w:ascii="Times New Roman" w:hAnsi="Times New Roman" w:cs="Times New Roman"/>
        </w:rPr>
      </w:pPr>
    </w:p>
    <w:p w14:paraId="7A13FD4E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5375" cy="1359535"/>
            <wp:effectExtent l="0" t="0" r="9525" b="12065"/>
            <wp:docPr id="33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4"/>
                    <pic:cNvPicPr>
                      <a:picLocks noChangeAspect="1"/>
                    </pic:cNvPicPr>
                  </pic:nvPicPr>
                  <pic:blipFill>
                    <a:blip r:embed="rId43"/>
                    <a:srcRect b="775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8A5C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5375" cy="3585210"/>
            <wp:effectExtent l="0" t="0" r="9525" b="15240"/>
            <wp:docPr id="21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34"/>
                    <pic:cNvPicPr>
                      <a:picLocks noChangeAspect="1"/>
                    </pic:cNvPicPr>
                  </pic:nvPicPr>
                  <pic:blipFill>
                    <a:blip r:embed="rId43"/>
                    <a:srcRect t="2578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7E67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textAlignment w:val="baseline"/>
        <w:rPr>
          <w:rFonts w:hint="default" w:ascii="Times New Roman" w:hAnsi="Times New Roman" w:cs="Times New Roman"/>
          <w:i w:val="0"/>
          <w:iCs w:val="0"/>
          <w:caps w:val="0"/>
          <w:spacing w:val="0"/>
          <w:sz w:val="24"/>
          <w:szCs w:val="24"/>
          <w:vertAlign w:val="baseline"/>
        </w:rPr>
      </w:pPr>
    </w:p>
    <w:p w14:paraId="6E4DE057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Логистическая регрессия: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достигает приличного уровня точности (0.950), но сопровождает ошибку несколькими некорректными результатами (7 FN и 3 FP), что негативно отражается на надёжности.</w:t>
      </w:r>
    </w:p>
    <w:p w14:paraId="0505D56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0611FCBF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52975" cy="1072515"/>
            <wp:effectExtent l="0" t="0" r="0" b="0"/>
            <wp:docPr id="34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5"/>
                    <pic:cNvPicPr>
                      <a:picLocks noChangeAspect="1"/>
                    </pic:cNvPicPr>
                  </pic:nvPicPr>
                  <pic:blipFill>
                    <a:blip r:embed="rId44"/>
                    <a:srcRect b="791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BADE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52975" cy="3284855"/>
            <wp:effectExtent l="0" t="0" r="9525" b="10795"/>
            <wp:docPr id="22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5"/>
                    <pic:cNvPicPr>
                      <a:picLocks noChangeAspect="1"/>
                    </pic:cNvPicPr>
                  </pic:nvPicPr>
                  <pic:blipFill>
                    <a:blip r:embed="rId44"/>
                    <a:srcRect t="2446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7AF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746387EB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Случайный лес: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демонстрирует впечатляющую точность (0.990) и наименьшее количество ошибок (всего 2 FN и 1 FP), оказываясь лучшим кандидатом для практической реализации.</w:t>
      </w:r>
    </w:p>
    <w:p w14:paraId="379AAB2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0293B8D2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67275" cy="5537200"/>
            <wp:effectExtent l="0" t="0" r="9525" b="6350"/>
            <wp:docPr id="23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E7B8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6AC78F1A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XGBoost: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достиг идеальных результатов по всем параметрам (точность, F1-Score и ROC AUC равны 1.0), показывая полную точность и согласие с исходными данными.</w:t>
      </w:r>
    </w:p>
    <w:p w14:paraId="063D344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78EBDA51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 xml:space="preserve"> Выводы и рекомендации</w:t>
      </w:r>
    </w:p>
    <w:p w14:paraId="719C7085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4856D29A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Оптимальным решением для включения в практику выглядит модель XGBoost, чья абсолютная точность и отказоустойчивость предоставляют уникальную возможность сокращения затрат на последующие исследования.</w:t>
      </w:r>
    </w:p>
    <w:p w14:paraId="225782D0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Случайный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 w:eastAsia="zh-CN" w:bidi="ar-SA"/>
        </w:rPr>
        <w:t xml:space="preserve"> Л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ес остается ценным резервом для тех сценариев, где скорость обучения играет ключевую роль.</w:t>
      </w:r>
    </w:p>
    <w:p w14:paraId="65B8C33C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Другие модели (такие как логистическая регрессия) полезны в роли базовых инструментов для первоначальной аналитики, но недостаточны для серьезных производственных процессов.</w:t>
      </w:r>
    </w:p>
    <w:p w14:paraId="1E9245C3">
      <w:pPr>
        <w:pStyle w:val="2"/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ЗАКЛЮЧЕНИЕ</w:t>
      </w:r>
    </w:p>
    <w:p w14:paraId="1A618205">
      <w:pPr>
        <w:rPr>
          <w:rFonts w:hint="default" w:ascii="Times New Roman" w:hAnsi="Times New Roman" w:cs="Times New Roman"/>
          <w:sz w:val="24"/>
          <w:szCs w:val="24"/>
        </w:rPr>
      </w:pPr>
    </w:p>
    <w:p w14:paraId="356917D1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В рамках данной работы была проделана значительная научная деятельность, посвящённая использованию методов машинного обучения для прогнозирования ключевой информации о биологическом воздействии химических соединений. Мы подробно исследовали и построили модели, предназначенные для прогнозирования и классификации свойств соединений по отношению к вирусу гриппа, основываясь на представленной химии-биологии-информации.</w:t>
      </w:r>
    </w:p>
    <w:p w14:paraId="1EDC5E76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718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</w:p>
    <w:p w14:paraId="48095DB6">
      <w:pPr>
        <w:pStyle w:val="3"/>
        <w:bidi w:val="0"/>
        <w:ind w:left="0" w:leftChars="0" w:firstLine="772" w:firstLineChars="276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Основные направления исследования</w:t>
      </w:r>
    </w:p>
    <w:p w14:paraId="1A8EEFF2">
      <w:pPr>
        <w:rPr>
          <w:rFonts w:hint="default" w:ascii="Times New Roman" w:hAnsi="Times New Roman" w:cs="Times New Roman"/>
        </w:rPr>
      </w:pPr>
    </w:p>
    <w:p w14:paraId="47C3DD9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Цель работы: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Создание прогностических моделей, способных выявлять активные и безопасные соединения для разработки новых противовирусных препаратов.</w:t>
      </w:r>
    </w:p>
    <w:p w14:paraId="37EE48C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 xml:space="preserve">Методология: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Применение современного инструментария машинного обучения (Ridge/Lasso, Random Forest, XGBoost) для регрессионного и классификационного анализа.</w:t>
      </w:r>
    </w:p>
    <w:p w14:paraId="6AFE86A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Этап EDA: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Детальный исследовательский анализ данных (Missing Values, Outliers, Correlation Analysis) помог выявить качественные черты исходного набора данных и подготовить его для моделирования.</w:t>
      </w:r>
    </w:p>
    <w:p w14:paraId="7B0E74A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Модели регрессии: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 Регрессия IC50, CC50 и SI была успешно разработана, лучшие результаты получены с помощью ансамблевых методов (Random Forest, XGBoost).</w:t>
      </w:r>
    </w:p>
    <w:p w14:paraId="6597F06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textAlignment w:val="baseline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 xml:space="preserve">Модели классификации: 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Решены задачи бинарной классификации по каждому из трёх целевых показателей (IC50, CC50, SI), наилучшие результаты также продемонстрировали ансамблевые методы.</w:t>
      </w:r>
    </w:p>
    <w:p w14:paraId="543B90DD">
      <w:pPr>
        <w:bidi w:val="0"/>
        <w:ind w:left="0" w:leftChars="0" w:firstLine="865" w:firstLineChars="359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Основные результаты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0949D19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Ridge и Lasso регрессии: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хотя показали умеренные результаты, помогли установить базовые стандарты для сравнения.</w:t>
      </w:r>
    </w:p>
    <w:p w14:paraId="6510041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Random Forest и XGBoost: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выделились абсолютной точностью и качеством классификации, особенно при решении задачи SI &gt; медианы.</w:t>
      </w:r>
    </w:p>
    <w:p w14:paraId="109D2E1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Применение GridSearchCV: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гарантировало оптимальный подбор гиперпараметров и улучшило устойчивость моделей.</w:t>
      </w:r>
    </w:p>
    <w:p w14:paraId="21A36C7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5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ru-RU" w:eastAsia="zh-CN" w:bidi="ar-SA"/>
        </w:rPr>
        <w:t>Важность балансировки данных:</w:t>
      </w: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 xml:space="preserve"> технология SMOTE позволила равномерно представить классы и минимизировать возможные ошибки.</w:t>
      </w:r>
    </w:p>
    <w:p w14:paraId="185EC9C6">
      <w:pPr>
        <w:bidi w:val="0"/>
        <w:ind w:left="0" w:leftChars="0" w:firstLine="865" w:firstLineChars="359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Практическая значимость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023209C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Разработанные модели позволяют быстрее и дешевле отбирать перспективные соединения для доклинических исследований.</w:t>
      </w:r>
    </w:p>
    <w:p w14:paraId="327C2D4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Применение технологий машинного обучения ускоряет разработку новых препаратов, уменьшает временные и финансовые затраты.</w:t>
      </w:r>
    </w:p>
    <w:p w14:paraId="591EEAA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Полученные результаты могут интегрироваться в существующие системы виртуального скрининга и экспертные платформы.</w:t>
      </w:r>
    </w:p>
    <w:p w14:paraId="793A064A">
      <w:pPr>
        <w:bidi w:val="0"/>
        <w:ind w:left="0" w:leftChars="0" w:firstLine="865" w:firstLineChars="359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Рекомендации на будущее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2519675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Продолжить изучение эффектов разных видов предобработки данных.</w:t>
      </w:r>
    </w:p>
    <w:p w14:paraId="798F407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Разработать комбинированные модели, интегрирующие преимущества различных алгоритмов.</w:t>
      </w:r>
    </w:p>
    <w:p w14:paraId="2944644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Реализовать дополнительный сбор данных и расширить базу химических соединений для улучшения точности прогнозов.</w:t>
      </w:r>
    </w:p>
    <w:p w14:paraId="338E6D9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</w:pPr>
    </w:p>
    <w:p w14:paraId="42AD285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861" w:firstLineChars="359"/>
        <w:jc w:val="both"/>
        <w:textAlignment w:val="baseline"/>
        <w:rPr>
          <w:rFonts w:hint="default" w:ascii="Times New Roman" w:hAnsi="Times New Roman" w:cs="Times New Roman" w:eastAsiaTheme="minorEastAsia"/>
          <w:b w:val="0"/>
          <w:bCs w:val="0"/>
          <w:sz w:val="20"/>
          <w:szCs w:val="20"/>
          <w:lang w:val="ru-RU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ru-RU" w:eastAsia="zh-CN" w:bidi="ar-SA"/>
        </w:rPr>
        <w:t>Таким образом, проведённое исследование доказало возможность эффективного применения методов машинного обучения для прогнозирования фармакологических свойств химических соединений, что способно значительно ускорить и облегчить процесс разработки новых препаратов.</w:t>
      </w:r>
      <w:bookmarkStart w:id="0" w:name="_GoBack"/>
      <w:bookmarkEnd w:id="0"/>
    </w:p>
    <w:sectPr>
      <w:headerReference r:id="rId4" w:type="first"/>
      <w:headerReference r:id="rId3" w:type="default"/>
      <w:footerReference r:id="rId5" w:type="default"/>
      <w:pgSz w:w="11906" w:h="16838"/>
      <w:pgMar w:top="1440" w:right="991" w:bottom="1440" w:left="1134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ar(--sm-portal-sb-sans-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E8723A">
    <w:pPr>
      <w:pStyle w:val="10"/>
    </w:pPr>
  </w:p>
  <w:p w14:paraId="068C977E"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335313">
    <w:pPr>
      <w:pStyle w:val="9"/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9" name="Текстовое поле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147299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RPi350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2147299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79D6ED09">
    <w:pPr>
      <w:pStyle w:val="9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Текстовое поле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CAA8E3">
                          <w:pPr>
                            <w:pStyle w:val="9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DlT2Mh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BCAA8E3">
                    <w:pPr>
                      <w:pStyle w:val="9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92C74B">
    <w:pPr>
      <w:pStyle w:val="9"/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Текстовое поле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F15C86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AA9s/mQwIAAHU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CF15C86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83F56F"/>
    <w:multiLevelType w:val="multilevel"/>
    <w:tmpl w:val="8183F56F"/>
    <w:lvl w:ilvl="0" w:tentative="0">
      <w:start w:val="7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66B1068"/>
    <w:multiLevelType w:val="singleLevel"/>
    <w:tmpl w:val="A66B106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BB33842"/>
    <w:multiLevelType w:val="singleLevel"/>
    <w:tmpl w:val="BBB33842"/>
    <w:lvl w:ilvl="0" w:tentative="0">
      <w:start w:val="4"/>
      <w:numFmt w:val="decimal"/>
      <w:suff w:val="space"/>
      <w:lvlText w:val="%1."/>
      <w:lvlJc w:val="left"/>
    </w:lvl>
  </w:abstractNum>
  <w:abstractNum w:abstractNumId="3">
    <w:nsid w:val="E12BA03F"/>
    <w:multiLevelType w:val="singleLevel"/>
    <w:tmpl w:val="E12BA03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413710C"/>
    <w:multiLevelType w:val="multilevel"/>
    <w:tmpl w:val="041371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2585AD5A"/>
    <w:multiLevelType w:val="multilevel"/>
    <w:tmpl w:val="2585AD5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29B54BA6"/>
    <w:multiLevelType w:val="multilevel"/>
    <w:tmpl w:val="29B54B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38D45E88"/>
    <w:multiLevelType w:val="multilevel"/>
    <w:tmpl w:val="38D45E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FBB0C1E"/>
    <w:multiLevelType w:val="multilevel"/>
    <w:tmpl w:val="4FBB0C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52D340DA"/>
    <w:multiLevelType w:val="multilevel"/>
    <w:tmpl w:val="52D340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5FC272CD"/>
    <w:multiLevelType w:val="singleLevel"/>
    <w:tmpl w:val="5FC272CD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652347EB"/>
    <w:multiLevelType w:val="multilevel"/>
    <w:tmpl w:val="652347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1"/>
  </w:num>
  <w:num w:numId="5">
    <w:abstractNumId w:val="9"/>
  </w:num>
  <w:num w:numId="6">
    <w:abstractNumId w:val="7"/>
  </w:num>
  <w:num w:numId="7">
    <w:abstractNumId w:val="8"/>
  </w:num>
  <w:num w:numId="8">
    <w:abstractNumId w:val="10"/>
  </w:num>
  <w:num w:numId="9">
    <w:abstractNumId w:val="2"/>
  </w:num>
  <w:num w:numId="10">
    <w:abstractNumId w:val="3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A32"/>
    <w:rsid w:val="0009745F"/>
    <w:rsid w:val="000B3C74"/>
    <w:rsid w:val="000E2AA5"/>
    <w:rsid w:val="00135FFD"/>
    <w:rsid w:val="00156CB9"/>
    <w:rsid w:val="00192A9C"/>
    <w:rsid w:val="00363A32"/>
    <w:rsid w:val="003E3B05"/>
    <w:rsid w:val="00495F37"/>
    <w:rsid w:val="004C3FEB"/>
    <w:rsid w:val="004F1ECB"/>
    <w:rsid w:val="00580CEE"/>
    <w:rsid w:val="005D45BC"/>
    <w:rsid w:val="006B2B56"/>
    <w:rsid w:val="00734773"/>
    <w:rsid w:val="00907E4E"/>
    <w:rsid w:val="00912F79"/>
    <w:rsid w:val="009951C4"/>
    <w:rsid w:val="009B715C"/>
    <w:rsid w:val="00A2572D"/>
    <w:rsid w:val="00B41724"/>
    <w:rsid w:val="00B53D4E"/>
    <w:rsid w:val="00BD0B94"/>
    <w:rsid w:val="00C26A0E"/>
    <w:rsid w:val="00D96830"/>
    <w:rsid w:val="00E41C2F"/>
    <w:rsid w:val="00EB7297"/>
    <w:rsid w:val="00F439BF"/>
    <w:rsid w:val="00F561F9"/>
    <w:rsid w:val="21D010C8"/>
    <w:rsid w:val="28E57FC6"/>
    <w:rsid w:val="35E87679"/>
    <w:rsid w:val="429E0DA2"/>
    <w:rsid w:val="45CC1FD4"/>
    <w:rsid w:val="6901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iPriority="99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6"/>
    <w:unhideWhenUsed/>
    <w:qFormat/>
    <w:uiPriority w:val="0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7"/>
    <w:semiHidden/>
    <w:unhideWhenUsed/>
    <w:qFormat/>
    <w:uiPriority w:val="0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1">
    <w:name w:val="Normal (Web)"/>
    <w:basedOn w:val="1"/>
    <w:uiPriority w:val="0"/>
    <w:rPr>
      <w:sz w:val="24"/>
      <w:szCs w:val="24"/>
    </w:rPr>
  </w:style>
  <w:style w:type="paragraph" w:styleId="1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3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Заголовок 1 Знак"/>
    <w:basedOn w:val="6"/>
    <w:link w:val="2"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 w:eastAsia="zh-CN"/>
    </w:rPr>
  </w:style>
  <w:style w:type="character" w:customStyle="1" w:styleId="15">
    <w:name w:val="Заголовок 2 Знак"/>
    <w:basedOn w:val="6"/>
    <w:link w:val="3"/>
    <w:uiPriority w:val="0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 w:eastAsia="zh-CN"/>
    </w:rPr>
  </w:style>
  <w:style w:type="character" w:customStyle="1" w:styleId="16">
    <w:name w:val="Заголовок 3 Знак"/>
    <w:basedOn w:val="6"/>
    <w:link w:val="4"/>
    <w:uiPriority w:val="0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val="en-US" w:eastAsia="zh-CN"/>
    </w:rPr>
  </w:style>
  <w:style w:type="character" w:customStyle="1" w:styleId="17">
    <w:name w:val="Заголовок 4 Знак"/>
    <w:basedOn w:val="6"/>
    <w:link w:val="5"/>
    <w:semiHidden/>
    <w:uiPriority w:val="0"/>
    <w:rPr>
      <w:rFonts w:asciiTheme="majorHAnsi" w:hAnsiTheme="majorHAnsi" w:eastAsiaTheme="majorEastAsia" w:cstheme="majorBidi"/>
      <w:i/>
      <w:iCs/>
      <w:color w:val="2E75B6" w:themeColor="accent1" w:themeShade="BF"/>
      <w:lang w:val="en-US" w:eastAsia="zh-CN"/>
    </w:rPr>
  </w:style>
  <w:style w:type="paragraph" w:styleId="18">
    <w:name w:val="List Paragraph"/>
    <w:basedOn w:val="1"/>
    <w:unhideWhenUsed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header" Target="header2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3008</Words>
  <Characters>17152</Characters>
  <Lines>142</Lines>
  <Paragraphs>40</Paragraphs>
  <TotalTime>46</TotalTime>
  <ScaleCrop>false</ScaleCrop>
  <LinksUpToDate>false</LinksUpToDate>
  <CharactersWithSpaces>20120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2025-06-15T20:00:00Z</dcterms:created>
  <dc:creator>Dmitriy</dc:creator>
  <cp:lastModifiedBy>Dmitriy Shi</cp:lastModifiedBy>
  <dcterms:modified xsi:type="dcterms:W3CDTF">2025-06-16T21:08:24Z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8B5F48FF2A094EC999985934E80CF907_13</vt:lpwstr>
  </property>
</Properties>
</file>