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072" w:rsidRDefault="00375072" w:rsidP="006E7425">
      <w:pPr>
        <w:jc w:val="center"/>
        <w:rPr>
          <w:b/>
          <w:sz w:val="28"/>
          <w:szCs w:val="28"/>
        </w:rPr>
      </w:pPr>
      <w:bookmarkStart w:id="0" w:name="_Toc3644641"/>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375072" w:rsidRDefault="00375072" w:rsidP="006E7425">
      <w:pPr>
        <w:jc w:val="center"/>
        <w:rPr>
          <w:b/>
          <w:sz w:val="28"/>
          <w:szCs w:val="28"/>
        </w:rPr>
      </w:pPr>
    </w:p>
    <w:p w:rsidR="0047271A" w:rsidRPr="00272F9B" w:rsidRDefault="00AC4573" w:rsidP="00375072">
      <w:pPr>
        <w:spacing w:line="360" w:lineRule="auto"/>
        <w:jc w:val="center"/>
        <w:rPr>
          <w:b/>
          <w:sz w:val="28"/>
          <w:szCs w:val="28"/>
        </w:rPr>
      </w:pPr>
      <w:r w:rsidRPr="00272F9B">
        <w:rPr>
          <w:b/>
          <w:sz w:val="28"/>
          <w:szCs w:val="28"/>
        </w:rPr>
        <w:t xml:space="preserve">Предметные области для курсового проектирования по дисциплине </w:t>
      </w:r>
    </w:p>
    <w:p w:rsidR="002F3125" w:rsidRPr="00272F9B" w:rsidRDefault="006C1329" w:rsidP="00375072">
      <w:pPr>
        <w:spacing w:line="360" w:lineRule="auto"/>
        <w:jc w:val="center"/>
        <w:rPr>
          <w:b/>
          <w:sz w:val="28"/>
          <w:szCs w:val="28"/>
        </w:rPr>
      </w:pPr>
      <w:r w:rsidRPr="00272F9B">
        <w:rPr>
          <w:b/>
          <w:sz w:val="28"/>
          <w:szCs w:val="28"/>
        </w:rPr>
        <w:t xml:space="preserve"> «</w:t>
      </w:r>
      <w:r w:rsidR="002F3125" w:rsidRPr="00272F9B">
        <w:rPr>
          <w:b/>
          <w:sz w:val="28"/>
          <w:szCs w:val="28"/>
        </w:rPr>
        <w:t xml:space="preserve">Технология разработки </w:t>
      </w:r>
      <w:r w:rsidR="00C6450E" w:rsidRPr="00272F9B">
        <w:rPr>
          <w:b/>
          <w:sz w:val="28"/>
          <w:szCs w:val="28"/>
        </w:rPr>
        <w:t>программного обеспечения</w:t>
      </w:r>
      <w:r w:rsidRPr="00272F9B">
        <w:rPr>
          <w:b/>
          <w:sz w:val="28"/>
          <w:szCs w:val="28"/>
        </w:rPr>
        <w:t>»</w:t>
      </w:r>
      <w:bookmarkEnd w:id="0"/>
    </w:p>
    <w:p w:rsidR="00AC4573" w:rsidRPr="00375072" w:rsidRDefault="002F3125" w:rsidP="00375072">
      <w:pPr>
        <w:spacing w:line="360" w:lineRule="auto"/>
        <w:jc w:val="center"/>
        <w:rPr>
          <w:sz w:val="28"/>
          <w:szCs w:val="28"/>
        </w:rPr>
      </w:pPr>
      <w:r w:rsidRPr="00272F9B">
        <w:rPr>
          <w:sz w:val="28"/>
          <w:szCs w:val="28"/>
        </w:rPr>
        <w:t>(</w:t>
      </w:r>
      <w:r w:rsidR="0047271A" w:rsidRPr="00272F9B">
        <w:rPr>
          <w:sz w:val="28"/>
          <w:szCs w:val="28"/>
        </w:rPr>
        <w:t xml:space="preserve">факультет </w:t>
      </w:r>
      <w:r w:rsidRPr="00272F9B">
        <w:rPr>
          <w:sz w:val="28"/>
          <w:szCs w:val="28"/>
        </w:rPr>
        <w:t>СПО), 4 курс, специальность ПКС</w:t>
      </w:r>
      <w:bookmarkStart w:id="1" w:name="_Toc18773374"/>
    </w:p>
    <w:tbl>
      <w:tblPr>
        <w:tblStyle w:val="ab"/>
        <w:tblW w:w="10490" w:type="dxa"/>
        <w:tblInd w:w="-34" w:type="dxa"/>
        <w:tblLayout w:type="fixed"/>
        <w:tblLook w:val="04A0" w:firstRow="1" w:lastRow="0" w:firstColumn="1" w:lastColumn="0" w:noHBand="0" w:noVBand="1"/>
      </w:tblPr>
      <w:tblGrid>
        <w:gridCol w:w="656"/>
        <w:gridCol w:w="1935"/>
        <w:gridCol w:w="6623"/>
        <w:gridCol w:w="1276"/>
      </w:tblGrid>
      <w:tr w:rsidR="00203CBC" w:rsidRPr="00D44486" w:rsidTr="003C110F">
        <w:tc>
          <w:tcPr>
            <w:tcW w:w="656" w:type="dxa"/>
          </w:tcPr>
          <w:p w:rsidR="00203CBC" w:rsidRPr="00D44486" w:rsidRDefault="00203CBC" w:rsidP="00883066">
            <w:pPr>
              <w:pStyle w:val="2"/>
              <w:numPr>
                <w:ilvl w:val="0"/>
                <w:numId w:val="0"/>
              </w:numPr>
              <w:jc w:val="center"/>
              <w:rPr>
                <w:b/>
                <w:szCs w:val="24"/>
              </w:rPr>
            </w:pPr>
            <w:r w:rsidRPr="00D44486">
              <w:rPr>
                <w:b/>
                <w:szCs w:val="24"/>
              </w:rPr>
              <w:lastRenderedPageBreak/>
              <w:t>№</w:t>
            </w:r>
          </w:p>
        </w:tc>
        <w:tc>
          <w:tcPr>
            <w:tcW w:w="1935" w:type="dxa"/>
          </w:tcPr>
          <w:p w:rsidR="00203CBC" w:rsidRPr="00D44486" w:rsidRDefault="00203CBC" w:rsidP="00203CBC">
            <w:pPr>
              <w:pStyle w:val="2"/>
              <w:numPr>
                <w:ilvl w:val="0"/>
                <w:numId w:val="0"/>
              </w:numPr>
              <w:jc w:val="center"/>
              <w:rPr>
                <w:b/>
                <w:szCs w:val="24"/>
              </w:rPr>
            </w:pPr>
            <w:r w:rsidRPr="00D44486">
              <w:rPr>
                <w:b/>
                <w:szCs w:val="24"/>
              </w:rPr>
              <w:t>Название области и её подсистем</w:t>
            </w:r>
          </w:p>
        </w:tc>
        <w:tc>
          <w:tcPr>
            <w:tcW w:w="6623" w:type="dxa"/>
          </w:tcPr>
          <w:p w:rsidR="00203CBC" w:rsidRPr="00D44486" w:rsidRDefault="00203CBC" w:rsidP="00203CBC">
            <w:pPr>
              <w:pStyle w:val="2"/>
              <w:numPr>
                <w:ilvl w:val="0"/>
                <w:numId w:val="0"/>
              </w:numPr>
              <w:jc w:val="center"/>
              <w:rPr>
                <w:b/>
                <w:szCs w:val="24"/>
              </w:rPr>
            </w:pPr>
            <w:r w:rsidRPr="00D44486">
              <w:rPr>
                <w:b/>
                <w:szCs w:val="24"/>
              </w:rPr>
              <w:t>Пояснения</w:t>
            </w:r>
          </w:p>
        </w:tc>
        <w:tc>
          <w:tcPr>
            <w:tcW w:w="1276" w:type="dxa"/>
          </w:tcPr>
          <w:p w:rsidR="00203CBC" w:rsidRPr="00D44486" w:rsidRDefault="00203CBC" w:rsidP="00203CBC">
            <w:pPr>
              <w:pStyle w:val="2"/>
              <w:numPr>
                <w:ilvl w:val="0"/>
                <w:numId w:val="0"/>
              </w:numPr>
              <w:jc w:val="center"/>
              <w:rPr>
                <w:b/>
                <w:szCs w:val="24"/>
              </w:rPr>
            </w:pPr>
            <w:r w:rsidRPr="00D44486">
              <w:rPr>
                <w:b/>
                <w:szCs w:val="24"/>
              </w:rPr>
              <w:t>Студент</w:t>
            </w:r>
          </w:p>
        </w:tc>
      </w:tr>
      <w:tr w:rsidR="00BD01A6" w:rsidRPr="00203CBC" w:rsidTr="003C110F">
        <w:tc>
          <w:tcPr>
            <w:tcW w:w="656" w:type="dxa"/>
          </w:tcPr>
          <w:p w:rsidR="00BD01A6" w:rsidRPr="00EE5C07" w:rsidRDefault="00BD01A6" w:rsidP="00883066">
            <w:pPr>
              <w:pStyle w:val="2"/>
              <w:numPr>
                <w:ilvl w:val="0"/>
                <w:numId w:val="0"/>
              </w:numPr>
              <w:jc w:val="center"/>
              <w:rPr>
                <w:b/>
                <w:szCs w:val="24"/>
              </w:rPr>
            </w:pPr>
            <w:r w:rsidRPr="00EE5C07">
              <w:rPr>
                <w:b/>
                <w:szCs w:val="24"/>
              </w:rPr>
              <w:t>1</w:t>
            </w:r>
          </w:p>
        </w:tc>
        <w:tc>
          <w:tcPr>
            <w:tcW w:w="9834" w:type="dxa"/>
            <w:gridSpan w:val="3"/>
            <w:shd w:val="clear" w:color="auto" w:fill="C6D9F1" w:themeFill="text2" w:themeFillTint="33"/>
          </w:tcPr>
          <w:p w:rsidR="00BD01A6" w:rsidRPr="00203CBC" w:rsidRDefault="00BD01A6" w:rsidP="00AC4573">
            <w:pPr>
              <w:pStyle w:val="2"/>
              <w:numPr>
                <w:ilvl w:val="0"/>
                <w:numId w:val="0"/>
              </w:numPr>
              <w:rPr>
                <w:szCs w:val="24"/>
              </w:rPr>
            </w:pPr>
            <w:r w:rsidRPr="00203CBC">
              <w:rPr>
                <w:b/>
                <w:i/>
                <w:szCs w:val="24"/>
              </w:rPr>
              <w:t>Городская библиотека</w:t>
            </w:r>
          </w:p>
        </w:tc>
      </w:tr>
      <w:tr w:rsidR="00203CBC" w:rsidRPr="00203CBC" w:rsidTr="003C110F">
        <w:tc>
          <w:tcPr>
            <w:tcW w:w="656" w:type="dxa"/>
          </w:tcPr>
          <w:p w:rsidR="00203CBC" w:rsidRPr="00203CBC" w:rsidRDefault="00203CBC" w:rsidP="00883066">
            <w:pPr>
              <w:pStyle w:val="2"/>
              <w:numPr>
                <w:ilvl w:val="0"/>
                <w:numId w:val="6"/>
              </w:numPr>
              <w:ind w:left="0" w:firstLine="0"/>
              <w:jc w:val="center"/>
              <w:rPr>
                <w:szCs w:val="24"/>
              </w:rPr>
            </w:pPr>
          </w:p>
        </w:tc>
        <w:tc>
          <w:tcPr>
            <w:tcW w:w="1935" w:type="dxa"/>
          </w:tcPr>
          <w:p w:rsidR="00203CBC" w:rsidRPr="00203CBC" w:rsidRDefault="00203CBC" w:rsidP="00883066">
            <w:pPr>
              <w:pStyle w:val="2"/>
              <w:numPr>
                <w:ilvl w:val="0"/>
                <w:numId w:val="0"/>
              </w:numPr>
              <w:rPr>
                <w:szCs w:val="24"/>
              </w:rPr>
            </w:pPr>
            <w:r w:rsidRPr="00203CBC">
              <w:rPr>
                <w:szCs w:val="24"/>
              </w:rPr>
              <w:t xml:space="preserve">1.1 </w:t>
            </w:r>
            <w:r w:rsidR="00883066">
              <w:rPr>
                <w:szCs w:val="24"/>
              </w:rPr>
              <w:t>Подсистема</w:t>
            </w:r>
            <w:r w:rsidRPr="00203CBC">
              <w:rPr>
                <w:szCs w:val="24"/>
              </w:rPr>
              <w:t xml:space="preserve"> абонентского отдела</w:t>
            </w:r>
          </w:p>
        </w:tc>
        <w:tc>
          <w:tcPr>
            <w:tcW w:w="6623" w:type="dxa"/>
          </w:tcPr>
          <w:p w:rsidR="00203CBC" w:rsidRPr="00203CBC" w:rsidRDefault="00203CBC" w:rsidP="00AC4573">
            <w:pPr>
              <w:pStyle w:val="2"/>
              <w:numPr>
                <w:ilvl w:val="0"/>
                <w:numId w:val="0"/>
              </w:numPr>
              <w:rPr>
                <w:szCs w:val="24"/>
              </w:rPr>
            </w:pPr>
            <w:r w:rsidRPr="00203CBC">
              <w:rPr>
                <w:szCs w:val="24"/>
              </w:rPr>
              <w:t xml:space="preserve">Учет абонентов (читателей), </w:t>
            </w:r>
            <w:r>
              <w:rPr>
                <w:szCs w:val="24"/>
              </w:rPr>
              <w:t xml:space="preserve"> сотрудников библиотеки</w:t>
            </w:r>
            <w:r w:rsidR="00C8100D">
              <w:rPr>
                <w:szCs w:val="24"/>
              </w:rPr>
              <w:t xml:space="preserve">. Выдача читательских билетов. Аренда литературы (выдача и приём). Штрафы за потерю. </w:t>
            </w:r>
          </w:p>
        </w:tc>
        <w:tc>
          <w:tcPr>
            <w:tcW w:w="1276" w:type="dxa"/>
          </w:tcPr>
          <w:p w:rsidR="00203CBC" w:rsidRPr="00203CBC" w:rsidRDefault="00346CEF" w:rsidP="00AC4573">
            <w:pPr>
              <w:pStyle w:val="2"/>
              <w:numPr>
                <w:ilvl w:val="0"/>
                <w:numId w:val="0"/>
              </w:numPr>
              <w:rPr>
                <w:szCs w:val="24"/>
              </w:rPr>
            </w:pPr>
            <w:proofErr w:type="spellStart"/>
            <w:r w:rsidRPr="00346CEF">
              <w:rPr>
                <w:i/>
                <w:szCs w:val="24"/>
              </w:rPr>
              <w:t>Галий</w:t>
            </w:r>
            <w:proofErr w:type="spellEnd"/>
          </w:p>
        </w:tc>
      </w:tr>
      <w:tr w:rsidR="00346CEF" w:rsidRPr="00203CBC" w:rsidTr="003C110F">
        <w:tc>
          <w:tcPr>
            <w:tcW w:w="656" w:type="dxa"/>
          </w:tcPr>
          <w:p w:rsidR="00346CEF" w:rsidRPr="00203CBC" w:rsidRDefault="00346CEF" w:rsidP="00883066">
            <w:pPr>
              <w:pStyle w:val="2"/>
              <w:numPr>
                <w:ilvl w:val="0"/>
                <w:numId w:val="6"/>
              </w:numPr>
              <w:ind w:left="0" w:firstLine="0"/>
              <w:jc w:val="center"/>
              <w:rPr>
                <w:szCs w:val="24"/>
              </w:rPr>
            </w:pPr>
          </w:p>
        </w:tc>
        <w:tc>
          <w:tcPr>
            <w:tcW w:w="1935" w:type="dxa"/>
          </w:tcPr>
          <w:p w:rsidR="00346CEF" w:rsidRPr="00203CBC" w:rsidRDefault="00346CEF" w:rsidP="00AC4573">
            <w:pPr>
              <w:pStyle w:val="2"/>
              <w:numPr>
                <w:ilvl w:val="0"/>
                <w:numId w:val="0"/>
              </w:numPr>
              <w:rPr>
                <w:szCs w:val="24"/>
              </w:rPr>
            </w:pPr>
            <w:r>
              <w:rPr>
                <w:szCs w:val="24"/>
              </w:rPr>
              <w:t>1.2  Подсистема учета библиотечного фонда</w:t>
            </w:r>
          </w:p>
        </w:tc>
        <w:tc>
          <w:tcPr>
            <w:tcW w:w="6623" w:type="dxa"/>
          </w:tcPr>
          <w:p w:rsidR="00346CEF" w:rsidRPr="00203CBC" w:rsidRDefault="00346CEF" w:rsidP="00AC4573">
            <w:pPr>
              <w:pStyle w:val="2"/>
              <w:numPr>
                <w:ilvl w:val="0"/>
                <w:numId w:val="0"/>
              </w:numPr>
              <w:rPr>
                <w:szCs w:val="24"/>
              </w:rPr>
            </w:pPr>
            <w:r>
              <w:rPr>
                <w:szCs w:val="24"/>
              </w:rPr>
              <w:t>Приход литературы. Классификация литературы по жанрам. Списание литературы. Подписка на газеты и журналы.</w:t>
            </w:r>
          </w:p>
        </w:tc>
        <w:tc>
          <w:tcPr>
            <w:tcW w:w="1276" w:type="dxa"/>
            <w:vMerge w:val="restart"/>
          </w:tcPr>
          <w:p w:rsidR="00346CEF" w:rsidRPr="00203CBC" w:rsidRDefault="00346CEF" w:rsidP="00AC4573">
            <w:pPr>
              <w:pStyle w:val="2"/>
              <w:numPr>
                <w:ilvl w:val="0"/>
                <w:numId w:val="0"/>
              </w:numPr>
              <w:rPr>
                <w:szCs w:val="24"/>
              </w:rPr>
            </w:pPr>
            <w:proofErr w:type="spellStart"/>
            <w:r w:rsidRPr="00346CEF">
              <w:rPr>
                <w:i/>
                <w:szCs w:val="24"/>
              </w:rPr>
              <w:t>Чапайкин</w:t>
            </w:r>
            <w:proofErr w:type="spellEnd"/>
          </w:p>
        </w:tc>
      </w:tr>
      <w:tr w:rsidR="00346CEF" w:rsidRPr="00203CBC" w:rsidTr="003C110F">
        <w:tc>
          <w:tcPr>
            <w:tcW w:w="656" w:type="dxa"/>
          </w:tcPr>
          <w:p w:rsidR="00346CEF" w:rsidRPr="00203CBC" w:rsidRDefault="00346CEF" w:rsidP="00883066">
            <w:pPr>
              <w:pStyle w:val="2"/>
              <w:numPr>
                <w:ilvl w:val="0"/>
                <w:numId w:val="6"/>
              </w:numPr>
              <w:ind w:left="0" w:firstLine="0"/>
              <w:jc w:val="center"/>
              <w:rPr>
                <w:szCs w:val="24"/>
              </w:rPr>
            </w:pPr>
          </w:p>
        </w:tc>
        <w:tc>
          <w:tcPr>
            <w:tcW w:w="1935" w:type="dxa"/>
          </w:tcPr>
          <w:p w:rsidR="00346CEF" w:rsidRDefault="00346CEF" w:rsidP="00AC4573">
            <w:pPr>
              <w:pStyle w:val="2"/>
              <w:numPr>
                <w:ilvl w:val="0"/>
                <w:numId w:val="0"/>
              </w:numPr>
              <w:rPr>
                <w:szCs w:val="24"/>
              </w:rPr>
            </w:pPr>
            <w:r>
              <w:rPr>
                <w:szCs w:val="24"/>
              </w:rPr>
              <w:t>1.3 Подсистема учета мероприятий</w:t>
            </w:r>
          </w:p>
        </w:tc>
        <w:tc>
          <w:tcPr>
            <w:tcW w:w="6623" w:type="dxa"/>
          </w:tcPr>
          <w:p w:rsidR="00346CEF" w:rsidRDefault="00346CEF" w:rsidP="00C8100D">
            <w:pPr>
              <w:pStyle w:val="2"/>
              <w:numPr>
                <w:ilvl w:val="0"/>
                <w:numId w:val="0"/>
              </w:numPr>
              <w:rPr>
                <w:szCs w:val="24"/>
              </w:rPr>
            </w:pPr>
            <w:r>
              <w:rPr>
                <w:szCs w:val="24"/>
              </w:rPr>
              <w:t>План мероприятий на период: название, организатор, уровень мероприятия, длительность, время и др.  Фактическое количество участников, отзывы.</w:t>
            </w:r>
          </w:p>
        </w:tc>
        <w:tc>
          <w:tcPr>
            <w:tcW w:w="1276" w:type="dxa"/>
            <w:vMerge/>
          </w:tcPr>
          <w:p w:rsidR="00346CEF" w:rsidRPr="00203CBC" w:rsidRDefault="00346CEF" w:rsidP="00AC4573">
            <w:pPr>
              <w:pStyle w:val="2"/>
              <w:numPr>
                <w:ilvl w:val="0"/>
                <w:numId w:val="0"/>
              </w:numPr>
              <w:rPr>
                <w:szCs w:val="24"/>
              </w:rPr>
            </w:pPr>
          </w:p>
        </w:tc>
      </w:tr>
      <w:tr w:rsidR="00BD01A6" w:rsidRPr="00203CBC" w:rsidTr="003C110F">
        <w:tc>
          <w:tcPr>
            <w:tcW w:w="656" w:type="dxa"/>
          </w:tcPr>
          <w:p w:rsidR="00BD01A6" w:rsidRPr="00EE5C07" w:rsidRDefault="00BD01A6" w:rsidP="00883066">
            <w:pPr>
              <w:pStyle w:val="2"/>
              <w:numPr>
                <w:ilvl w:val="0"/>
                <w:numId w:val="0"/>
              </w:numPr>
              <w:jc w:val="center"/>
              <w:rPr>
                <w:b/>
                <w:szCs w:val="24"/>
              </w:rPr>
            </w:pPr>
            <w:r>
              <w:rPr>
                <w:b/>
                <w:szCs w:val="24"/>
              </w:rPr>
              <w:t>2</w:t>
            </w:r>
          </w:p>
        </w:tc>
        <w:tc>
          <w:tcPr>
            <w:tcW w:w="9834" w:type="dxa"/>
            <w:gridSpan w:val="3"/>
            <w:shd w:val="clear" w:color="auto" w:fill="C6D9F1" w:themeFill="text2" w:themeFillTint="33"/>
          </w:tcPr>
          <w:p w:rsidR="00BD01A6" w:rsidRPr="00203CBC" w:rsidRDefault="00BD01A6" w:rsidP="00AC4573">
            <w:pPr>
              <w:pStyle w:val="2"/>
              <w:numPr>
                <w:ilvl w:val="0"/>
                <w:numId w:val="0"/>
              </w:numPr>
              <w:rPr>
                <w:szCs w:val="24"/>
              </w:rPr>
            </w:pPr>
            <w:r>
              <w:rPr>
                <w:b/>
                <w:i/>
                <w:szCs w:val="24"/>
              </w:rPr>
              <w:t>Грузоперевозки</w:t>
            </w:r>
          </w:p>
        </w:tc>
      </w:tr>
      <w:tr w:rsidR="00EE5C07" w:rsidRPr="00EE5C07" w:rsidTr="003C110F">
        <w:tc>
          <w:tcPr>
            <w:tcW w:w="656" w:type="dxa"/>
          </w:tcPr>
          <w:p w:rsidR="00EE5C07" w:rsidRPr="00EE5C07" w:rsidRDefault="00EE5C07" w:rsidP="00883066">
            <w:pPr>
              <w:pStyle w:val="2"/>
              <w:numPr>
                <w:ilvl w:val="0"/>
                <w:numId w:val="6"/>
              </w:numPr>
              <w:ind w:left="0" w:firstLine="0"/>
              <w:jc w:val="center"/>
              <w:rPr>
                <w:szCs w:val="24"/>
              </w:rPr>
            </w:pPr>
          </w:p>
        </w:tc>
        <w:tc>
          <w:tcPr>
            <w:tcW w:w="1935" w:type="dxa"/>
          </w:tcPr>
          <w:p w:rsidR="00EE5C07" w:rsidRPr="00272F9B" w:rsidRDefault="00EE5C07" w:rsidP="00883066">
            <w:pPr>
              <w:pStyle w:val="2"/>
              <w:numPr>
                <w:ilvl w:val="0"/>
                <w:numId w:val="0"/>
              </w:numPr>
              <w:rPr>
                <w:szCs w:val="24"/>
              </w:rPr>
            </w:pPr>
            <w:r w:rsidRPr="00EE5C07">
              <w:rPr>
                <w:szCs w:val="24"/>
              </w:rPr>
              <w:t>2.1</w:t>
            </w:r>
            <w:r w:rsidR="00272F9B">
              <w:rPr>
                <w:szCs w:val="24"/>
                <w:lang w:val="en-US"/>
              </w:rPr>
              <w:t xml:space="preserve"> </w:t>
            </w:r>
            <w:r w:rsidR="00883066">
              <w:rPr>
                <w:szCs w:val="24"/>
              </w:rPr>
              <w:t xml:space="preserve">Подсистема </w:t>
            </w:r>
            <w:r w:rsidR="00272F9B">
              <w:rPr>
                <w:szCs w:val="24"/>
              </w:rPr>
              <w:t>учета участников процесса</w:t>
            </w:r>
          </w:p>
        </w:tc>
        <w:tc>
          <w:tcPr>
            <w:tcW w:w="6623" w:type="dxa"/>
          </w:tcPr>
          <w:p w:rsidR="00EE5C07" w:rsidRPr="00EE5C07" w:rsidRDefault="001F1AFF" w:rsidP="00C8100D">
            <w:pPr>
              <w:pStyle w:val="2"/>
              <w:numPr>
                <w:ilvl w:val="0"/>
                <w:numId w:val="0"/>
              </w:numPr>
              <w:rPr>
                <w:szCs w:val="24"/>
              </w:rPr>
            </w:pPr>
            <w:r>
              <w:rPr>
                <w:szCs w:val="24"/>
              </w:rPr>
              <w:t>Учё</w:t>
            </w:r>
            <w:r w:rsidR="00272F9B">
              <w:rPr>
                <w:szCs w:val="24"/>
              </w:rPr>
              <w:t xml:space="preserve">т транспортных средств (ТС), их основных характеристик, наличие техосмотра, пробег. Учет водителей ТС, сведения о трудоустройстве. </w:t>
            </w:r>
            <w:r w:rsidR="0025736A">
              <w:rPr>
                <w:szCs w:val="24"/>
              </w:rPr>
              <w:t xml:space="preserve">Соответствие Водитель – ТС. </w:t>
            </w:r>
            <w:r w:rsidR="00272F9B">
              <w:rPr>
                <w:szCs w:val="24"/>
              </w:rPr>
              <w:t xml:space="preserve">Учет больничных листов. Учет клиентов: юридических и физических лиц. </w:t>
            </w:r>
          </w:p>
        </w:tc>
        <w:tc>
          <w:tcPr>
            <w:tcW w:w="1276" w:type="dxa"/>
          </w:tcPr>
          <w:p w:rsidR="00EE5C07" w:rsidRPr="00EE5C07" w:rsidRDefault="00346CEF" w:rsidP="00AC4573">
            <w:pPr>
              <w:pStyle w:val="2"/>
              <w:numPr>
                <w:ilvl w:val="0"/>
                <w:numId w:val="0"/>
              </w:numPr>
              <w:rPr>
                <w:szCs w:val="24"/>
              </w:rPr>
            </w:pPr>
            <w:proofErr w:type="spellStart"/>
            <w:r w:rsidRPr="00346CEF">
              <w:rPr>
                <w:i/>
                <w:szCs w:val="24"/>
              </w:rPr>
              <w:t>Стёпин</w:t>
            </w:r>
            <w:proofErr w:type="spellEnd"/>
          </w:p>
        </w:tc>
      </w:tr>
      <w:tr w:rsidR="0025736A" w:rsidRPr="00EE5C07" w:rsidTr="003C110F">
        <w:tc>
          <w:tcPr>
            <w:tcW w:w="656" w:type="dxa"/>
          </w:tcPr>
          <w:p w:rsidR="0025736A" w:rsidRPr="00EE5C07" w:rsidRDefault="0025736A" w:rsidP="00883066">
            <w:pPr>
              <w:pStyle w:val="2"/>
              <w:numPr>
                <w:ilvl w:val="0"/>
                <w:numId w:val="6"/>
              </w:numPr>
              <w:ind w:left="0" w:firstLine="0"/>
              <w:jc w:val="center"/>
              <w:rPr>
                <w:szCs w:val="24"/>
              </w:rPr>
            </w:pPr>
          </w:p>
        </w:tc>
        <w:tc>
          <w:tcPr>
            <w:tcW w:w="1935" w:type="dxa"/>
          </w:tcPr>
          <w:p w:rsidR="0025736A" w:rsidRPr="00EE5C07" w:rsidRDefault="0025736A" w:rsidP="00883066">
            <w:pPr>
              <w:pStyle w:val="2"/>
              <w:numPr>
                <w:ilvl w:val="0"/>
                <w:numId w:val="0"/>
              </w:numPr>
              <w:rPr>
                <w:szCs w:val="24"/>
              </w:rPr>
            </w:pPr>
            <w:r>
              <w:rPr>
                <w:szCs w:val="24"/>
              </w:rPr>
              <w:t xml:space="preserve">2.2 </w:t>
            </w:r>
            <w:r w:rsidR="00883066">
              <w:rPr>
                <w:szCs w:val="24"/>
              </w:rPr>
              <w:t xml:space="preserve">Подсистема </w:t>
            </w:r>
            <w:r>
              <w:rPr>
                <w:szCs w:val="24"/>
              </w:rPr>
              <w:t>перевозок</w:t>
            </w:r>
          </w:p>
        </w:tc>
        <w:tc>
          <w:tcPr>
            <w:tcW w:w="6623" w:type="dxa"/>
          </w:tcPr>
          <w:p w:rsidR="0025736A" w:rsidRDefault="001F1AFF" w:rsidP="0056313F">
            <w:pPr>
              <w:pStyle w:val="2"/>
              <w:numPr>
                <w:ilvl w:val="0"/>
                <w:numId w:val="0"/>
              </w:numPr>
              <w:rPr>
                <w:szCs w:val="24"/>
              </w:rPr>
            </w:pPr>
            <w:r>
              <w:rPr>
                <w:szCs w:val="24"/>
              </w:rPr>
              <w:t>Учё</w:t>
            </w:r>
            <w:r w:rsidR="0025736A">
              <w:rPr>
                <w:szCs w:val="24"/>
              </w:rPr>
              <w:t>т перевозок</w:t>
            </w:r>
            <w:r w:rsidR="0056313F">
              <w:rPr>
                <w:szCs w:val="24"/>
              </w:rPr>
              <w:t>: кто? на чём? что? кому? куда (Россия)? стоимость?  Справочник населенных пунктов с указанием региона. Оплата клиентов. Документы оплаты. Зарплата водителей.</w:t>
            </w:r>
          </w:p>
        </w:tc>
        <w:tc>
          <w:tcPr>
            <w:tcW w:w="1276" w:type="dxa"/>
          </w:tcPr>
          <w:p w:rsidR="0025736A" w:rsidRPr="00EE5C07" w:rsidRDefault="00346CEF" w:rsidP="00AC4573">
            <w:pPr>
              <w:pStyle w:val="2"/>
              <w:numPr>
                <w:ilvl w:val="0"/>
                <w:numId w:val="0"/>
              </w:numPr>
              <w:rPr>
                <w:szCs w:val="24"/>
              </w:rPr>
            </w:pPr>
            <w:r w:rsidRPr="00346CEF">
              <w:rPr>
                <w:i/>
                <w:szCs w:val="24"/>
              </w:rPr>
              <w:t>Барсуков</w:t>
            </w:r>
          </w:p>
        </w:tc>
      </w:tr>
      <w:tr w:rsidR="00BD01A6" w:rsidRPr="00203CBC" w:rsidTr="003C110F">
        <w:tc>
          <w:tcPr>
            <w:tcW w:w="656" w:type="dxa"/>
          </w:tcPr>
          <w:p w:rsidR="00BD01A6" w:rsidRPr="00EE5C07" w:rsidRDefault="00BD01A6" w:rsidP="00883066">
            <w:pPr>
              <w:pStyle w:val="2"/>
              <w:numPr>
                <w:ilvl w:val="0"/>
                <w:numId w:val="0"/>
              </w:numPr>
              <w:jc w:val="center"/>
              <w:rPr>
                <w:b/>
                <w:szCs w:val="24"/>
              </w:rPr>
            </w:pPr>
            <w:r>
              <w:rPr>
                <w:b/>
                <w:szCs w:val="24"/>
              </w:rPr>
              <w:t>3</w:t>
            </w:r>
          </w:p>
        </w:tc>
        <w:tc>
          <w:tcPr>
            <w:tcW w:w="9834" w:type="dxa"/>
            <w:gridSpan w:val="3"/>
            <w:shd w:val="clear" w:color="auto" w:fill="C6D9F1" w:themeFill="text2" w:themeFillTint="33"/>
          </w:tcPr>
          <w:p w:rsidR="00BD01A6" w:rsidRPr="00203CBC" w:rsidRDefault="00883066" w:rsidP="00883066">
            <w:pPr>
              <w:pStyle w:val="2"/>
              <w:numPr>
                <w:ilvl w:val="0"/>
                <w:numId w:val="0"/>
              </w:numPr>
              <w:rPr>
                <w:szCs w:val="24"/>
              </w:rPr>
            </w:pPr>
            <w:r>
              <w:rPr>
                <w:b/>
                <w:i/>
                <w:szCs w:val="24"/>
              </w:rPr>
              <w:t>Ф</w:t>
            </w:r>
            <w:r w:rsidR="00BD01A6">
              <w:rPr>
                <w:b/>
                <w:i/>
                <w:szCs w:val="24"/>
              </w:rPr>
              <w:t xml:space="preserve">акультет </w:t>
            </w:r>
            <w:r w:rsidR="00E67BAE">
              <w:rPr>
                <w:b/>
                <w:i/>
                <w:szCs w:val="24"/>
              </w:rPr>
              <w:t>среднего профессионального образования (Ф</w:t>
            </w:r>
            <w:r w:rsidR="00BD01A6">
              <w:rPr>
                <w:b/>
                <w:i/>
                <w:szCs w:val="24"/>
              </w:rPr>
              <w:t>СПО</w:t>
            </w:r>
            <w:r w:rsidR="00E67BAE">
              <w:rPr>
                <w:b/>
                <w:i/>
                <w:szCs w:val="24"/>
              </w:rPr>
              <w:t>)</w:t>
            </w:r>
          </w:p>
        </w:tc>
      </w:tr>
      <w:tr w:rsidR="0056313F" w:rsidRPr="00EE5C07" w:rsidTr="003C110F">
        <w:tc>
          <w:tcPr>
            <w:tcW w:w="656" w:type="dxa"/>
          </w:tcPr>
          <w:p w:rsidR="0056313F" w:rsidRPr="00EE5C07" w:rsidRDefault="0056313F" w:rsidP="00883066">
            <w:pPr>
              <w:pStyle w:val="2"/>
              <w:numPr>
                <w:ilvl w:val="0"/>
                <w:numId w:val="6"/>
              </w:numPr>
              <w:ind w:left="0" w:firstLine="0"/>
              <w:jc w:val="center"/>
              <w:rPr>
                <w:szCs w:val="24"/>
              </w:rPr>
            </w:pPr>
          </w:p>
        </w:tc>
        <w:tc>
          <w:tcPr>
            <w:tcW w:w="1935" w:type="dxa"/>
          </w:tcPr>
          <w:p w:rsidR="0056313F" w:rsidRDefault="00FC5320" w:rsidP="00883066">
            <w:pPr>
              <w:pStyle w:val="2"/>
              <w:numPr>
                <w:ilvl w:val="0"/>
                <w:numId w:val="0"/>
              </w:numPr>
              <w:rPr>
                <w:szCs w:val="24"/>
              </w:rPr>
            </w:pPr>
            <w:r>
              <w:rPr>
                <w:szCs w:val="24"/>
              </w:rPr>
              <w:t xml:space="preserve">3.1 </w:t>
            </w:r>
            <w:r w:rsidR="00883066">
              <w:rPr>
                <w:szCs w:val="24"/>
              </w:rPr>
              <w:t xml:space="preserve">Подсистема </w:t>
            </w:r>
            <w:r>
              <w:rPr>
                <w:szCs w:val="24"/>
              </w:rPr>
              <w:t>учёта студентов</w:t>
            </w:r>
          </w:p>
        </w:tc>
        <w:tc>
          <w:tcPr>
            <w:tcW w:w="6623" w:type="dxa"/>
          </w:tcPr>
          <w:p w:rsidR="0056313F" w:rsidRDefault="00FC5320" w:rsidP="00FC5320">
            <w:pPr>
              <w:pStyle w:val="2"/>
              <w:numPr>
                <w:ilvl w:val="0"/>
                <w:numId w:val="0"/>
              </w:numPr>
              <w:rPr>
                <w:szCs w:val="24"/>
              </w:rPr>
            </w:pPr>
            <w:r>
              <w:rPr>
                <w:szCs w:val="24"/>
              </w:rPr>
              <w:t>Справочник специальностей, групп, преподавателей, студентов. Студент обучается в одной группе, группа относится к некоторой специальности. Группа: количество студентов, староста, классный руководитель.</w:t>
            </w:r>
          </w:p>
        </w:tc>
        <w:tc>
          <w:tcPr>
            <w:tcW w:w="1276" w:type="dxa"/>
          </w:tcPr>
          <w:p w:rsidR="0056313F" w:rsidRPr="00EE5C07" w:rsidRDefault="00346CEF" w:rsidP="00AC4573">
            <w:pPr>
              <w:pStyle w:val="2"/>
              <w:numPr>
                <w:ilvl w:val="0"/>
                <w:numId w:val="0"/>
              </w:numPr>
              <w:rPr>
                <w:szCs w:val="24"/>
              </w:rPr>
            </w:pPr>
            <w:r w:rsidRPr="00346CEF">
              <w:rPr>
                <w:i/>
                <w:szCs w:val="24"/>
              </w:rPr>
              <w:t>Барановский</w:t>
            </w:r>
          </w:p>
        </w:tc>
      </w:tr>
      <w:tr w:rsidR="0056313F" w:rsidRPr="00EE5C07" w:rsidTr="003C110F">
        <w:tc>
          <w:tcPr>
            <w:tcW w:w="656" w:type="dxa"/>
          </w:tcPr>
          <w:p w:rsidR="0056313F" w:rsidRPr="00EE5C07" w:rsidRDefault="0056313F" w:rsidP="00883066">
            <w:pPr>
              <w:pStyle w:val="2"/>
              <w:numPr>
                <w:ilvl w:val="0"/>
                <w:numId w:val="6"/>
              </w:numPr>
              <w:ind w:left="0" w:firstLine="0"/>
              <w:jc w:val="center"/>
              <w:rPr>
                <w:szCs w:val="24"/>
              </w:rPr>
            </w:pPr>
          </w:p>
        </w:tc>
        <w:tc>
          <w:tcPr>
            <w:tcW w:w="1935" w:type="dxa"/>
          </w:tcPr>
          <w:p w:rsidR="0056313F" w:rsidRDefault="00FC5320" w:rsidP="00883066">
            <w:pPr>
              <w:pStyle w:val="2"/>
              <w:numPr>
                <w:ilvl w:val="0"/>
                <w:numId w:val="0"/>
              </w:numPr>
              <w:rPr>
                <w:szCs w:val="24"/>
              </w:rPr>
            </w:pPr>
            <w:r>
              <w:rPr>
                <w:szCs w:val="24"/>
              </w:rPr>
              <w:t xml:space="preserve">3.2 </w:t>
            </w:r>
            <w:r w:rsidR="00883066">
              <w:rPr>
                <w:szCs w:val="24"/>
              </w:rPr>
              <w:t xml:space="preserve">Подсистема </w:t>
            </w:r>
            <w:r>
              <w:rPr>
                <w:szCs w:val="24"/>
              </w:rPr>
              <w:t>учебной нагрузки</w:t>
            </w:r>
          </w:p>
        </w:tc>
        <w:tc>
          <w:tcPr>
            <w:tcW w:w="6623" w:type="dxa"/>
          </w:tcPr>
          <w:p w:rsidR="0056313F" w:rsidRDefault="00BD01A6" w:rsidP="00BD01A6">
            <w:pPr>
              <w:pStyle w:val="2"/>
              <w:numPr>
                <w:ilvl w:val="0"/>
                <w:numId w:val="0"/>
              </w:numPr>
              <w:rPr>
                <w:szCs w:val="24"/>
              </w:rPr>
            </w:pPr>
            <w:r>
              <w:rPr>
                <w:szCs w:val="24"/>
              </w:rPr>
              <w:t xml:space="preserve">Учебный план каждой специальности содержит перечень дисциплин </w:t>
            </w:r>
            <w:r w:rsidR="001F1AFF">
              <w:rPr>
                <w:szCs w:val="24"/>
              </w:rPr>
              <w:t xml:space="preserve">и практики </w:t>
            </w:r>
            <w:r>
              <w:rPr>
                <w:szCs w:val="24"/>
              </w:rPr>
              <w:t>за все время обучения. Создать ведомости каждой группе на зачет или экзамен за заданный семестр. Вести семестровый  учет успеваемости студентов: семестровая оценка, зачет, дифференцированный зачет, экзамен. Вычислить качество успеваемости группы по каждому предмету.</w:t>
            </w:r>
          </w:p>
        </w:tc>
        <w:tc>
          <w:tcPr>
            <w:tcW w:w="1276" w:type="dxa"/>
          </w:tcPr>
          <w:p w:rsidR="0056313F" w:rsidRPr="00EE5C07" w:rsidRDefault="00346CEF" w:rsidP="00AC4573">
            <w:pPr>
              <w:pStyle w:val="2"/>
              <w:numPr>
                <w:ilvl w:val="0"/>
                <w:numId w:val="0"/>
              </w:numPr>
              <w:rPr>
                <w:szCs w:val="24"/>
              </w:rPr>
            </w:pPr>
            <w:r w:rsidRPr="00346CEF">
              <w:rPr>
                <w:i/>
                <w:szCs w:val="24"/>
              </w:rPr>
              <w:t>Авдонин</w:t>
            </w:r>
          </w:p>
        </w:tc>
      </w:tr>
      <w:tr w:rsidR="0056313F" w:rsidRPr="00EE5C07" w:rsidTr="003C110F">
        <w:tc>
          <w:tcPr>
            <w:tcW w:w="656" w:type="dxa"/>
          </w:tcPr>
          <w:p w:rsidR="0056313F" w:rsidRPr="00EE5C07" w:rsidRDefault="0056313F" w:rsidP="00883066">
            <w:pPr>
              <w:pStyle w:val="2"/>
              <w:numPr>
                <w:ilvl w:val="0"/>
                <w:numId w:val="6"/>
              </w:numPr>
              <w:ind w:left="0" w:firstLine="0"/>
              <w:jc w:val="center"/>
              <w:rPr>
                <w:szCs w:val="24"/>
              </w:rPr>
            </w:pPr>
          </w:p>
        </w:tc>
        <w:tc>
          <w:tcPr>
            <w:tcW w:w="1935" w:type="dxa"/>
          </w:tcPr>
          <w:p w:rsidR="0056313F" w:rsidRDefault="00BD01A6" w:rsidP="001F1AFF">
            <w:pPr>
              <w:pStyle w:val="2"/>
              <w:numPr>
                <w:ilvl w:val="0"/>
                <w:numId w:val="0"/>
              </w:numPr>
              <w:rPr>
                <w:szCs w:val="24"/>
              </w:rPr>
            </w:pPr>
            <w:r>
              <w:rPr>
                <w:szCs w:val="24"/>
              </w:rPr>
              <w:t xml:space="preserve">3.3 </w:t>
            </w:r>
            <w:r w:rsidR="00883066">
              <w:rPr>
                <w:szCs w:val="24"/>
              </w:rPr>
              <w:t xml:space="preserve">Подсистема </w:t>
            </w:r>
            <w:r w:rsidR="001F1AFF">
              <w:rPr>
                <w:szCs w:val="24"/>
              </w:rPr>
              <w:t xml:space="preserve">учёта практики </w:t>
            </w:r>
          </w:p>
        </w:tc>
        <w:tc>
          <w:tcPr>
            <w:tcW w:w="6623" w:type="dxa"/>
          </w:tcPr>
          <w:p w:rsidR="0056313F" w:rsidRDefault="001F1AFF" w:rsidP="008375E9">
            <w:pPr>
              <w:pStyle w:val="2"/>
              <w:numPr>
                <w:ilvl w:val="0"/>
                <w:numId w:val="0"/>
              </w:numPr>
              <w:rPr>
                <w:szCs w:val="24"/>
              </w:rPr>
            </w:pPr>
            <w:r>
              <w:rPr>
                <w:szCs w:val="24"/>
              </w:rPr>
              <w:t xml:space="preserve">Виды практик: учебная, производственная, преддипломная. У каждой специальности предусмотрены все виды практик. Учебная практика может проходить на факультете (все) или на предприятии (ПКС). Производственная и преддипломная </w:t>
            </w:r>
            <w:r w:rsidR="008375E9">
              <w:rPr>
                <w:szCs w:val="24"/>
              </w:rPr>
              <w:t xml:space="preserve">практики </w:t>
            </w:r>
            <w:r>
              <w:rPr>
                <w:szCs w:val="24"/>
              </w:rPr>
              <w:t xml:space="preserve">– на предприятии. </w:t>
            </w:r>
            <w:r w:rsidR="008375E9">
              <w:rPr>
                <w:szCs w:val="24"/>
              </w:rPr>
              <w:t xml:space="preserve">Справочник предприятий. Учесть прохождение практик: кто, когда, что, где </w:t>
            </w:r>
            <w:proofErr w:type="gramStart"/>
            <w:r w:rsidR="008375E9">
              <w:rPr>
                <w:szCs w:val="24"/>
              </w:rPr>
              <w:t>проходил,  наличие</w:t>
            </w:r>
            <w:proofErr w:type="gramEnd"/>
            <w:r w:rsidR="008375E9">
              <w:rPr>
                <w:szCs w:val="24"/>
              </w:rPr>
              <w:t xml:space="preserve"> отчёта, оценка, руководитель от факультета, руководитель от предприятия. Ведомость оценок для группы.</w:t>
            </w:r>
          </w:p>
        </w:tc>
        <w:tc>
          <w:tcPr>
            <w:tcW w:w="1276" w:type="dxa"/>
          </w:tcPr>
          <w:p w:rsidR="0056313F" w:rsidRPr="00EE5C07" w:rsidRDefault="00346CEF" w:rsidP="00AC4573">
            <w:pPr>
              <w:pStyle w:val="2"/>
              <w:numPr>
                <w:ilvl w:val="0"/>
                <w:numId w:val="0"/>
              </w:numPr>
              <w:rPr>
                <w:szCs w:val="24"/>
              </w:rPr>
            </w:pPr>
            <w:r w:rsidRPr="00346CEF">
              <w:rPr>
                <w:i/>
                <w:szCs w:val="24"/>
              </w:rPr>
              <w:t>Пряхин</w:t>
            </w:r>
          </w:p>
        </w:tc>
      </w:tr>
      <w:tr w:rsidR="0056313F" w:rsidRPr="00EE5C07" w:rsidTr="003C110F">
        <w:tc>
          <w:tcPr>
            <w:tcW w:w="656" w:type="dxa"/>
          </w:tcPr>
          <w:p w:rsidR="0056313F" w:rsidRPr="00EE5C07" w:rsidRDefault="0056313F" w:rsidP="00883066">
            <w:pPr>
              <w:pStyle w:val="2"/>
              <w:numPr>
                <w:ilvl w:val="0"/>
                <w:numId w:val="6"/>
              </w:numPr>
              <w:ind w:left="0" w:firstLine="0"/>
              <w:jc w:val="center"/>
              <w:rPr>
                <w:szCs w:val="24"/>
              </w:rPr>
            </w:pPr>
          </w:p>
        </w:tc>
        <w:tc>
          <w:tcPr>
            <w:tcW w:w="1935" w:type="dxa"/>
          </w:tcPr>
          <w:p w:rsidR="0056313F" w:rsidRDefault="00292C5B" w:rsidP="00AB42DA">
            <w:pPr>
              <w:pStyle w:val="2"/>
              <w:numPr>
                <w:ilvl w:val="0"/>
                <w:numId w:val="0"/>
              </w:numPr>
              <w:rPr>
                <w:szCs w:val="24"/>
              </w:rPr>
            </w:pPr>
            <w:r>
              <w:rPr>
                <w:szCs w:val="24"/>
              </w:rPr>
              <w:t>3.4</w:t>
            </w:r>
            <w:r w:rsidR="001F1AFF">
              <w:rPr>
                <w:szCs w:val="24"/>
              </w:rPr>
              <w:t xml:space="preserve"> </w:t>
            </w:r>
            <w:r w:rsidR="00883066">
              <w:rPr>
                <w:szCs w:val="24"/>
              </w:rPr>
              <w:t xml:space="preserve">Подсистема </w:t>
            </w:r>
            <w:r w:rsidR="00AB42DA">
              <w:rPr>
                <w:szCs w:val="24"/>
              </w:rPr>
              <w:t>заместителя декана по воспитательной работе</w:t>
            </w:r>
          </w:p>
        </w:tc>
        <w:tc>
          <w:tcPr>
            <w:tcW w:w="6623" w:type="dxa"/>
          </w:tcPr>
          <w:p w:rsidR="0056313F" w:rsidRDefault="00017D26" w:rsidP="0056313F">
            <w:pPr>
              <w:pStyle w:val="2"/>
              <w:numPr>
                <w:ilvl w:val="0"/>
                <w:numId w:val="0"/>
              </w:numPr>
              <w:rPr>
                <w:szCs w:val="24"/>
              </w:rPr>
            </w:pPr>
            <w:r w:rsidRPr="00017D26">
              <w:rPr>
                <w:szCs w:val="24"/>
                <w:u w:val="single"/>
              </w:rPr>
              <w:t>Мероприятия</w:t>
            </w:r>
            <w:r>
              <w:rPr>
                <w:szCs w:val="24"/>
              </w:rPr>
              <w:t xml:space="preserve">: учёт мероприятий, в которых участвуют студенты и преподаватели </w:t>
            </w:r>
            <w:proofErr w:type="gramStart"/>
            <w:r>
              <w:rPr>
                <w:szCs w:val="24"/>
              </w:rPr>
              <w:t>ФСПО</w:t>
            </w:r>
            <w:r w:rsidR="002A46BD">
              <w:rPr>
                <w:szCs w:val="24"/>
              </w:rPr>
              <w:t xml:space="preserve"> :</w:t>
            </w:r>
            <w:proofErr w:type="gramEnd"/>
            <w:r w:rsidR="002A46BD">
              <w:rPr>
                <w:szCs w:val="24"/>
              </w:rPr>
              <w:t xml:space="preserve"> </w:t>
            </w:r>
            <w:r>
              <w:rPr>
                <w:szCs w:val="24"/>
              </w:rPr>
              <w:t>название, уровень</w:t>
            </w:r>
            <w:r w:rsidR="002A46BD">
              <w:rPr>
                <w:szCs w:val="24"/>
              </w:rPr>
              <w:t xml:space="preserve"> (группа, факультет, ВУЗ, город, регион, Россия и др. )</w:t>
            </w:r>
            <w:r>
              <w:rPr>
                <w:szCs w:val="24"/>
              </w:rPr>
              <w:t xml:space="preserve">, </w:t>
            </w:r>
            <w:r w:rsidR="002A46BD">
              <w:rPr>
                <w:szCs w:val="24"/>
              </w:rPr>
              <w:t>направление (спорт, наука, творчество, патриотич</w:t>
            </w:r>
            <w:r w:rsidR="00D44486">
              <w:rPr>
                <w:szCs w:val="24"/>
              </w:rPr>
              <w:t>еская</w:t>
            </w:r>
            <w:r w:rsidR="002A46BD">
              <w:rPr>
                <w:szCs w:val="24"/>
              </w:rPr>
              <w:t xml:space="preserve"> работа и </w:t>
            </w:r>
            <w:proofErr w:type="spellStart"/>
            <w:r w:rsidR="002A46BD">
              <w:rPr>
                <w:szCs w:val="24"/>
              </w:rPr>
              <w:t>др</w:t>
            </w:r>
            <w:proofErr w:type="spellEnd"/>
            <w:r w:rsidR="002A46BD">
              <w:rPr>
                <w:szCs w:val="24"/>
              </w:rPr>
              <w:t xml:space="preserve">), </w:t>
            </w:r>
            <w:r>
              <w:rPr>
                <w:szCs w:val="24"/>
              </w:rPr>
              <w:t xml:space="preserve">место проведения, </w:t>
            </w:r>
            <w:r w:rsidR="002A46BD">
              <w:rPr>
                <w:szCs w:val="24"/>
              </w:rPr>
              <w:t xml:space="preserve">дата или срок, </w:t>
            </w:r>
            <w:r>
              <w:rPr>
                <w:szCs w:val="24"/>
              </w:rPr>
              <w:t>количество участников, результативность – места и др.)</w:t>
            </w:r>
            <w:r w:rsidR="002A46BD">
              <w:rPr>
                <w:szCs w:val="24"/>
              </w:rPr>
              <w:t>. Итоги по каждой группе за заданный период, итоги по факультету, итоги по каждому студенту или преподавателю.</w:t>
            </w:r>
          </w:p>
          <w:p w:rsidR="002A46BD" w:rsidRPr="002A46BD" w:rsidRDefault="002A46BD" w:rsidP="002A46BD">
            <w:r w:rsidRPr="002A46BD">
              <w:rPr>
                <w:u w:val="single"/>
              </w:rPr>
              <w:t>Стипендия</w:t>
            </w:r>
            <w:r>
              <w:t>: учёт получения студентами стипендии за каждый семестр. Виды стипендий – в отдельном справочнике.</w:t>
            </w:r>
          </w:p>
        </w:tc>
        <w:tc>
          <w:tcPr>
            <w:tcW w:w="1276" w:type="dxa"/>
          </w:tcPr>
          <w:p w:rsidR="0056313F" w:rsidRPr="00EE5C07" w:rsidRDefault="00346CEF" w:rsidP="00AC4573">
            <w:pPr>
              <w:pStyle w:val="2"/>
              <w:numPr>
                <w:ilvl w:val="0"/>
                <w:numId w:val="0"/>
              </w:numPr>
              <w:rPr>
                <w:szCs w:val="24"/>
              </w:rPr>
            </w:pPr>
            <w:proofErr w:type="spellStart"/>
            <w:r w:rsidRPr="00346CEF">
              <w:rPr>
                <w:i/>
                <w:szCs w:val="24"/>
              </w:rPr>
              <w:t>Крымгужина</w:t>
            </w:r>
            <w:proofErr w:type="spellEnd"/>
          </w:p>
        </w:tc>
      </w:tr>
      <w:tr w:rsidR="00C10847" w:rsidRPr="00203CBC" w:rsidTr="003C110F">
        <w:tc>
          <w:tcPr>
            <w:tcW w:w="656" w:type="dxa"/>
          </w:tcPr>
          <w:p w:rsidR="00C10847" w:rsidRPr="00EE5C07" w:rsidRDefault="009A06FD" w:rsidP="00883066">
            <w:pPr>
              <w:pStyle w:val="2"/>
              <w:numPr>
                <w:ilvl w:val="0"/>
                <w:numId w:val="0"/>
              </w:numPr>
              <w:jc w:val="center"/>
              <w:rPr>
                <w:b/>
                <w:szCs w:val="24"/>
              </w:rPr>
            </w:pPr>
            <w:r>
              <w:rPr>
                <w:b/>
                <w:szCs w:val="24"/>
              </w:rPr>
              <w:lastRenderedPageBreak/>
              <w:t>4</w:t>
            </w:r>
          </w:p>
        </w:tc>
        <w:tc>
          <w:tcPr>
            <w:tcW w:w="9834" w:type="dxa"/>
            <w:gridSpan w:val="3"/>
            <w:shd w:val="clear" w:color="auto" w:fill="C6D9F1" w:themeFill="text2" w:themeFillTint="33"/>
          </w:tcPr>
          <w:p w:rsidR="00C10847" w:rsidRPr="00203CBC" w:rsidRDefault="00C10847" w:rsidP="009A06FD">
            <w:pPr>
              <w:pStyle w:val="2"/>
              <w:numPr>
                <w:ilvl w:val="0"/>
                <w:numId w:val="0"/>
              </w:numPr>
              <w:rPr>
                <w:szCs w:val="24"/>
              </w:rPr>
            </w:pPr>
            <w:r>
              <w:rPr>
                <w:b/>
                <w:i/>
                <w:szCs w:val="24"/>
              </w:rPr>
              <w:t xml:space="preserve">ИС </w:t>
            </w:r>
            <w:r w:rsidR="009A06FD">
              <w:rPr>
                <w:b/>
                <w:i/>
                <w:szCs w:val="24"/>
              </w:rPr>
              <w:t xml:space="preserve">материально- технического обеспечения </w:t>
            </w:r>
            <w:r>
              <w:rPr>
                <w:b/>
                <w:i/>
                <w:szCs w:val="24"/>
              </w:rPr>
              <w:t xml:space="preserve">факультета </w:t>
            </w:r>
          </w:p>
        </w:tc>
      </w:tr>
      <w:tr w:rsidR="002A46BD" w:rsidRPr="00EE5C07" w:rsidTr="003C110F">
        <w:tc>
          <w:tcPr>
            <w:tcW w:w="656" w:type="dxa"/>
          </w:tcPr>
          <w:p w:rsidR="002A46BD" w:rsidRPr="00EE5C07" w:rsidRDefault="002A46BD" w:rsidP="00883066">
            <w:pPr>
              <w:pStyle w:val="2"/>
              <w:numPr>
                <w:ilvl w:val="0"/>
                <w:numId w:val="6"/>
              </w:numPr>
              <w:ind w:left="0" w:firstLine="0"/>
              <w:jc w:val="center"/>
              <w:rPr>
                <w:szCs w:val="24"/>
              </w:rPr>
            </w:pPr>
          </w:p>
        </w:tc>
        <w:tc>
          <w:tcPr>
            <w:tcW w:w="1935" w:type="dxa"/>
          </w:tcPr>
          <w:p w:rsidR="002A46BD" w:rsidRDefault="009A06FD" w:rsidP="00883066">
            <w:pPr>
              <w:pStyle w:val="2"/>
              <w:numPr>
                <w:ilvl w:val="0"/>
                <w:numId w:val="0"/>
              </w:numPr>
              <w:rPr>
                <w:szCs w:val="24"/>
              </w:rPr>
            </w:pPr>
            <w:r>
              <w:rPr>
                <w:szCs w:val="24"/>
              </w:rPr>
              <w:t xml:space="preserve">4.1 </w:t>
            </w:r>
            <w:r w:rsidR="00883066">
              <w:rPr>
                <w:szCs w:val="24"/>
              </w:rPr>
              <w:t>Подсистема у</w:t>
            </w:r>
            <w:r>
              <w:rPr>
                <w:szCs w:val="24"/>
              </w:rPr>
              <w:t>чёт</w:t>
            </w:r>
            <w:r w:rsidR="00883066">
              <w:rPr>
                <w:szCs w:val="24"/>
              </w:rPr>
              <w:t>а</w:t>
            </w:r>
            <w:r>
              <w:rPr>
                <w:szCs w:val="24"/>
              </w:rPr>
              <w:t xml:space="preserve"> компьютеров и оргтехники</w:t>
            </w:r>
          </w:p>
        </w:tc>
        <w:tc>
          <w:tcPr>
            <w:tcW w:w="6623" w:type="dxa"/>
          </w:tcPr>
          <w:p w:rsidR="002A46BD" w:rsidRPr="00375072" w:rsidRDefault="00375072" w:rsidP="00375072">
            <w:r w:rsidRPr="00375072">
              <w:t>Имеется перечень компьютеров, принтеров, МФУ, проекторов, ноутбуков, экранов и другой техники на факультете.</w:t>
            </w:r>
            <w:r>
              <w:t xml:space="preserve"> О каждом экземпляре известен его инвентарный уникальный номер, технические характеристики и материально- ответственное лицо</w:t>
            </w:r>
            <w:r w:rsidR="00A03890">
              <w:t xml:space="preserve"> (сотрудник факультета), дата постановки на учёт, дата списания, причина списания, акт списания</w:t>
            </w:r>
            <w:r>
              <w:t>.</w:t>
            </w:r>
            <w:r w:rsidR="00A03890">
              <w:t xml:space="preserve"> </w:t>
            </w:r>
            <w:r w:rsidR="004344E6" w:rsidRPr="004344E6">
              <w:t xml:space="preserve">Учесть установку ПО </w:t>
            </w:r>
            <w:proofErr w:type="gramStart"/>
            <w:r w:rsidR="004344E6" w:rsidRPr="004344E6">
              <w:t>для всего парка</w:t>
            </w:r>
            <w:r w:rsidR="004344E6">
              <w:t xml:space="preserve"> компьютеров</w:t>
            </w:r>
            <w:proofErr w:type="gramEnd"/>
            <w:r w:rsidR="004344E6">
              <w:t>.</w:t>
            </w:r>
          </w:p>
        </w:tc>
        <w:tc>
          <w:tcPr>
            <w:tcW w:w="1276" w:type="dxa"/>
          </w:tcPr>
          <w:p w:rsidR="002A46BD" w:rsidRPr="00EE5C07" w:rsidRDefault="00346CEF" w:rsidP="00AC4573">
            <w:pPr>
              <w:pStyle w:val="2"/>
              <w:numPr>
                <w:ilvl w:val="0"/>
                <w:numId w:val="0"/>
              </w:numPr>
              <w:rPr>
                <w:szCs w:val="24"/>
              </w:rPr>
            </w:pPr>
            <w:r w:rsidRPr="00346CEF">
              <w:rPr>
                <w:i/>
                <w:szCs w:val="24"/>
              </w:rPr>
              <w:t>Буранов</w:t>
            </w:r>
          </w:p>
        </w:tc>
      </w:tr>
      <w:tr w:rsidR="00883066" w:rsidRPr="00EE5C07" w:rsidTr="003C110F">
        <w:tc>
          <w:tcPr>
            <w:tcW w:w="656" w:type="dxa"/>
          </w:tcPr>
          <w:p w:rsidR="00883066" w:rsidRPr="00EE5C07" w:rsidRDefault="00883066" w:rsidP="00883066">
            <w:pPr>
              <w:pStyle w:val="2"/>
              <w:numPr>
                <w:ilvl w:val="0"/>
                <w:numId w:val="6"/>
              </w:numPr>
              <w:ind w:left="0" w:firstLine="0"/>
              <w:jc w:val="center"/>
              <w:rPr>
                <w:szCs w:val="24"/>
              </w:rPr>
            </w:pPr>
          </w:p>
        </w:tc>
        <w:tc>
          <w:tcPr>
            <w:tcW w:w="1935" w:type="dxa"/>
          </w:tcPr>
          <w:p w:rsidR="00883066" w:rsidRDefault="00883066" w:rsidP="00883066">
            <w:pPr>
              <w:pStyle w:val="2"/>
              <w:numPr>
                <w:ilvl w:val="0"/>
                <w:numId w:val="0"/>
              </w:numPr>
              <w:rPr>
                <w:szCs w:val="24"/>
              </w:rPr>
            </w:pPr>
            <w:r>
              <w:rPr>
                <w:szCs w:val="24"/>
              </w:rPr>
              <w:t>4.2 Подсистема учёта ремонта компьютеров и оргтехники</w:t>
            </w:r>
          </w:p>
        </w:tc>
        <w:tc>
          <w:tcPr>
            <w:tcW w:w="6623" w:type="dxa"/>
          </w:tcPr>
          <w:p w:rsidR="00883066" w:rsidRPr="00A03890" w:rsidRDefault="00A03890" w:rsidP="004344E6">
            <w:pPr>
              <w:jc w:val="both"/>
            </w:pPr>
            <w:r w:rsidRPr="00A03890">
              <w:t xml:space="preserve">Ремонт техники может выполняться как </w:t>
            </w:r>
            <w:r w:rsidR="004344E6">
              <w:t>собственными силами сотрудников ИКЦ, так и внешними организациями, с которыми заключен договор на данные услуги. Акт ремонта может содержать покупку комплектующих. Учесть ремонт компьютеров и оргтехники, фиксировать лицо, инициирующее ремонт, срок ремонта, его стоимость.</w:t>
            </w:r>
          </w:p>
        </w:tc>
        <w:tc>
          <w:tcPr>
            <w:tcW w:w="1276" w:type="dxa"/>
          </w:tcPr>
          <w:p w:rsidR="00883066" w:rsidRPr="00EE5C07" w:rsidRDefault="00346CEF" w:rsidP="00AC4573">
            <w:pPr>
              <w:pStyle w:val="2"/>
              <w:numPr>
                <w:ilvl w:val="0"/>
                <w:numId w:val="0"/>
              </w:numPr>
              <w:rPr>
                <w:szCs w:val="24"/>
              </w:rPr>
            </w:pPr>
            <w:proofErr w:type="spellStart"/>
            <w:r w:rsidRPr="00346CEF">
              <w:rPr>
                <w:i/>
                <w:szCs w:val="24"/>
              </w:rPr>
              <w:t>Искандаров</w:t>
            </w:r>
            <w:proofErr w:type="spellEnd"/>
          </w:p>
        </w:tc>
      </w:tr>
      <w:tr w:rsidR="00883066" w:rsidRPr="00203CBC" w:rsidTr="003C110F">
        <w:tc>
          <w:tcPr>
            <w:tcW w:w="656" w:type="dxa"/>
          </w:tcPr>
          <w:p w:rsidR="00883066" w:rsidRPr="00EE5C07" w:rsidRDefault="00883066" w:rsidP="00883066">
            <w:pPr>
              <w:pStyle w:val="2"/>
              <w:numPr>
                <w:ilvl w:val="0"/>
                <w:numId w:val="0"/>
              </w:numPr>
              <w:jc w:val="center"/>
              <w:rPr>
                <w:b/>
                <w:szCs w:val="24"/>
              </w:rPr>
            </w:pPr>
            <w:r>
              <w:rPr>
                <w:b/>
                <w:szCs w:val="24"/>
              </w:rPr>
              <w:t>5</w:t>
            </w:r>
          </w:p>
        </w:tc>
        <w:tc>
          <w:tcPr>
            <w:tcW w:w="9834" w:type="dxa"/>
            <w:gridSpan w:val="3"/>
            <w:shd w:val="clear" w:color="auto" w:fill="C6D9F1" w:themeFill="text2" w:themeFillTint="33"/>
          </w:tcPr>
          <w:p w:rsidR="00883066" w:rsidRPr="00203CBC" w:rsidRDefault="00883066" w:rsidP="00883066">
            <w:pPr>
              <w:pStyle w:val="2"/>
              <w:numPr>
                <w:ilvl w:val="0"/>
                <w:numId w:val="0"/>
              </w:numPr>
              <w:rPr>
                <w:szCs w:val="24"/>
              </w:rPr>
            </w:pPr>
            <w:r>
              <w:rPr>
                <w:b/>
                <w:i/>
                <w:szCs w:val="24"/>
              </w:rPr>
              <w:t>ИС учета преподавательского состава на ФСПО</w:t>
            </w:r>
          </w:p>
        </w:tc>
      </w:tr>
      <w:tr w:rsidR="00883066" w:rsidRPr="00EE5C07" w:rsidTr="003C110F">
        <w:tc>
          <w:tcPr>
            <w:tcW w:w="656" w:type="dxa"/>
          </w:tcPr>
          <w:p w:rsidR="00883066" w:rsidRPr="00EE5C07" w:rsidRDefault="00883066" w:rsidP="002E4C44">
            <w:pPr>
              <w:pStyle w:val="2"/>
              <w:numPr>
                <w:ilvl w:val="0"/>
                <w:numId w:val="6"/>
              </w:numPr>
              <w:ind w:left="0" w:firstLine="0"/>
              <w:jc w:val="center"/>
              <w:rPr>
                <w:szCs w:val="24"/>
              </w:rPr>
            </w:pPr>
          </w:p>
        </w:tc>
        <w:tc>
          <w:tcPr>
            <w:tcW w:w="1935" w:type="dxa"/>
          </w:tcPr>
          <w:p w:rsidR="00883066" w:rsidRDefault="00883066" w:rsidP="00883066">
            <w:pPr>
              <w:pStyle w:val="2"/>
              <w:numPr>
                <w:ilvl w:val="0"/>
                <w:numId w:val="0"/>
              </w:numPr>
              <w:rPr>
                <w:szCs w:val="24"/>
              </w:rPr>
            </w:pPr>
            <w:r>
              <w:rPr>
                <w:szCs w:val="24"/>
              </w:rPr>
              <w:t>5.1 Подсистема кадрового учёта</w:t>
            </w:r>
          </w:p>
        </w:tc>
        <w:tc>
          <w:tcPr>
            <w:tcW w:w="6623" w:type="dxa"/>
          </w:tcPr>
          <w:p w:rsidR="00840E6E" w:rsidRDefault="00840E6E" w:rsidP="00840E6E">
            <w:pPr>
              <w:pStyle w:val="2"/>
              <w:numPr>
                <w:ilvl w:val="0"/>
                <w:numId w:val="0"/>
              </w:numPr>
              <w:rPr>
                <w:szCs w:val="24"/>
              </w:rPr>
            </w:pPr>
            <w:r>
              <w:rPr>
                <w:szCs w:val="24"/>
              </w:rPr>
              <w:t>Вести учёт трудоустройства с</w:t>
            </w:r>
            <w:r w:rsidR="00883066">
              <w:rPr>
                <w:szCs w:val="24"/>
              </w:rPr>
              <w:t>отрудник</w:t>
            </w:r>
            <w:r>
              <w:rPr>
                <w:szCs w:val="24"/>
              </w:rPr>
              <w:t xml:space="preserve">ов: штатные, совместители, почасовики. </w:t>
            </w:r>
            <w:proofErr w:type="gramStart"/>
            <w:r>
              <w:rPr>
                <w:szCs w:val="24"/>
              </w:rPr>
              <w:t>Штатные :</w:t>
            </w:r>
            <w:proofErr w:type="gramEnd"/>
            <w:r>
              <w:rPr>
                <w:szCs w:val="24"/>
              </w:rPr>
              <w:t xml:space="preserve"> преподаватель, преподаватель1 категории, преподаватель высшей категории. Записи в трудовой книжке: дата трудоустройства, должность, дата перевода или увольнения. </w:t>
            </w:r>
          </w:p>
          <w:p w:rsidR="00883066" w:rsidRPr="00883066" w:rsidRDefault="00840E6E" w:rsidP="00840E6E">
            <w:pPr>
              <w:pStyle w:val="2"/>
              <w:numPr>
                <w:ilvl w:val="0"/>
                <w:numId w:val="0"/>
              </w:numPr>
              <w:jc w:val="both"/>
              <w:rPr>
                <w:szCs w:val="24"/>
              </w:rPr>
            </w:pPr>
            <w:r>
              <w:rPr>
                <w:szCs w:val="24"/>
              </w:rPr>
              <w:t>Учёт</w:t>
            </w:r>
            <w:r w:rsidR="00883066" w:rsidRPr="00883066">
              <w:rPr>
                <w:szCs w:val="24"/>
              </w:rPr>
              <w:t xml:space="preserve"> больничны</w:t>
            </w:r>
            <w:r>
              <w:rPr>
                <w:szCs w:val="24"/>
              </w:rPr>
              <w:t>х листов временной  нетрудоспособности: срок, диагноз. Учёт отпусков: за какой период, начало, конец, остаток дней.</w:t>
            </w:r>
          </w:p>
        </w:tc>
        <w:tc>
          <w:tcPr>
            <w:tcW w:w="1276" w:type="dxa"/>
          </w:tcPr>
          <w:p w:rsidR="00883066" w:rsidRPr="00EE5C07" w:rsidRDefault="00346CEF" w:rsidP="00AC4573">
            <w:pPr>
              <w:pStyle w:val="2"/>
              <w:numPr>
                <w:ilvl w:val="0"/>
                <w:numId w:val="0"/>
              </w:numPr>
              <w:rPr>
                <w:szCs w:val="24"/>
              </w:rPr>
            </w:pPr>
            <w:proofErr w:type="spellStart"/>
            <w:r w:rsidRPr="00346CEF">
              <w:rPr>
                <w:i/>
                <w:szCs w:val="24"/>
              </w:rPr>
              <w:t>Инжеватов</w:t>
            </w:r>
            <w:proofErr w:type="spellEnd"/>
          </w:p>
        </w:tc>
      </w:tr>
      <w:tr w:rsidR="00883066" w:rsidRPr="00EE5C07" w:rsidTr="003C110F">
        <w:tc>
          <w:tcPr>
            <w:tcW w:w="656" w:type="dxa"/>
          </w:tcPr>
          <w:p w:rsidR="00883066" w:rsidRPr="00EE5C07" w:rsidRDefault="00883066" w:rsidP="002E4C44">
            <w:pPr>
              <w:pStyle w:val="2"/>
              <w:numPr>
                <w:ilvl w:val="0"/>
                <w:numId w:val="6"/>
              </w:numPr>
              <w:ind w:left="0" w:firstLine="0"/>
              <w:jc w:val="center"/>
              <w:rPr>
                <w:szCs w:val="24"/>
              </w:rPr>
            </w:pPr>
          </w:p>
        </w:tc>
        <w:tc>
          <w:tcPr>
            <w:tcW w:w="1935" w:type="dxa"/>
          </w:tcPr>
          <w:p w:rsidR="00883066" w:rsidRDefault="00883066" w:rsidP="00883066">
            <w:pPr>
              <w:pStyle w:val="2"/>
              <w:numPr>
                <w:ilvl w:val="0"/>
                <w:numId w:val="0"/>
              </w:numPr>
              <w:rPr>
                <w:szCs w:val="24"/>
              </w:rPr>
            </w:pPr>
            <w:r>
              <w:rPr>
                <w:szCs w:val="24"/>
              </w:rPr>
              <w:t>5.2 Подсистема повышения квалификации преподавателей</w:t>
            </w:r>
          </w:p>
        </w:tc>
        <w:tc>
          <w:tcPr>
            <w:tcW w:w="6623" w:type="dxa"/>
          </w:tcPr>
          <w:p w:rsidR="008D0CF5" w:rsidRDefault="008D0CF5" w:rsidP="00840382">
            <w:pPr>
              <w:pStyle w:val="2"/>
              <w:numPr>
                <w:ilvl w:val="0"/>
                <w:numId w:val="0"/>
              </w:numPr>
              <w:rPr>
                <w:szCs w:val="24"/>
              </w:rPr>
            </w:pPr>
            <w:r>
              <w:rPr>
                <w:szCs w:val="24"/>
              </w:rPr>
              <w:t>Преподаватели должны не реже, чем 1 раз в 3 года проходить повышение квалификации по специальности: курсы или переподготовка.</w:t>
            </w:r>
          </w:p>
          <w:p w:rsidR="007B017D" w:rsidRDefault="007B017D" w:rsidP="00840382">
            <w:pPr>
              <w:pStyle w:val="2"/>
              <w:numPr>
                <w:ilvl w:val="0"/>
                <w:numId w:val="0"/>
              </w:numPr>
              <w:rPr>
                <w:szCs w:val="24"/>
              </w:rPr>
            </w:pPr>
            <w:r>
              <w:rPr>
                <w:szCs w:val="24"/>
              </w:rPr>
              <w:t>Преподаватель может получить к</w:t>
            </w:r>
            <w:r w:rsidR="00883066" w:rsidRPr="00883066">
              <w:rPr>
                <w:szCs w:val="24"/>
              </w:rPr>
              <w:t>атегори</w:t>
            </w:r>
            <w:r>
              <w:rPr>
                <w:szCs w:val="24"/>
              </w:rPr>
              <w:t>ю первую или высшую в министерстве образования РФ</w:t>
            </w:r>
            <w:r w:rsidR="00883066" w:rsidRPr="00883066">
              <w:rPr>
                <w:szCs w:val="24"/>
              </w:rPr>
              <w:t>,</w:t>
            </w:r>
            <w:r>
              <w:rPr>
                <w:szCs w:val="24"/>
              </w:rPr>
              <w:t xml:space="preserve"> которая присваивается на 5 лет.</w:t>
            </w:r>
          </w:p>
          <w:p w:rsidR="007B017D" w:rsidRDefault="00883066" w:rsidP="007B017D">
            <w:pPr>
              <w:pStyle w:val="2"/>
              <w:numPr>
                <w:ilvl w:val="0"/>
                <w:numId w:val="0"/>
              </w:numPr>
              <w:jc w:val="both"/>
              <w:rPr>
                <w:szCs w:val="24"/>
              </w:rPr>
            </w:pPr>
            <w:r w:rsidRPr="00883066">
              <w:rPr>
                <w:szCs w:val="24"/>
              </w:rPr>
              <w:t xml:space="preserve"> </w:t>
            </w:r>
            <w:r w:rsidR="007B017D">
              <w:rPr>
                <w:szCs w:val="24"/>
              </w:rPr>
              <w:t xml:space="preserve">Участие в профессиональном </w:t>
            </w:r>
            <w:r w:rsidRPr="00883066">
              <w:rPr>
                <w:szCs w:val="24"/>
              </w:rPr>
              <w:t>конкурс</w:t>
            </w:r>
            <w:r w:rsidR="007B017D">
              <w:rPr>
                <w:szCs w:val="24"/>
              </w:rPr>
              <w:t>е и призовое место. Получение</w:t>
            </w:r>
            <w:r w:rsidRPr="00883066">
              <w:rPr>
                <w:szCs w:val="24"/>
              </w:rPr>
              <w:t xml:space="preserve"> </w:t>
            </w:r>
            <w:r w:rsidR="007B017D">
              <w:rPr>
                <w:szCs w:val="24"/>
              </w:rPr>
              <w:t xml:space="preserve">учёной </w:t>
            </w:r>
            <w:r w:rsidR="00840382">
              <w:rPr>
                <w:szCs w:val="24"/>
              </w:rPr>
              <w:t>степени</w:t>
            </w:r>
            <w:r w:rsidR="007B017D">
              <w:rPr>
                <w:szCs w:val="24"/>
              </w:rPr>
              <w:t>, защита кандидатской диссертации.</w:t>
            </w:r>
          </w:p>
          <w:p w:rsidR="00883066" w:rsidRPr="00883066" w:rsidRDefault="00700FED" w:rsidP="00840382">
            <w:pPr>
              <w:pStyle w:val="2"/>
              <w:numPr>
                <w:ilvl w:val="0"/>
                <w:numId w:val="0"/>
              </w:numPr>
              <w:rPr>
                <w:szCs w:val="24"/>
              </w:rPr>
            </w:pPr>
            <w:r>
              <w:rPr>
                <w:szCs w:val="24"/>
              </w:rPr>
              <w:t>Открытые уроки, мастер- классы, преподавание на курсах и др.</w:t>
            </w:r>
          </w:p>
        </w:tc>
        <w:tc>
          <w:tcPr>
            <w:tcW w:w="1276" w:type="dxa"/>
          </w:tcPr>
          <w:p w:rsidR="00883066" w:rsidRPr="00EE5C07" w:rsidRDefault="00346CEF" w:rsidP="00AC4573">
            <w:pPr>
              <w:pStyle w:val="2"/>
              <w:numPr>
                <w:ilvl w:val="0"/>
                <w:numId w:val="0"/>
              </w:numPr>
              <w:rPr>
                <w:szCs w:val="24"/>
              </w:rPr>
            </w:pPr>
            <w:proofErr w:type="spellStart"/>
            <w:r w:rsidRPr="00346CEF">
              <w:rPr>
                <w:i/>
                <w:szCs w:val="24"/>
              </w:rPr>
              <w:t>Мурзаков</w:t>
            </w:r>
            <w:proofErr w:type="spellEnd"/>
          </w:p>
        </w:tc>
      </w:tr>
      <w:tr w:rsidR="00883066" w:rsidRPr="00EE5C07" w:rsidTr="003C110F">
        <w:tc>
          <w:tcPr>
            <w:tcW w:w="656" w:type="dxa"/>
          </w:tcPr>
          <w:p w:rsidR="00883066" w:rsidRPr="00EE5C07" w:rsidRDefault="00883066" w:rsidP="002E4C44">
            <w:pPr>
              <w:pStyle w:val="2"/>
              <w:numPr>
                <w:ilvl w:val="0"/>
                <w:numId w:val="6"/>
              </w:numPr>
              <w:ind w:left="0" w:firstLine="0"/>
              <w:jc w:val="center"/>
              <w:rPr>
                <w:szCs w:val="24"/>
              </w:rPr>
            </w:pPr>
          </w:p>
        </w:tc>
        <w:tc>
          <w:tcPr>
            <w:tcW w:w="1935" w:type="dxa"/>
          </w:tcPr>
          <w:p w:rsidR="00883066" w:rsidRDefault="00883066" w:rsidP="00AB42DA">
            <w:pPr>
              <w:pStyle w:val="2"/>
              <w:numPr>
                <w:ilvl w:val="0"/>
                <w:numId w:val="0"/>
              </w:numPr>
              <w:rPr>
                <w:szCs w:val="24"/>
              </w:rPr>
            </w:pPr>
            <w:r>
              <w:rPr>
                <w:szCs w:val="24"/>
              </w:rPr>
              <w:t xml:space="preserve">5.3 Подсистема </w:t>
            </w:r>
            <w:r w:rsidR="00840382">
              <w:rPr>
                <w:szCs w:val="24"/>
              </w:rPr>
              <w:t>учёта методической работы</w:t>
            </w:r>
          </w:p>
        </w:tc>
        <w:tc>
          <w:tcPr>
            <w:tcW w:w="6623" w:type="dxa"/>
          </w:tcPr>
          <w:p w:rsidR="00883066" w:rsidRDefault="008704E6" w:rsidP="008704E6">
            <w:pPr>
              <w:pStyle w:val="2"/>
              <w:numPr>
                <w:ilvl w:val="0"/>
                <w:numId w:val="0"/>
              </w:numPr>
              <w:rPr>
                <w:szCs w:val="24"/>
              </w:rPr>
            </w:pPr>
            <w:r>
              <w:rPr>
                <w:szCs w:val="24"/>
              </w:rPr>
              <w:t>Методическая работа – разработка учебных п</w:t>
            </w:r>
            <w:r w:rsidR="00883066" w:rsidRPr="00883066">
              <w:rPr>
                <w:szCs w:val="24"/>
              </w:rPr>
              <w:t>особи</w:t>
            </w:r>
            <w:r>
              <w:rPr>
                <w:szCs w:val="24"/>
              </w:rPr>
              <w:t>й (авторы, название, страницы, издательство, год, целевая аудитория)</w:t>
            </w:r>
            <w:r w:rsidR="00840382">
              <w:rPr>
                <w:szCs w:val="24"/>
              </w:rPr>
              <w:t xml:space="preserve">, </w:t>
            </w:r>
            <w:r>
              <w:rPr>
                <w:szCs w:val="24"/>
              </w:rPr>
              <w:t xml:space="preserve">участие в конференциях, размещение </w:t>
            </w:r>
            <w:r w:rsidR="00840382">
              <w:rPr>
                <w:szCs w:val="24"/>
              </w:rPr>
              <w:t>стат</w:t>
            </w:r>
            <w:r>
              <w:rPr>
                <w:szCs w:val="24"/>
              </w:rPr>
              <w:t>ей в сборниках и журналах</w:t>
            </w:r>
            <w:r w:rsidR="00840382">
              <w:rPr>
                <w:szCs w:val="24"/>
              </w:rPr>
              <w:t xml:space="preserve">, участие студентов под руководством преподавателя в олимпиадах, </w:t>
            </w:r>
            <w:r>
              <w:rPr>
                <w:szCs w:val="24"/>
              </w:rPr>
              <w:t xml:space="preserve">конференциях, Интернет- </w:t>
            </w:r>
            <w:r w:rsidR="00840382">
              <w:rPr>
                <w:szCs w:val="24"/>
              </w:rPr>
              <w:t>тестированиях, конкурсах.</w:t>
            </w:r>
          </w:p>
          <w:p w:rsidR="008704E6" w:rsidRPr="008704E6" w:rsidRDefault="008704E6" w:rsidP="008704E6">
            <w:r>
              <w:t>Отчёт о работе создавать за каждый семестр и за учебный год.</w:t>
            </w:r>
          </w:p>
        </w:tc>
        <w:tc>
          <w:tcPr>
            <w:tcW w:w="1276" w:type="dxa"/>
          </w:tcPr>
          <w:p w:rsidR="00883066" w:rsidRPr="00EE5C07" w:rsidRDefault="00346CEF" w:rsidP="00AC4573">
            <w:pPr>
              <w:pStyle w:val="2"/>
              <w:numPr>
                <w:ilvl w:val="0"/>
                <w:numId w:val="0"/>
              </w:numPr>
              <w:rPr>
                <w:szCs w:val="24"/>
              </w:rPr>
            </w:pPr>
            <w:r w:rsidRPr="00346CEF">
              <w:rPr>
                <w:i/>
                <w:szCs w:val="24"/>
              </w:rPr>
              <w:t>Плеханов</w:t>
            </w:r>
          </w:p>
        </w:tc>
      </w:tr>
      <w:tr w:rsidR="002E4C44" w:rsidRPr="00203CBC" w:rsidTr="003C110F">
        <w:tc>
          <w:tcPr>
            <w:tcW w:w="656" w:type="dxa"/>
          </w:tcPr>
          <w:p w:rsidR="002E4C44" w:rsidRPr="00EE5C07" w:rsidRDefault="002E4C44" w:rsidP="00156876">
            <w:pPr>
              <w:pStyle w:val="2"/>
              <w:numPr>
                <w:ilvl w:val="0"/>
                <w:numId w:val="0"/>
              </w:numPr>
              <w:jc w:val="center"/>
              <w:rPr>
                <w:b/>
                <w:szCs w:val="24"/>
              </w:rPr>
            </w:pPr>
            <w:r>
              <w:rPr>
                <w:b/>
                <w:szCs w:val="24"/>
              </w:rPr>
              <w:t>6</w:t>
            </w:r>
          </w:p>
        </w:tc>
        <w:tc>
          <w:tcPr>
            <w:tcW w:w="9834" w:type="dxa"/>
            <w:gridSpan w:val="3"/>
            <w:shd w:val="clear" w:color="auto" w:fill="C6D9F1" w:themeFill="text2" w:themeFillTint="33"/>
          </w:tcPr>
          <w:p w:rsidR="002E4C44" w:rsidRPr="00203CBC" w:rsidRDefault="001B128E" w:rsidP="00156876">
            <w:pPr>
              <w:pStyle w:val="2"/>
              <w:numPr>
                <w:ilvl w:val="0"/>
                <w:numId w:val="0"/>
              </w:numPr>
              <w:rPr>
                <w:szCs w:val="24"/>
              </w:rPr>
            </w:pPr>
            <w:r w:rsidRPr="001B128E">
              <w:rPr>
                <w:b/>
                <w:i/>
                <w:szCs w:val="24"/>
              </w:rPr>
              <w:t>ИС салона красоты</w:t>
            </w:r>
          </w:p>
        </w:tc>
      </w:tr>
      <w:tr w:rsidR="00AB6F54" w:rsidRPr="00EE5C07" w:rsidTr="003C110F">
        <w:tc>
          <w:tcPr>
            <w:tcW w:w="656" w:type="dxa"/>
          </w:tcPr>
          <w:p w:rsidR="00AB6F54" w:rsidRPr="00EE5C07" w:rsidRDefault="00AB6F54" w:rsidP="001B128E">
            <w:pPr>
              <w:pStyle w:val="2"/>
              <w:numPr>
                <w:ilvl w:val="0"/>
                <w:numId w:val="6"/>
              </w:numPr>
              <w:ind w:left="0" w:firstLine="0"/>
              <w:jc w:val="center"/>
              <w:rPr>
                <w:szCs w:val="24"/>
              </w:rPr>
            </w:pPr>
          </w:p>
        </w:tc>
        <w:tc>
          <w:tcPr>
            <w:tcW w:w="1935" w:type="dxa"/>
          </w:tcPr>
          <w:p w:rsidR="00AB6F54" w:rsidRDefault="00AB6F54" w:rsidP="00AB42DA">
            <w:pPr>
              <w:pStyle w:val="2"/>
              <w:numPr>
                <w:ilvl w:val="0"/>
                <w:numId w:val="0"/>
              </w:numPr>
              <w:rPr>
                <w:szCs w:val="24"/>
              </w:rPr>
            </w:pPr>
            <w:r>
              <w:rPr>
                <w:szCs w:val="24"/>
              </w:rPr>
              <w:t>6.1 Подсистема учёта работы парикмахеров</w:t>
            </w:r>
          </w:p>
        </w:tc>
        <w:tc>
          <w:tcPr>
            <w:tcW w:w="6623" w:type="dxa"/>
            <w:vMerge w:val="restart"/>
          </w:tcPr>
          <w:p w:rsidR="00AB6F54" w:rsidRDefault="00AB6F54" w:rsidP="00AB6F54">
            <w:pPr>
              <w:pStyle w:val="2"/>
              <w:numPr>
                <w:ilvl w:val="0"/>
                <w:numId w:val="0"/>
              </w:numPr>
              <w:rPr>
                <w:szCs w:val="24"/>
              </w:rPr>
            </w:pPr>
            <w:r>
              <w:rPr>
                <w:szCs w:val="24"/>
              </w:rPr>
              <w:t>Вести справочник клиентов. Реализовать запись клиентов к мастерам.</w:t>
            </w:r>
          </w:p>
          <w:p w:rsidR="00AB6F54" w:rsidRDefault="00AB6F54" w:rsidP="00AB6F54">
            <w:pPr>
              <w:pStyle w:val="2"/>
              <w:numPr>
                <w:ilvl w:val="0"/>
                <w:numId w:val="0"/>
              </w:numPr>
              <w:rPr>
                <w:iCs/>
              </w:rPr>
            </w:pPr>
            <w:r w:rsidRPr="00AB6F54">
              <w:rPr>
                <w:szCs w:val="24"/>
              </w:rPr>
              <w:t xml:space="preserve">Имеется прейскурант цен на парикмахерские услуги и услуги ногтевого сервиса. </w:t>
            </w:r>
            <w:r w:rsidRPr="00AB6F54">
              <w:rPr>
                <w:iCs/>
              </w:rPr>
              <w:t>Имеется список сотрудников – мастеров: табельный номер, ФИО, пол, адрес, год рождения, дата начала профессиональной работы, дата трудоустройства и дата увольнения, основная специализация, примечание. Каждому сотруднику соответствует процент комиссионных, которые он получает от заработанной суммы (не более 50%).</w:t>
            </w:r>
          </w:p>
          <w:p w:rsidR="00AB6F54" w:rsidRPr="00AB6F54" w:rsidRDefault="00AB6F54" w:rsidP="00840E6E">
            <w:pPr>
              <w:pStyle w:val="2"/>
              <w:numPr>
                <w:ilvl w:val="0"/>
                <w:numId w:val="0"/>
              </w:numPr>
              <w:rPr>
                <w:szCs w:val="24"/>
              </w:rPr>
            </w:pPr>
            <w:r w:rsidRPr="00AB6F54">
              <w:rPr>
                <w:iCs/>
              </w:rPr>
              <w:t>Учет выполненных ра</w:t>
            </w:r>
            <w:r>
              <w:rPr>
                <w:iCs/>
              </w:rPr>
              <w:t xml:space="preserve">бот за каждое посещение клиента; </w:t>
            </w:r>
            <w:r>
              <w:rPr>
                <w:iCs/>
              </w:rPr>
              <w:lastRenderedPageBreak/>
              <w:t>несколько позиций услуг.</w:t>
            </w:r>
            <w:r w:rsidR="00840E6E">
              <w:rPr>
                <w:iCs/>
              </w:rPr>
              <w:t xml:space="preserve"> Печать квитанции оплаты.</w:t>
            </w:r>
          </w:p>
        </w:tc>
        <w:tc>
          <w:tcPr>
            <w:tcW w:w="1276" w:type="dxa"/>
          </w:tcPr>
          <w:p w:rsidR="00AB6F54" w:rsidRPr="00EE5C07" w:rsidRDefault="00346CEF" w:rsidP="00AC4573">
            <w:pPr>
              <w:pStyle w:val="2"/>
              <w:numPr>
                <w:ilvl w:val="0"/>
                <w:numId w:val="0"/>
              </w:numPr>
              <w:rPr>
                <w:szCs w:val="24"/>
              </w:rPr>
            </w:pPr>
            <w:r w:rsidRPr="00346CEF">
              <w:rPr>
                <w:i/>
                <w:szCs w:val="24"/>
              </w:rPr>
              <w:lastRenderedPageBreak/>
              <w:t>Бойко</w:t>
            </w:r>
          </w:p>
        </w:tc>
      </w:tr>
      <w:tr w:rsidR="00AB6F54" w:rsidRPr="00EE5C07" w:rsidTr="003C110F">
        <w:tc>
          <w:tcPr>
            <w:tcW w:w="656" w:type="dxa"/>
          </w:tcPr>
          <w:p w:rsidR="00AB6F54" w:rsidRPr="00EE5C07" w:rsidRDefault="00AB6F54" w:rsidP="001B128E">
            <w:pPr>
              <w:pStyle w:val="2"/>
              <w:numPr>
                <w:ilvl w:val="0"/>
                <w:numId w:val="6"/>
              </w:numPr>
              <w:ind w:left="0" w:firstLine="0"/>
              <w:jc w:val="center"/>
              <w:rPr>
                <w:szCs w:val="24"/>
              </w:rPr>
            </w:pPr>
          </w:p>
        </w:tc>
        <w:tc>
          <w:tcPr>
            <w:tcW w:w="1935" w:type="dxa"/>
          </w:tcPr>
          <w:p w:rsidR="00AB6F54" w:rsidRDefault="00AB6F54" w:rsidP="001B128E">
            <w:pPr>
              <w:pStyle w:val="2"/>
              <w:numPr>
                <w:ilvl w:val="0"/>
                <w:numId w:val="0"/>
              </w:numPr>
              <w:rPr>
                <w:szCs w:val="24"/>
              </w:rPr>
            </w:pPr>
            <w:r>
              <w:rPr>
                <w:szCs w:val="24"/>
              </w:rPr>
              <w:t xml:space="preserve">6.2 Подсистема учёта работы мастеров ногтевого сервиса </w:t>
            </w:r>
          </w:p>
        </w:tc>
        <w:tc>
          <w:tcPr>
            <w:tcW w:w="6623" w:type="dxa"/>
            <w:vMerge/>
          </w:tcPr>
          <w:p w:rsidR="00AB6F54" w:rsidRPr="00017D26" w:rsidRDefault="00AB6F54" w:rsidP="00AB6F54">
            <w:pPr>
              <w:pStyle w:val="2"/>
              <w:numPr>
                <w:ilvl w:val="0"/>
                <w:numId w:val="0"/>
              </w:numPr>
              <w:rPr>
                <w:szCs w:val="24"/>
                <w:u w:val="single"/>
              </w:rPr>
            </w:pPr>
          </w:p>
        </w:tc>
        <w:tc>
          <w:tcPr>
            <w:tcW w:w="1276" w:type="dxa"/>
          </w:tcPr>
          <w:p w:rsidR="00AB6F54" w:rsidRPr="00EE5C07" w:rsidRDefault="00346CEF" w:rsidP="00AC4573">
            <w:pPr>
              <w:pStyle w:val="2"/>
              <w:numPr>
                <w:ilvl w:val="0"/>
                <w:numId w:val="0"/>
              </w:numPr>
              <w:rPr>
                <w:szCs w:val="24"/>
              </w:rPr>
            </w:pPr>
            <w:r w:rsidRPr="00346CEF">
              <w:rPr>
                <w:i/>
                <w:szCs w:val="24"/>
              </w:rPr>
              <w:t>Щукина</w:t>
            </w:r>
          </w:p>
        </w:tc>
      </w:tr>
      <w:tr w:rsidR="001B128E" w:rsidRPr="007A3FD4" w:rsidTr="003C110F">
        <w:tc>
          <w:tcPr>
            <w:tcW w:w="656" w:type="dxa"/>
          </w:tcPr>
          <w:p w:rsidR="001B128E" w:rsidRPr="007A3FD4" w:rsidRDefault="001B128E" w:rsidP="00883066">
            <w:pPr>
              <w:pStyle w:val="2"/>
              <w:numPr>
                <w:ilvl w:val="0"/>
                <w:numId w:val="0"/>
              </w:numPr>
              <w:jc w:val="center"/>
              <w:rPr>
                <w:b/>
                <w:szCs w:val="24"/>
              </w:rPr>
            </w:pPr>
            <w:r w:rsidRPr="007A3FD4">
              <w:rPr>
                <w:b/>
                <w:szCs w:val="24"/>
              </w:rPr>
              <w:t>7</w:t>
            </w:r>
          </w:p>
        </w:tc>
        <w:tc>
          <w:tcPr>
            <w:tcW w:w="9834" w:type="dxa"/>
            <w:gridSpan w:val="3"/>
            <w:shd w:val="clear" w:color="auto" w:fill="C6D9F1" w:themeFill="text2" w:themeFillTint="33"/>
          </w:tcPr>
          <w:p w:rsidR="001B128E" w:rsidRPr="00E53556" w:rsidRDefault="001B128E" w:rsidP="007A3FD4">
            <w:pPr>
              <w:pStyle w:val="2"/>
              <w:numPr>
                <w:ilvl w:val="0"/>
                <w:numId w:val="0"/>
              </w:numPr>
              <w:rPr>
                <w:b/>
                <w:i/>
                <w:szCs w:val="24"/>
              </w:rPr>
            </w:pPr>
            <w:r w:rsidRPr="00E53556">
              <w:rPr>
                <w:b/>
                <w:i/>
                <w:szCs w:val="24"/>
              </w:rPr>
              <w:t xml:space="preserve">ИС </w:t>
            </w:r>
            <w:r w:rsidR="007A3FD4" w:rsidRPr="00E53556">
              <w:rPr>
                <w:b/>
                <w:i/>
                <w:szCs w:val="24"/>
              </w:rPr>
              <w:t>центра занятости населения</w:t>
            </w:r>
          </w:p>
        </w:tc>
      </w:tr>
      <w:tr w:rsidR="001B128E" w:rsidRPr="00EE5C07" w:rsidTr="003C110F">
        <w:tc>
          <w:tcPr>
            <w:tcW w:w="656" w:type="dxa"/>
          </w:tcPr>
          <w:p w:rsidR="001B128E" w:rsidRDefault="001B128E" w:rsidP="00274CAA">
            <w:pPr>
              <w:pStyle w:val="2"/>
              <w:numPr>
                <w:ilvl w:val="0"/>
                <w:numId w:val="6"/>
              </w:numPr>
              <w:ind w:left="0" w:firstLine="0"/>
              <w:jc w:val="center"/>
              <w:rPr>
                <w:szCs w:val="24"/>
              </w:rPr>
            </w:pPr>
          </w:p>
        </w:tc>
        <w:tc>
          <w:tcPr>
            <w:tcW w:w="1935" w:type="dxa"/>
          </w:tcPr>
          <w:p w:rsidR="001B128E" w:rsidRDefault="00274CAA" w:rsidP="00AB42DA">
            <w:pPr>
              <w:pStyle w:val="2"/>
              <w:numPr>
                <w:ilvl w:val="0"/>
                <w:numId w:val="0"/>
              </w:numPr>
              <w:rPr>
                <w:szCs w:val="24"/>
              </w:rPr>
            </w:pPr>
            <w:r>
              <w:rPr>
                <w:szCs w:val="24"/>
              </w:rPr>
              <w:t>7.1 Подсистема работодателей</w:t>
            </w:r>
          </w:p>
        </w:tc>
        <w:tc>
          <w:tcPr>
            <w:tcW w:w="6623" w:type="dxa"/>
          </w:tcPr>
          <w:p w:rsidR="009572D8" w:rsidRPr="009572D8" w:rsidRDefault="009572D8" w:rsidP="009572D8">
            <w:pPr>
              <w:spacing w:after="120"/>
              <w:ind w:firstLine="426"/>
              <w:jc w:val="both"/>
            </w:pPr>
            <w:r w:rsidRPr="009572D8">
              <w:t>Городской центр занятости населения (ЦЗН) ведёт учёт безработных граждан с целью их дальнейшего трудоустройства.</w:t>
            </w:r>
          </w:p>
          <w:p w:rsidR="001B128E" w:rsidRPr="009572D8" w:rsidRDefault="009572D8" w:rsidP="009572D8">
            <w:pPr>
              <w:spacing w:after="120"/>
              <w:ind w:firstLine="426"/>
              <w:jc w:val="both"/>
            </w:pPr>
            <w:r w:rsidRPr="009572D8">
              <w:t>Потенциальные работодатели предоставляют информацию о вакансиях в организации. В ЦЗН приходят заявки от работодателей города или области на предмет  наличия вакансий по определенным профессиям или специальностям. Для каждой вакансии оговариваются предъявляемые к ней требования: образование, стаж, возраст. Менеджер формирует список сотрудников, которые удовлетворяют указанным требованиям. Этот список направляется работодателю для дальнейшего рассмотрения.</w:t>
            </w:r>
          </w:p>
        </w:tc>
        <w:tc>
          <w:tcPr>
            <w:tcW w:w="1276" w:type="dxa"/>
          </w:tcPr>
          <w:p w:rsidR="001B128E" w:rsidRPr="00EE5C07" w:rsidRDefault="00346CEF" w:rsidP="00AC4573">
            <w:pPr>
              <w:pStyle w:val="2"/>
              <w:numPr>
                <w:ilvl w:val="0"/>
                <w:numId w:val="0"/>
              </w:numPr>
              <w:rPr>
                <w:szCs w:val="24"/>
              </w:rPr>
            </w:pPr>
            <w:r w:rsidRPr="00346CEF">
              <w:rPr>
                <w:i/>
                <w:szCs w:val="24"/>
              </w:rPr>
              <w:t>Волков</w:t>
            </w:r>
          </w:p>
        </w:tc>
      </w:tr>
      <w:tr w:rsidR="001B128E" w:rsidRPr="00EE5C07" w:rsidTr="003C110F">
        <w:tc>
          <w:tcPr>
            <w:tcW w:w="656" w:type="dxa"/>
          </w:tcPr>
          <w:p w:rsidR="001B128E" w:rsidRDefault="001B128E" w:rsidP="00274CAA">
            <w:pPr>
              <w:pStyle w:val="2"/>
              <w:numPr>
                <w:ilvl w:val="0"/>
                <w:numId w:val="6"/>
              </w:numPr>
              <w:ind w:left="0" w:firstLine="0"/>
              <w:jc w:val="center"/>
              <w:rPr>
                <w:szCs w:val="24"/>
              </w:rPr>
            </w:pPr>
          </w:p>
        </w:tc>
        <w:tc>
          <w:tcPr>
            <w:tcW w:w="1935" w:type="dxa"/>
          </w:tcPr>
          <w:p w:rsidR="001B128E" w:rsidRDefault="00274CAA" w:rsidP="00AB42DA">
            <w:pPr>
              <w:pStyle w:val="2"/>
              <w:numPr>
                <w:ilvl w:val="0"/>
                <w:numId w:val="0"/>
              </w:numPr>
              <w:rPr>
                <w:szCs w:val="24"/>
              </w:rPr>
            </w:pPr>
            <w:r>
              <w:rPr>
                <w:szCs w:val="24"/>
              </w:rPr>
              <w:t>7.2 Подсистема трудоустройства населения</w:t>
            </w:r>
          </w:p>
        </w:tc>
        <w:tc>
          <w:tcPr>
            <w:tcW w:w="6623" w:type="dxa"/>
          </w:tcPr>
          <w:p w:rsidR="009572D8" w:rsidRPr="009572D8" w:rsidRDefault="009572D8" w:rsidP="009572D8">
            <w:pPr>
              <w:jc w:val="both"/>
            </w:pPr>
            <w:r w:rsidRPr="009572D8">
              <w:t>Гражданин может встать на учёт в ЦЗН на основании своего заявления и предоставленных документов: паспорта, СНИЛС, трудовой книжки</w:t>
            </w:r>
            <w:r>
              <w:t>, документы об образовании</w:t>
            </w:r>
            <w:r w:rsidRPr="009572D8">
              <w:t xml:space="preserve">. Кроме личных данных гражданина (ФИО, адрес проживания, телефон, адрес электронной почты) фиксируются его общий стаж, образования, профессии или специальности, которыми он владеет, и дата постановки на учёт. Необходимо иметь возможность получить списки граждан: </w:t>
            </w:r>
          </w:p>
          <w:p w:rsidR="009572D8" w:rsidRPr="009572D8" w:rsidRDefault="009572D8" w:rsidP="009572D8">
            <w:pPr>
              <w:jc w:val="both"/>
            </w:pPr>
            <w:r w:rsidRPr="009572D8">
              <w:t>заданной профессии и стажа;</w:t>
            </w:r>
            <w:r>
              <w:t xml:space="preserve"> </w:t>
            </w:r>
            <w:r w:rsidRPr="009572D8">
              <w:t>заданного вида образования и возраста;</w:t>
            </w:r>
            <w:r>
              <w:t xml:space="preserve"> </w:t>
            </w:r>
            <w:r w:rsidRPr="009572D8">
              <w:t>проживающих в заданном населенном пункте.</w:t>
            </w:r>
          </w:p>
          <w:p w:rsidR="001B128E" w:rsidRPr="009572D8" w:rsidRDefault="009572D8" w:rsidP="009572D8">
            <w:pPr>
              <w:jc w:val="both"/>
              <w:rPr>
                <w:u w:val="single"/>
              </w:rPr>
            </w:pPr>
            <w:r w:rsidRPr="009572D8">
              <w:t>Получить список граждан, вставших на учёт в заданный период времени.</w:t>
            </w:r>
          </w:p>
        </w:tc>
        <w:tc>
          <w:tcPr>
            <w:tcW w:w="1276" w:type="dxa"/>
          </w:tcPr>
          <w:p w:rsidR="001B128E" w:rsidRPr="00EE5C07" w:rsidRDefault="00BE6FAE" w:rsidP="00AC4573">
            <w:pPr>
              <w:pStyle w:val="2"/>
              <w:numPr>
                <w:ilvl w:val="0"/>
                <w:numId w:val="0"/>
              </w:numPr>
              <w:rPr>
                <w:szCs w:val="24"/>
              </w:rPr>
            </w:pPr>
            <w:r w:rsidRPr="00BE6FAE">
              <w:rPr>
                <w:i/>
                <w:szCs w:val="24"/>
              </w:rPr>
              <w:t>Вавилов</w:t>
            </w:r>
          </w:p>
        </w:tc>
      </w:tr>
      <w:tr w:rsidR="004160BA" w:rsidRPr="00EE5C07" w:rsidTr="003C110F">
        <w:tc>
          <w:tcPr>
            <w:tcW w:w="656" w:type="dxa"/>
          </w:tcPr>
          <w:p w:rsidR="004160BA" w:rsidRPr="004160BA" w:rsidRDefault="004160BA" w:rsidP="00883066">
            <w:pPr>
              <w:pStyle w:val="2"/>
              <w:numPr>
                <w:ilvl w:val="0"/>
                <w:numId w:val="0"/>
              </w:numPr>
              <w:jc w:val="center"/>
              <w:rPr>
                <w:b/>
                <w:szCs w:val="24"/>
              </w:rPr>
            </w:pPr>
            <w:r w:rsidRPr="004160BA">
              <w:rPr>
                <w:b/>
                <w:szCs w:val="24"/>
              </w:rPr>
              <w:t>8</w:t>
            </w:r>
          </w:p>
        </w:tc>
        <w:tc>
          <w:tcPr>
            <w:tcW w:w="9834" w:type="dxa"/>
            <w:gridSpan w:val="3"/>
            <w:shd w:val="clear" w:color="auto" w:fill="C6D9F1" w:themeFill="text2" w:themeFillTint="33"/>
          </w:tcPr>
          <w:p w:rsidR="004160BA" w:rsidRPr="00EE5C07" w:rsidRDefault="00E53556" w:rsidP="00E53556">
            <w:pPr>
              <w:pStyle w:val="2"/>
              <w:numPr>
                <w:ilvl w:val="0"/>
                <w:numId w:val="0"/>
              </w:numPr>
              <w:rPr>
                <w:szCs w:val="24"/>
              </w:rPr>
            </w:pPr>
            <w:r>
              <w:rPr>
                <w:b/>
                <w:i/>
                <w:szCs w:val="24"/>
              </w:rPr>
              <w:t>ИС спортивного клуба</w:t>
            </w:r>
          </w:p>
        </w:tc>
      </w:tr>
      <w:tr w:rsidR="004160BA" w:rsidRPr="00EE5C07" w:rsidTr="003C110F">
        <w:tc>
          <w:tcPr>
            <w:tcW w:w="656" w:type="dxa"/>
          </w:tcPr>
          <w:p w:rsidR="004160BA" w:rsidRDefault="004160BA" w:rsidP="00877A13">
            <w:pPr>
              <w:pStyle w:val="2"/>
              <w:numPr>
                <w:ilvl w:val="0"/>
                <w:numId w:val="6"/>
              </w:numPr>
              <w:ind w:left="0" w:firstLine="0"/>
              <w:jc w:val="center"/>
              <w:rPr>
                <w:szCs w:val="24"/>
              </w:rPr>
            </w:pPr>
          </w:p>
        </w:tc>
        <w:tc>
          <w:tcPr>
            <w:tcW w:w="1935" w:type="dxa"/>
          </w:tcPr>
          <w:p w:rsidR="004160BA" w:rsidRDefault="004160BA" w:rsidP="004160BA">
            <w:pPr>
              <w:pStyle w:val="2"/>
              <w:numPr>
                <w:ilvl w:val="0"/>
                <w:numId w:val="0"/>
              </w:numPr>
              <w:rPr>
                <w:szCs w:val="24"/>
              </w:rPr>
            </w:pPr>
            <w:r>
              <w:rPr>
                <w:szCs w:val="24"/>
              </w:rPr>
              <w:t>8.1</w:t>
            </w:r>
            <w:r w:rsidR="00E53556">
              <w:rPr>
                <w:szCs w:val="24"/>
              </w:rPr>
              <w:t xml:space="preserve"> Подсистема учета тренеров и видов занятий</w:t>
            </w:r>
          </w:p>
          <w:p w:rsidR="004160BA" w:rsidRPr="004160BA" w:rsidRDefault="004160BA" w:rsidP="004160BA"/>
        </w:tc>
        <w:tc>
          <w:tcPr>
            <w:tcW w:w="6623" w:type="dxa"/>
          </w:tcPr>
          <w:p w:rsidR="004160BA" w:rsidRDefault="005F77B8" w:rsidP="005F77B8">
            <w:pPr>
              <w:pStyle w:val="2"/>
              <w:numPr>
                <w:ilvl w:val="0"/>
                <w:numId w:val="0"/>
              </w:numPr>
              <w:rPr>
                <w:szCs w:val="24"/>
              </w:rPr>
            </w:pPr>
            <w:r w:rsidRPr="005F77B8">
              <w:rPr>
                <w:szCs w:val="24"/>
              </w:rPr>
              <w:t>Коммерческий спортивный клуб</w:t>
            </w:r>
            <w:r>
              <w:rPr>
                <w:szCs w:val="24"/>
              </w:rPr>
              <w:t xml:space="preserve"> проводит занятия по разным видам спорта. Занятия проводятся в группе или частные тренировки.  У одного вида спорта – много  видов занятий. </w:t>
            </w:r>
          </w:p>
          <w:p w:rsidR="005F77B8" w:rsidRPr="005F77B8" w:rsidRDefault="005F77B8" w:rsidP="005F77B8">
            <w:r>
              <w:t>Ведётся учёт тренеров: анкетные данные и его спортивные квалификации. Для каждого тренера учесть его курсы повышения квалификации или переподготовку. Один тренер может вести разные виды занятий одного вида спорта.</w:t>
            </w:r>
          </w:p>
        </w:tc>
        <w:tc>
          <w:tcPr>
            <w:tcW w:w="1276" w:type="dxa"/>
          </w:tcPr>
          <w:p w:rsidR="004160BA" w:rsidRPr="00EE5C07" w:rsidRDefault="00BE6FAE" w:rsidP="00AC4573">
            <w:pPr>
              <w:pStyle w:val="2"/>
              <w:numPr>
                <w:ilvl w:val="0"/>
                <w:numId w:val="0"/>
              </w:numPr>
              <w:rPr>
                <w:szCs w:val="24"/>
              </w:rPr>
            </w:pPr>
            <w:r w:rsidRPr="00BE6FAE">
              <w:rPr>
                <w:i/>
                <w:szCs w:val="24"/>
              </w:rPr>
              <w:t>Агишин</w:t>
            </w:r>
          </w:p>
        </w:tc>
      </w:tr>
      <w:tr w:rsidR="004160BA" w:rsidRPr="00EE5C07" w:rsidTr="003C110F">
        <w:tc>
          <w:tcPr>
            <w:tcW w:w="656" w:type="dxa"/>
          </w:tcPr>
          <w:p w:rsidR="004160BA" w:rsidRDefault="004160BA" w:rsidP="00877A13">
            <w:pPr>
              <w:pStyle w:val="2"/>
              <w:numPr>
                <w:ilvl w:val="0"/>
                <w:numId w:val="6"/>
              </w:numPr>
              <w:ind w:left="0" w:firstLine="0"/>
              <w:jc w:val="center"/>
              <w:rPr>
                <w:szCs w:val="24"/>
              </w:rPr>
            </w:pPr>
          </w:p>
        </w:tc>
        <w:tc>
          <w:tcPr>
            <w:tcW w:w="1935" w:type="dxa"/>
          </w:tcPr>
          <w:p w:rsidR="004160BA" w:rsidRDefault="004160BA" w:rsidP="004160BA">
            <w:pPr>
              <w:pStyle w:val="2"/>
              <w:numPr>
                <w:ilvl w:val="0"/>
                <w:numId w:val="0"/>
              </w:numPr>
              <w:rPr>
                <w:szCs w:val="24"/>
              </w:rPr>
            </w:pPr>
            <w:r>
              <w:rPr>
                <w:szCs w:val="24"/>
              </w:rPr>
              <w:t>8.2</w:t>
            </w:r>
            <w:r w:rsidR="00E53556">
              <w:rPr>
                <w:szCs w:val="24"/>
              </w:rPr>
              <w:t xml:space="preserve"> Подсистема учёта клиентов и оплаты занятий</w:t>
            </w:r>
          </w:p>
          <w:p w:rsidR="004160BA" w:rsidRPr="004160BA" w:rsidRDefault="004160BA" w:rsidP="004160BA"/>
        </w:tc>
        <w:tc>
          <w:tcPr>
            <w:tcW w:w="6623" w:type="dxa"/>
          </w:tcPr>
          <w:p w:rsidR="004160BA" w:rsidRDefault="00D274AB" w:rsidP="0056313F">
            <w:pPr>
              <w:pStyle w:val="2"/>
              <w:numPr>
                <w:ilvl w:val="0"/>
                <w:numId w:val="0"/>
              </w:numPr>
              <w:rPr>
                <w:szCs w:val="24"/>
              </w:rPr>
            </w:pPr>
            <w:r w:rsidRPr="00D274AB">
              <w:rPr>
                <w:szCs w:val="24"/>
              </w:rPr>
              <w:t>При учете видов занятий необходимо хранить их расценки</w:t>
            </w:r>
            <w:r>
              <w:rPr>
                <w:szCs w:val="24"/>
              </w:rPr>
              <w:t>, а также динамику их изменений в хронологии</w:t>
            </w:r>
            <w:r w:rsidRPr="00D274AB">
              <w:rPr>
                <w:szCs w:val="24"/>
              </w:rPr>
              <w:t>.</w:t>
            </w:r>
            <w:r>
              <w:rPr>
                <w:szCs w:val="24"/>
              </w:rPr>
              <w:t xml:space="preserve"> Учет клиентов клуба (анкетные данные) в отдельном справочнике.</w:t>
            </w:r>
          </w:p>
          <w:p w:rsidR="00D274AB" w:rsidRPr="00D274AB" w:rsidRDefault="00475464" w:rsidP="00475464">
            <w:r>
              <w:t>Администратор записывает клиента с любого числа месяца на заданное количество занятий заданного вида. Оплата производится немедленно, выдаётся квитанция об оплате. Если клиент пропускает занятие по уважительной причине, то оно может быть зачтено при следующей записи клиента.</w:t>
            </w:r>
          </w:p>
        </w:tc>
        <w:tc>
          <w:tcPr>
            <w:tcW w:w="1276" w:type="dxa"/>
          </w:tcPr>
          <w:p w:rsidR="004160BA" w:rsidRPr="00EE5C07" w:rsidRDefault="00BE6FAE" w:rsidP="00AC4573">
            <w:pPr>
              <w:pStyle w:val="2"/>
              <w:numPr>
                <w:ilvl w:val="0"/>
                <w:numId w:val="0"/>
              </w:numPr>
              <w:rPr>
                <w:szCs w:val="24"/>
              </w:rPr>
            </w:pPr>
            <w:r w:rsidRPr="00BE6FAE">
              <w:rPr>
                <w:i/>
                <w:szCs w:val="24"/>
              </w:rPr>
              <w:t>Голови</w:t>
            </w:r>
            <w:bookmarkStart w:id="2" w:name="_GoBack"/>
            <w:bookmarkEnd w:id="2"/>
            <w:r w:rsidRPr="00BE6FAE">
              <w:rPr>
                <w:i/>
                <w:szCs w:val="24"/>
              </w:rPr>
              <w:t>н</w:t>
            </w:r>
          </w:p>
        </w:tc>
      </w:tr>
    </w:tbl>
    <w:p w:rsidR="00AC4573" w:rsidRDefault="00AC4573" w:rsidP="00AC4573">
      <w:pPr>
        <w:pStyle w:val="2"/>
        <w:numPr>
          <w:ilvl w:val="0"/>
          <w:numId w:val="0"/>
        </w:numPr>
        <w:ind w:left="709"/>
        <w:rPr>
          <w:b/>
          <w:color w:val="4F81BD" w:themeColor="accent1"/>
        </w:rPr>
      </w:pPr>
    </w:p>
    <w:bookmarkEnd w:id="1"/>
    <w:p w:rsidR="008412D4" w:rsidRPr="00AC4573" w:rsidRDefault="008412D4" w:rsidP="00300B75">
      <w:pPr>
        <w:ind w:firstLine="425"/>
        <w:jc w:val="both"/>
        <w:rPr>
          <w:color w:val="4F81BD" w:themeColor="accent1"/>
        </w:rPr>
      </w:pPr>
    </w:p>
    <w:sectPr w:rsidR="008412D4" w:rsidRPr="00AC4573" w:rsidSect="00AE6652">
      <w:footerReference w:type="default" r:id="rId8"/>
      <w:pgSz w:w="11906" w:h="16838"/>
      <w:pgMar w:top="426" w:right="851" w:bottom="851" w:left="12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066" w:rsidRDefault="00883066" w:rsidP="0047271A">
      <w:r>
        <w:separator/>
      </w:r>
    </w:p>
  </w:endnote>
  <w:endnote w:type="continuationSeparator" w:id="0">
    <w:p w:rsidR="00883066" w:rsidRDefault="00883066" w:rsidP="0047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066" w:rsidRDefault="00883066">
    <w:pPr>
      <w:pStyle w:val="a8"/>
      <w:jc w:val="right"/>
    </w:pPr>
    <w:r>
      <w:fldChar w:fldCharType="begin"/>
    </w:r>
    <w:r>
      <w:instrText xml:space="preserve"> PAGE   \* MERGEFORMAT </w:instrText>
    </w:r>
    <w:r>
      <w:fldChar w:fldCharType="separate"/>
    </w:r>
    <w:r w:rsidR="00BE6FAE">
      <w:rPr>
        <w:noProof/>
      </w:rPr>
      <w:t>4</w:t>
    </w:r>
    <w:r>
      <w:fldChar w:fldCharType="end"/>
    </w:r>
  </w:p>
  <w:p w:rsidR="00883066" w:rsidRDefault="0088306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066" w:rsidRDefault="00883066" w:rsidP="0047271A">
      <w:r>
        <w:separator/>
      </w:r>
    </w:p>
  </w:footnote>
  <w:footnote w:type="continuationSeparator" w:id="0">
    <w:p w:rsidR="00883066" w:rsidRDefault="00883066" w:rsidP="004727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106B"/>
    <w:multiLevelType w:val="multilevel"/>
    <w:tmpl w:val="71C89E0A"/>
    <w:lvl w:ilvl="0">
      <w:start w:val="1"/>
      <w:numFmt w:val="decimal"/>
      <w:pStyle w:val="2"/>
      <w:lvlText w:val="%1."/>
      <w:lvlJc w:val="left"/>
      <w:pPr>
        <w:tabs>
          <w:tab w:val="num" w:pos="360"/>
        </w:tabs>
        <w:ind w:left="36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 w15:restartNumberingAfterBreak="0">
    <w:nsid w:val="12CE28C6"/>
    <w:multiLevelType w:val="hybridMultilevel"/>
    <w:tmpl w:val="D444C646"/>
    <w:lvl w:ilvl="0" w:tplc="C6BCB5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DB4815"/>
    <w:multiLevelType w:val="hybridMultilevel"/>
    <w:tmpl w:val="38E281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9D375A"/>
    <w:multiLevelType w:val="hybridMultilevel"/>
    <w:tmpl w:val="6908B3DA"/>
    <w:lvl w:ilvl="0" w:tplc="04190017">
      <w:start w:val="1"/>
      <w:numFmt w:val="lowerLetter"/>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5CBC5341"/>
    <w:multiLevelType w:val="hybridMultilevel"/>
    <w:tmpl w:val="7CB833DE"/>
    <w:lvl w:ilvl="0" w:tplc="90A0AD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B4162BD"/>
    <w:multiLevelType w:val="hybridMultilevel"/>
    <w:tmpl w:val="7B5602B0"/>
    <w:lvl w:ilvl="0" w:tplc="04190017">
      <w:start w:val="1"/>
      <w:numFmt w:val="lowerLetter"/>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198"/>
    <w:rsid w:val="0000578D"/>
    <w:rsid w:val="00017D26"/>
    <w:rsid w:val="0002524A"/>
    <w:rsid w:val="000310E6"/>
    <w:rsid w:val="00031C40"/>
    <w:rsid w:val="000647F5"/>
    <w:rsid w:val="00066936"/>
    <w:rsid w:val="0007195A"/>
    <w:rsid w:val="00080A50"/>
    <w:rsid w:val="00095AB9"/>
    <w:rsid w:val="00095FDE"/>
    <w:rsid w:val="000A18D7"/>
    <w:rsid w:val="000B32CD"/>
    <w:rsid w:val="000D5BD3"/>
    <w:rsid w:val="000D7E0E"/>
    <w:rsid w:val="000E70E0"/>
    <w:rsid w:val="001014AB"/>
    <w:rsid w:val="00102684"/>
    <w:rsid w:val="0010438B"/>
    <w:rsid w:val="00117C44"/>
    <w:rsid w:val="00121227"/>
    <w:rsid w:val="00127AFE"/>
    <w:rsid w:val="001338CD"/>
    <w:rsid w:val="001505CA"/>
    <w:rsid w:val="00150DF2"/>
    <w:rsid w:val="00152E6F"/>
    <w:rsid w:val="0015318C"/>
    <w:rsid w:val="00160AD3"/>
    <w:rsid w:val="00194CC8"/>
    <w:rsid w:val="001A6DD0"/>
    <w:rsid w:val="001B0C77"/>
    <w:rsid w:val="001B128E"/>
    <w:rsid w:val="001C734E"/>
    <w:rsid w:val="001F1AF6"/>
    <w:rsid w:val="001F1AFF"/>
    <w:rsid w:val="00203CBC"/>
    <w:rsid w:val="0020545C"/>
    <w:rsid w:val="00220051"/>
    <w:rsid w:val="002217C9"/>
    <w:rsid w:val="00231B3F"/>
    <w:rsid w:val="0023751F"/>
    <w:rsid w:val="00241769"/>
    <w:rsid w:val="0025736A"/>
    <w:rsid w:val="00262D47"/>
    <w:rsid w:val="00271733"/>
    <w:rsid w:val="00272F9B"/>
    <w:rsid w:val="00273A19"/>
    <w:rsid w:val="00274CAA"/>
    <w:rsid w:val="002816DF"/>
    <w:rsid w:val="00292C5B"/>
    <w:rsid w:val="002A11B6"/>
    <w:rsid w:val="002A46BD"/>
    <w:rsid w:val="002D6029"/>
    <w:rsid w:val="002E4C44"/>
    <w:rsid w:val="002F3125"/>
    <w:rsid w:val="00300B75"/>
    <w:rsid w:val="00310A66"/>
    <w:rsid w:val="00312BAB"/>
    <w:rsid w:val="00343992"/>
    <w:rsid w:val="00346CEF"/>
    <w:rsid w:val="00354290"/>
    <w:rsid w:val="00375072"/>
    <w:rsid w:val="00387918"/>
    <w:rsid w:val="003879BD"/>
    <w:rsid w:val="003C110F"/>
    <w:rsid w:val="003E67A7"/>
    <w:rsid w:val="003F3E0C"/>
    <w:rsid w:val="003F7DBC"/>
    <w:rsid w:val="004160BA"/>
    <w:rsid w:val="004273CA"/>
    <w:rsid w:val="004303EC"/>
    <w:rsid w:val="004344E6"/>
    <w:rsid w:val="00447AE7"/>
    <w:rsid w:val="004563CD"/>
    <w:rsid w:val="00460262"/>
    <w:rsid w:val="0047271A"/>
    <w:rsid w:val="00472B0A"/>
    <w:rsid w:val="00475464"/>
    <w:rsid w:val="00497C75"/>
    <w:rsid w:val="004B7863"/>
    <w:rsid w:val="004C7621"/>
    <w:rsid w:val="004D48CC"/>
    <w:rsid w:val="004D6198"/>
    <w:rsid w:val="004D73EC"/>
    <w:rsid w:val="004E37FD"/>
    <w:rsid w:val="004E6434"/>
    <w:rsid w:val="004F5750"/>
    <w:rsid w:val="00501607"/>
    <w:rsid w:val="00514F92"/>
    <w:rsid w:val="00541451"/>
    <w:rsid w:val="00551141"/>
    <w:rsid w:val="00556FD1"/>
    <w:rsid w:val="0056313F"/>
    <w:rsid w:val="00572981"/>
    <w:rsid w:val="005729A3"/>
    <w:rsid w:val="00591788"/>
    <w:rsid w:val="005B2C39"/>
    <w:rsid w:val="005E55C6"/>
    <w:rsid w:val="005F4F3F"/>
    <w:rsid w:val="005F77B8"/>
    <w:rsid w:val="0060087D"/>
    <w:rsid w:val="00657C8E"/>
    <w:rsid w:val="006641F5"/>
    <w:rsid w:val="006862C6"/>
    <w:rsid w:val="00691946"/>
    <w:rsid w:val="006942F0"/>
    <w:rsid w:val="006A1ACD"/>
    <w:rsid w:val="006A65F2"/>
    <w:rsid w:val="006B72D7"/>
    <w:rsid w:val="006C03FA"/>
    <w:rsid w:val="006C1329"/>
    <w:rsid w:val="006C3BC0"/>
    <w:rsid w:val="006D0A62"/>
    <w:rsid w:val="006E4A31"/>
    <w:rsid w:val="006E7425"/>
    <w:rsid w:val="006F0542"/>
    <w:rsid w:val="006F4B06"/>
    <w:rsid w:val="00700018"/>
    <w:rsid w:val="00700FED"/>
    <w:rsid w:val="0071616F"/>
    <w:rsid w:val="00716AE4"/>
    <w:rsid w:val="00717A83"/>
    <w:rsid w:val="0073566F"/>
    <w:rsid w:val="007666E0"/>
    <w:rsid w:val="007842B6"/>
    <w:rsid w:val="007A3FD4"/>
    <w:rsid w:val="007A47D0"/>
    <w:rsid w:val="007B017D"/>
    <w:rsid w:val="007B2D47"/>
    <w:rsid w:val="007B329D"/>
    <w:rsid w:val="007D1C6B"/>
    <w:rsid w:val="007D6958"/>
    <w:rsid w:val="007E0A73"/>
    <w:rsid w:val="007F4166"/>
    <w:rsid w:val="00825759"/>
    <w:rsid w:val="008375E9"/>
    <w:rsid w:val="00840382"/>
    <w:rsid w:val="00840E6E"/>
    <w:rsid w:val="008412D4"/>
    <w:rsid w:val="00856785"/>
    <w:rsid w:val="0085724B"/>
    <w:rsid w:val="0085770E"/>
    <w:rsid w:val="008704E6"/>
    <w:rsid w:val="00877A13"/>
    <w:rsid w:val="00883066"/>
    <w:rsid w:val="008834AB"/>
    <w:rsid w:val="008A1119"/>
    <w:rsid w:val="008B5EC3"/>
    <w:rsid w:val="008D0CF5"/>
    <w:rsid w:val="008E60F5"/>
    <w:rsid w:val="00900BAD"/>
    <w:rsid w:val="009062D3"/>
    <w:rsid w:val="009116AF"/>
    <w:rsid w:val="009127B5"/>
    <w:rsid w:val="00930B8F"/>
    <w:rsid w:val="00944326"/>
    <w:rsid w:val="00950B06"/>
    <w:rsid w:val="00956A57"/>
    <w:rsid w:val="009572D8"/>
    <w:rsid w:val="00957D47"/>
    <w:rsid w:val="00963BE0"/>
    <w:rsid w:val="00973261"/>
    <w:rsid w:val="009779B9"/>
    <w:rsid w:val="00982B74"/>
    <w:rsid w:val="00983A2F"/>
    <w:rsid w:val="00985C65"/>
    <w:rsid w:val="00987547"/>
    <w:rsid w:val="00990150"/>
    <w:rsid w:val="009927D1"/>
    <w:rsid w:val="00996720"/>
    <w:rsid w:val="009A06FD"/>
    <w:rsid w:val="009A2B0E"/>
    <w:rsid w:val="009C3986"/>
    <w:rsid w:val="009D4368"/>
    <w:rsid w:val="009D6589"/>
    <w:rsid w:val="009E27F5"/>
    <w:rsid w:val="009E63A8"/>
    <w:rsid w:val="009F2C0E"/>
    <w:rsid w:val="009F6D70"/>
    <w:rsid w:val="00A03890"/>
    <w:rsid w:val="00A12BC1"/>
    <w:rsid w:val="00A23328"/>
    <w:rsid w:val="00A32E33"/>
    <w:rsid w:val="00A378D0"/>
    <w:rsid w:val="00A73576"/>
    <w:rsid w:val="00A76F42"/>
    <w:rsid w:val="00A87604"/>
    <w:rsid w:val="00AA1CEA"/>
    <w:rsid w:val="00AA2074"/>
    <w:rsid w:val="00AB129B"/>
    <w:rsid w:val="00AB42DA"/>
    <w:rsid w:val="00AB6F54"/>
    <w:rsid w:val="00AC1AC3"/>
    <w:rsid w:val="00AC4573"/>
    <w:rsid w:val="00AC54EE"/>
    <w:rsid w:val="00AE267C"/>
    <w:rsid w:val="00AE6652"/>
    <w:rsid w:val="00B03578"/>
    <w:rsid w:val="00B06955"/>
    <w:rsid w:val="00B119D2"/>
    <w:rsid w:val="00B157EC"/>
    <w:rsid w:val="00B16198"/>
    <w:rsid w:val="00B3505F"/>
    <w:rsid w:val="00B376F0"/>
    <w:rsid w:val="00B436F9"/>
    <w:rsid w:val="00B531B4"/>
    <w:rsid w:val="00B741F3"/>
    <w:rsid w:val="00B76F58"/>
    <w:rsid w:val="00B960FA"/>
    <w:rsid w:val="00BA0522"/>
    <w:rsid w:val="00BA230E"/>
    <w:rsid w:val="00BA6CD8"/>
    <w:rsid w:val="00BD01A6"/>
    <w:rsid w:val="00BD2CDE"/>
    <w:rsid w:val="00BD625B"/>
    <w:rsid w:val="00BE6FAE"/>
    <w:rsid w:val="00C03C49"/>
    <w:rsid w:val="00C0565B"/>
    <w:rsid w:val="00C05B76"/>
    <w:rsid w:val="00C10847"/>
    <w:rsid w:val="00C2165B"/>
    <w:rsid w:val="00C426EF"/>
    <w:rsid w:val="00C6450E"/>
    <w:rsid w:val="00C71123"/>
    <w:rsid w:val="00C8100D"/>
    <w:rsid w:val="00CE0E5B"/>
    <w:rsid w:val="00CE2ED2"/>
    <w:rsid w:val="00D033A5"/>
    <w:rsid w:val="00D040DD"/>
    <w:rsid w:val="00D1254D"/>
    <w:rsid w:val="00D17437"/>
    <w:rsid w:val="00D274AB"/>
    <w:rsid w:val="00D31888"/>
    <w:rsid w:val="00D36475"/>
    <w:rsid w:val="00D37FB8"/>
    <w:rsid w:val="00D44486"/>
    <w:rsid w:val="00D54084"/>
    <w:rsid w:val="00D572B4"/>
    <w:rsid w:val="00D6588D"/>
    <w:rsid w:val="00D8557A"/>
    <w:rsid w:val="00DA7D53"/>
    <w:rsid w:val="00DD6633"/>
    <w:rsid w:val="00DD68B7"/>
    <w:rsid w:val="00DE47FB"/>
    <w:rsid w:val="00DF1957"/>
    <w:rsid w:val="00DF7D8C"/>
    <w:rsid w:val="00E21B76"/>
    <w:rsid w:val="00E2712C"/>
    <w:rsid w:val="00E30A63"/>
    <w:rsid w:val="00E30D7C"/>
    <w:rsid w:val="00E33591"/>
    <w:rsid w:val="00E4610E"/>
    <w:rsid w:val="00E53556"/>
    <w:rsid w:val="00E67BAE"/>
    <w:rsid w:val="00E871FA"/>
    <w:rsid w:val="00EE2D47"/>
    <w:rsid w:val="00EE5C07"/>
    <w:rsid w:val="00EE6BB5"/>
    <w:rsid w:val="00F06CAE"/>
    <w:rsid w:val="00F2606A"/>
    <w:rsid w:val="00F30103"/>
    <w:rsid w:val="00F36D26"/>
    <w:rsid w:val="00F47239"/>
    <w:rsid w:val="00F500E8"/>
    <w:rsid w:val="00F50A45"/>
    <w:rsid w:val="00F638DC"/>
    <w:rsid w:val="00F83B3B"/>
    <w:rsid w:val="00F87D51"/>
    <w:rsid w:val="00FB04F0"/>
    <w:rsid w:val="00FB6EC5"/>
    <w:rsid w:val="00FC5320"/>
    <w:rsid w:val="00FC69D2"/>
    <w:rsid w:val="00FC7EAA"/>
    <w:rsid w:val="00FE1DBF"/>
    <w:rsid w:val="00FF43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0D73F5-15AA-4627-9F00-7359E985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rsid w:val="006E7425"/>
    <w:pPr>
      <w:keepNext/>
      <w:spacing w:before="240" w:after="60"/>
      <w:outlineLvl w:val="0"/>
    </w:pPr>
    <w:rPr>
      <w:rFonts w:ascii="Cambria" w:hAnsi="Cambria"/>
      <w:b/>
      <w:bCs/>
      <w:kern w:val="32"/>
      <w:sz w:val="32"/>
      <w:szCs w:val="32"/>
      <w:lang w:val="x-none" w:eastAsia="x-none"/>
    </w:rPr>
  </w:style>
  <w:style w:type="paragraph" w:styleId="2">
    <w:name w:val="heading 2"/>
    <w:basedOn w:val="a"/>
    <w:next w:val="a"/>
    <w:qFormat/>
    <w:pPr>
      <w:keepNext/>
      <w:numPr>
        <w:numId w:val="1"/>
      </w:numPr>
      <w:outlineLvl w:val="1"/>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E7425"/>
    <w:rPr>
      <w:rFonts w:ascii="Cambria" w:eastAsia="Times New Roman" w:hAnsi="Cambria" w:cs="Times New Roman"/>
      <w:b/>
      <w:bCs/>
      <w:kern w:val="32"/>
      <w:sz w:val="32"/>
      <w:szCs w:val="32"/>
    </w:rPr>
  </w:style>
  <w:style w:type="paragraph" w:styleId="a3">
    <w:name w:val="TOC Heading"/>
    <w:basedOn w:val="1"/>
    <w:next w:val="a"/>
    <w:uiPriority w:val="39"/>
    <w:semiHidden/>
    <w:unhideWhenUsed/>
    <w:qFormat/>
    <w:rsid w:val="006E7425"/>
    <w:pPr>
      <w:keepLines/>
      <w:spacing w:before="480" w:after="0" w:line="276" w:lineRule="auto"/>
      <w:outlineLvl w:val="9"/>
    </w:pPr>
    <w:rPr>
      <w:color w:val="365F91"/>
      <w:kern w:val="0"/>
      <w:sz w:val="28"/>
      <w:szCs w:val="28"/>
    </w:rPr>
  </w:style>
  <w:style w:type="paragraph" w:styleId="20">
    <w:name w:val="toc 2"/>
    <w:basedOn w:val="a"/>
    <w:next w:val="a"/>
    <w:autoRedefine/>
    <w:uiPriority w:val="39"/>
    <w:unhideWhenUsed/>
    <w:rsid w:val="001B0C77"/>
    <w:pPr>
      <w:spacing w:after="120"/>
      <w:ind w:left="238"/>
    </w:pPr>
  </w:style>
  <w:style w:type="character" w:styleId="a4">
    <w:name w:val="Hyperlink"/>
    <w:uiPriority w:val="99"/>
    <w:unhideWhenUsed/>
    <w:rsid w:val="006E7425"/>
    <w:rPr>
      <w:color w:val="0000FF"/>
      <w:u w:val="single"/>
    </w:rPr>
  </w:style>
  <w:style w:type="paragraph" w:styleId="a5">
    <w:name w:val="Normal (Web)"/>
    <w:basedOn w:val="a"/>
    <w:uiPriority w:val="99"/>
    <w:semiHidden/>
    <w:unhideWhenUsed/>
    <w:rsid w:val="00DD6633"/>
    <w:pPr>
      <w:spacing w:before="100" w:beforeAutospacing="1" w:after="100" w:afterAutospacing="1"/>
    </w:pPr>
  </w:style>
  <w:style w:type="paragraph" w:styleId="11">
    <w:name w:val="toc 1"/>
    <w:basedOn w:val="a"/>
    <w:next w:val="a"/>
    <w:autoRedefine/>
    <w:uiPriority w:val="39"/>
    <w:semiHidden/>
    <w:unhideWhenUsed/>
    <w:rsid w:val="00AE267C"/>
    <w:pPr>
      <w:spacing w:before="120" w:after="120"/>
    </w:pPr>
    <w:rPr>
      <w:sz w:val="28"/>
    </w:rPr>
  </w:style>
  <w:style w:type="paragraph" w:styleId="a6">
    <w:name w:val="header"/>
    <w:basedOn w:val="a"/>
    <w:link w:val="a7"/>
    <w:uiPriority w:val="99"/>
    <w:semiHidden/>
    <w:unhideWhenUsed/>
    <w:rsid w:val="0047271A"/>
    <w:pPr>
      <w:tabs>
        <w:tab w:val="center" w:pos="4677"/>
        <w:tab w:val="right" w:pos="9355"/>
      </w:tabs>
    </w:pPr>
  </w:style>
  <w:style w:type="character" w:customStyle="1" w:styleId="a7">
    <w:name w:val="Верхний колонтитул Знак"/>
    <w:link w:val="a6"/>
    <w:uiPriority w:val="99"/>
    <w:semiHidden/>
    <w:rsid w:val="0047271A"/>
    <w:rPr>
      <w:sz w:val="24"/>
      <w:szCs w:val="24"/>
    </w:rPr>
  </w:style>
  <w:style w:type="paragraph" w:styleId="a8">
    <w:name w:val="footer"/>
    <w:basedOn w:val="a"/>
    <w:link w:val="a9"/>
    <w:uiPriority w:val="99"/>
    <w:unhideWhenUsed/>
    <w:rsid w:val="0047271A"/>
    <w:pPr>
      <w:tabs>
        <w:tab w:val="center" w:pos="4677"/>
        <w:tab w:val="right" w:pos="9355"/>
      </w:tabs>
    </w:pPr>
  </w:style>
  <w:style w:type="character" w:customStyle="1" w:styleId="a9">
    <w:name w:val="Нижний колонтитул Знак"/>
    <w:link w:val="a8"/>
    <w:uiPriority w:val="99"/>
    <w:rsid w:val="0047271A"/>
    <w:rPr>
      <w:sz w:val="24"/>
      <w:szCs w:val="24"/>
    </w:rPr>
  </w:style>
  <w:style w:type="paragraph" w:styleId="aa">
    <w:name w:val="List Paragraph"/>
    <w:basedOn w:val="a"/>
    <w:uiPriority w:val="34"/>
    <w:qFormat/>
    <w:rsid w:val="001F1AF6"/>
    <w:pPr>
      <w:spacing w:after="200" w:line="276" w:lineRule="auto"/>
      <w:ind w:left="720"/>
      <w:contextualSpacing/>
    </w:pPr>
    <w:rPr>
      <w:rFonts w:ascii="Calibri" w:hAnsi="Calibri"/>
      <w:sz w:val="22"/>
      <w:szCs w:val="22"/>
    </w:rPr>
  </w:style>
  <w:style w:type="table" w:styleId="ab">
    <w:name w:val="Table Grid"/>
    <w:basedOn w:val="a1"/>
    <w:uiPriority w:val="59"/>
    <w:rsid w:val="00AC4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3C110F"/>
    <w:rPr>
      <w:rFonts w:ascii="Tahoma" w:hAnsi="Tahoma" w:cs="Tahoma"/>
      <w:sz w:val="16"/>
      <w:szCs w:val="16"/>
    </w:rPr>
  </w:style>
  <w:style w:type="character" w:customStyle="1" w:styleId="ad">
    <w:name w:val="Текст выноски Знак"/>
    <w:basedOn w:val="a0"/>
    <w:link w:val="ac"/>
    <w:uiPriority w:val="99"/>
    <w:semiHidden/>
    <w:rsid w:val="003C11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7029">
      <w:bodyDiv w:val="1"/>
      <w:marLeft w:val="0"/>
      <w:marRight w:val="0"/>
      <w:marTop w:val="0"/>
      <w:marBottom w:val="0"/>
      <w:divBdr>
        <w:top w:val="none" w:sz="0" w:space="0" w:color="auto"/>
        <w:left w:val="none" w:sz="0" w:space="0" w:color="auto"/>
        <w:bottom w:val="none" w:sz="0" w:space="0" w:color="auto"/>
        <w:right w:val="none" w:sz="0" w:space="0" w:color="auto"/>
      </w:divBdr>
    </w:div>
    <w:div w:id="11870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9401F-632A-4E6C-ACA1-EE601A6A6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1228</Words>
  <Characters>7001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8213</CharactersWithSpaces>
  <SharedDoc>false</SharedDoc>
  <HLinks>
    <vt:vector size="132" baseType="variant">
      <vt:variant>
        <vt:i4>1966140</vt:i4>
      </vt:variant>
      <vt:variant>
        <vt:i4>128</vt:i4>
      </vt:variant>
      <vt:variant>
        <vt:i4>0</vt:i4>
      </vt:variant>
      <vt:variant>
        <vt:i4>5</vt:i4>
      </vt:variant>
      <vt:variant>
        <vt:lpwstr/>
      </vt:variant>
      <vt:variant>
        <vt:lpwstr>_Toc18773395</vt:lpwstr>
      </vt:variant>
      <vt:variant>
        <vt:i4>2031676</vt:i4>
      </vt:variant>
      <vt:variant>
        <vt:i4>122</vt:i4>
      </vt:variant>
      <vt:variant>
        <vt:i4>0</vt:i4>
      </vt:variant>
      <vt:variant>
        <vt:i4>5</vt:i4>
      </vt:variant>
      <vt:variant>
        <vt:lpwstr/>
      </vt:variant>
      <vt:variant>
        <vt:lpwstr>_Toc18773394</vt:lpwstr>
      </vt:variant>
      <vt:variant>
        <vt:i4>1572924</vt:i4>
      </vt:variant>
      <vt:variant>
        <vt:i4>116</vt:i4>
      </vt:variant>
      <vt:variant>
        <vt:i4>0</vt:i4>
      </vt:variant>
      <vt:variant>
        <vt:i4>5</vt:i4>
      </vt:variant>
      <vt:variant>
        <vt:lpwstr/>
      </vt:variant>
      <vt:variant>
        <vt:lpwstr>_Toc18773393</vt:lpwstr>
      </vt:variant>
      <vt:variant>
        <vt:i4>1638460</vt:i4>
      </vt:variant>
      <vt:variant>
        <vt:i4>110</vt:i4>
      </vt:variant>
      <vt:variant>
        <vt:i4>0</vt:i4>
      </vt:variant>
      <vt:variant>
        <vt:i4>5</vt:i4>
      </vt:variant>
      <vt:variant>
        <vt:lpwstr/>
      </vt:variant>
      <vt:variant>
        <vt:lpwstr>_Toc18773392</vt:lpwstr>
      </vt:variant>
      <vt:variant>
        <vt:i4>1703996</vt:i4>
      </vt:variant>
      <vt:variant>
        <vt:i4>104</vt:i4>
      </vt:variant>
      <vt:variant>
        <vt:i4>0</vt:i4>
      </vt:variant>
      <vt:variant>
        <vt:i4>5</vt:i4>
      </vt:variant>
      <vt:variant>
        <vt:lpwstr/>
      </vt:variant>
      <vt:variant>
        <vt:lpwstr>_Toc18773391</vt:lpwstr>
      </vt:variant>
      <vt:variant>
        <vt:i4>1769532</vt:i4>
      </vt:variant>
      <vt:variant>
        <vt:i4>98</vt:i4>
      </vt:variant>
      <vt:variant>
        <vt:i4>0</vt:i4>
      </vt:variant>
      <vt:variant>
        <vt:i4>5</vt:i4>
      </vt:variant>
      <vt:variant>
        <vt:lpwstr/>
      </vt:variant>
      <vt:variant>
        <vt:lpwstr>_Toc18773390</vt:lpwstr>
      </vt:variant>
      <vt:variant>
        <vt:i4>1179709</vt:i4>
      </vt:variant>
      <vt:variant>
        <vt:i4>92</vt:i4>
      </vt:variant>
      <vt:variant>
        <vt:i4>0</vt:i4>
      </vt:variant>
      <vt:variant>
        <vt:i4>5</vt:i4>
      </vt:variant>
      <vt:variant>
        <vt:lpwstr/>
      </vt:variant>
      <vt:variant>
        <vt:lpwstr>_Toc18773389</vt:lpwstr>
      </vt:variant>
      <vt:variant>
        <vt:i4>1245245</vt:i4>
      </vt:variant>
      <vt:variant>
        <vt:i4>86</vt:i4>
      </vt:variant>
      <vt:variant>
        <vt:i4>0</vt:i4>
      </vt:variant>
      <vt:variant>
        <vt:i4>5</vt:i4>
      </vt:variant>
      <vt:variant>
        <vt:lpwstr/>
      </vt:variant>
      <vt:variant>
        <vt:lpwstr>_Toc18773388</vt:lpwstr>
      </vt:variant>
      <vt:variant>
        <vt:i4>1835069</vt:i4>
      </vt:variant>
      <vt:variant>
        <vt:i4>80</vt:i4>
      </vt:variant>
      <vt:variant>
        <vt:i4>0</vt:i4>
      </vt:variant>
      <vt:variant>
        <vt:i4>5</vt:i4>
      </vt:variant>
      <vt:variant>
        <vt:lpwstr/>
      </vt:variant>
      <vt:variant>
        <vt:lpwstr>_Toc18773387</vt:lpwstr>
      </vt:variant>
      <vt:variant>
        <vt:i4>1900605</vt:i4>
      </vt:variant>
      <vt:variant>
        <vt:i4>74</vt:i4>
      </vt:variant>
      <vt:variant>
        <vt:i4>0</vt:i4>
      </vt:variant>
      <vt:variant>
        <vt:i4>5</vt:i4>
      </vt:variant>
      <vt:variant>
        <vt:lpwstr/>
      </vt:variant>
      <vt:variant>
        <vt:lpwstr>_Toc18773386</vt:lpwstr>
      </vt:variant>
      <vt:variant>
        <vt:i4>1966141</vt:i4>
      </vt:variant>
      <vt:variant>
        <vt:i4>68</vt:i4>
      </vt:variant>
      <vt:variant>
        <vt:i4>0</vt:i4>
      </vt:variant>
      <vt:variant>
        <vt:i4>5</vt:i4>
      </vt:variant>
      <vt:variant>
        <vt:lpwstr/>
      </vt:variant>
      <vt:variant>
        <vt:lpwstr>_Toc18773385</vt:lpwstr>
      </vt:variant>
      <vt:variant>
        <vt:i4>2031677</vt:i4>
      </vt:variant>
      <vt:variant>
        <vt:i4>62</vt:i4>
      </vt:variant>
      <vt:variant>
        <vt:i4>0</vt:i4>
      </vt:variant>
      <vt:variant>
        <vt:i4>5</vt:i4>
      </vt:variant>
      <vt:variant>
        <vt:lpwstr/>
      </vt:variant>
      <vt:variant>
        <vt:lpwstr>_Toc18773384</vt:lpwstr>
      </vt:variant>
      <vt:variant>
        <vt:i4>1572925</vt:i4>
      </vt:variant>
      <vt:variant>
        <vt:i4>56</vt:i4>
      </vt:variant>
      <vt:variant>
        <vt:i4>0</vt:i4>
      </vt:variant>
      <vt:variant>
        <vt:i4>5</vt:i4>
      </vt:variant>
      <vt:variant>
        <vt:lpwstr/>
      </vt:variant>
      <vt:variant>
        <vt:lpwstr>_Toc18773383</vt:lpwstr>
      </vt:variant>
      <vt:variant>
        <vt:i4>1638461</vt:i4>
      </vt:variant>
      <vt:variant>
        <vt:i4>50</vt:i4>
      </vt:variant>
      <vt:variant>
        <vt:i4>0</vt:i4>
      </vt:variant>
      <vt:variant>
        <vt:i4>5</vt:i4>
      </vt:variant>
      <vt:variant>
        <vt:lpwstr/>
      </vt:variant>
      <vt:variant>
        <vt:lpwstr>_Toc18773382</vt:lpwstr>
      </vt:variant>
      <vt:variant>
        <vt:i4>1703997</vt:i4>
      </vt:variant>
      <vt:variant>
        <vt:i4>44</vt:i4>
      </vt:variant>
      <vt:variant>
        <vt:i4>0</vt:i4>
      </vt:variant>
      <vt:variant>
        <vt:i4>5</vt:i4>
      </vt:variant>
      <vt:variant>
        <vt:lpwstr/>
      </vt:variant>
      <vt:variant>
        <vt:lpwstr>_Toc18773381</vt:lpwstr>
      </vt:variant>
      <vt:variant>
        <vt:i4>1769533</vt:i4>
      </vt:variant>
      <vt:variant>
        <vt:i4>38</vt:i4>
      </vt:variant>
      <vt:variant>
        <vt:i4>0</vt:i4>
      </vt:variant>
      <vt:variant>
        <vt:i4>5</vt:i4>
      </vt:variant>
      <vt:variant>
        <vt:lpwstr/>
      </vt:variant>
      <vt:variant>
        <vt:lpwstr>_Toc18773380</vt:lpwstr>
      </vt:variant>
      <vt:variant>
        <vt:i4>1179698</vt:i4>
      </vt:variant>
      <vt:variant>
        <vt:i4>32</vt:i4>
      </vt:variant>
      <vt:variant>
        <vt:i4>0</vt:i4>
      </vt:variant>
      <vt:variant>
        <vt:i4>5</vt:i4>
      </vt:variant>
      <vt:variant>
        <vt:lpwstr/>
      </vt:variant>
      <vt:variant>
        <vt:lpwstr>_Toc18773379</vt:lpwstr>
      </vt:variant>
      <vt:variant>
        <vt:i4>1245234</vt:i4>
      </vt:variant>
      <vt:variant>
        <vt:i4>26</vt:i4>
      </vt:variant>
      <vt:variant>
        <vt:i4>0</vt:i4>
      </vt:variant>
      <vt:variant>
        <vt:i4>5</vt:i4>
      </vt:variant>
      <vt:variant>
        <vt:lpwstr/>
      </vt:variant>
      <vt:variant>
        <vt:lpwstr>_Toc18773378</vt:lpwstr>
      </vt:variant>
      <vt:variant>
        <vt:i4>1835058</vt:i4>
      </vt:variant>
      <vt:variant>
        <vt:i4>20</vt:i4>
      </vt:variant>
      <vt:variant>
        <vt:i4>0</vt:i4>
      </vt:variant>
      <vt:variant>
        <vt:i4>5</vt:i4>
      </vt:variant>
      <vt:variant>
        <vt:lpwstr/>
      </vt:variant>
      <vt:variant>
        <vt:lpwstr>_Toc18773377</vt:lpwstr>
      </vt:variant>
      <vt:variant>
        <vt:i4>1900594</vt:i4>
      </vt:variant>
      <vt:variant>
        <vt:i4>14</vt:i4>
      </vt:variant>
      <vt:variant>
        <vt:i4>0</vt:i4>
      </vt:variant>
      <vt:variant>
        <vt:i4>5</vt:i4>
      </vt:variant>
      <vt:variant>
        <vt:lpwstr/>
      </vt:variant>
      <vt:variant>
        <vt:lpwstr>_Toc18773376</vt:lpwstr>
      </vt:variant>
      <vt:variant>
        <vt:i4>1966130</vt:i4>
      </vt:variant>
      <vt:variant>
        <vt:i4>8</vt:i4>
      </vt:variant>
      <vt:variant>
        <vt:i4>0</vt:i4>
      </vt:variant>
      <vt:variant>
        <vt:i4>5</vt:i4>
      </vt:variant>
      <vt:variant>
        <vt:lpwstr/>
      </vt:variant>
      <vt:variant>
        <vt:lpwstr>_Toc18773375</vt:lpwstr>
      </vt:variant>
      <vt:variant>
        <vt:i4>2031666</vt:i4>
      </vt:variant>
      <vt:variant>
        <vt:i4>2</vt:i4>
      </vt:variant>
      <vt:variant>
        <vt:i4>0</vt:i4>
      </vt:variant>
      <vt:variant>
        <vt:i4>5</vt:i4>
      </vt:variant>
      <vt:variant>
        <vt:lpwstr/>
      </vt:variant>
      <vt:variant>
        <vt:lpwstr>_Toc18773374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Кузниченко</dc:creator>
  <cp:lastModifiedBy>Марина Анатольевна Кузниченко</cp:lastModifiedBy>
  <cp:revision>50</cp:revision>
  <cp:lastPrinted>2019-09-09T02:41:00Z</cp:lastPrinted>
  <dcterms:created xsi:type="dcterms:W3CDTF">2019-09-07T13:39:00Z</dcterms:created>
  <dcterms:modified xsi:type="dcterms:W3CDTF">2019-09-10T11:36:00Z</dcterms:modified>
</cp:coreProperties>
</file>