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7F7F" w14:textId="2FCD9594" w:rsidR="00544341" w:rsidRPr="00A6715D" w:rsidRDefault="00A6715D" w:rsidP="00A6715D">
      <w:pPr>
        <w:jc w:val="center"/>
        <w:rPr>
          <w:b/>
          <w:bCs/>
        </w:rPr>
      </w:pPr>
      <w:r w:rsidRPr="00A6715D">
        <w:rPr>
          <w:b/>
          <w:bCs/>
        </w:rPr>
        <w:t>Звіт</w:t>
      </w:r>
    </w:p>
    <w:p w14:paraId="2047C28A" w14:textId="07477991" w:rsidR="00A6715D" w:rsidRDefault="00A6715D" w:rsidP="00A6715D">
      <w:pPr>
        <w:jc w:val="center"/>
        <w:rPr>
          <w:b/>
          <w:bCs/>
        </w:rPr>
      </w:pPr>
      <w:r>
        <w:rPr>
          <w:b/>
          <w:bCs/>
        </w:rPr>
        <w:t>з</w:t>
      </w:r>
      <w:r w:rsidRPr="00A6715D">
        <w:rPr>
          <w:b/>
          <w:bCs/>
        </w:rPr>
        <w:t xml:space="preserve"> практично</w:t>
      </w:r>
      <w:r>
        <w:rPr>
          <w:b/>
          <w:bCs/>
        </w:rPr>
        <w:t>ї роботи №1</w:t>
      </w:r>
    </w:p>
    <w:p w14:paraId="5647563C" w14:textId="4AA55367" w:rsidR="00A6715D" w:rsidRDefault="00A6715D" w:rsidP="00A6715D">
      <w:pPr>
        <w:jc w:val="center"/>
        <w:rPr>
          <w:b/>
          <w:bCs/>
        </w:rPr>
      </w:pPr>
      <w:r>
        <w:rPr>
          <w:b/>
          <w:bCs/>
        </w:rPr>
        <w:t>студента групи ТВ-33 Домарацького Дмитра</w:t>
      </w:r>
    </w:p>
    <w:p w14:paraId="14787624" w14:textId="6C590649" w:rsidR="00BE136A" w:rsidRDefault="00A6715D" w:rsidP="00BE136A">
      <w:pPr>
        <w:jc w:val="center"/>
        <w:rPr>
          <w:b/>
          <w:bCs/>
        </w:rPr>
      </w:pPr>
      <w:r>
        <w:rPr>
          <w:b/>
          <w:bCs/>
        </w:rPr>
        <w:t>Варіант 0</w:t>
      </w:r>
    </w:p>
    <w:p w14:paraId="729C9182" w14:textId="427A3309" w:rsidR="00A6715D" w:rsidRDefault="00763B81" w:rsidP="00763B81">
      <w:pPr>
        <w:spacing w:after="0"/>
        <w:rPr>
          <w:b/>
          <w:bCs/>
          <w:lang w:val="ru-RU"/>
        </w:rPr>
      </w:pPr>
      <w:r w:rsidRPr="00763B81">
        <w:rPr>
          <w:b/>
          <w:bCs/>
          <w:lang w:val="ru-RU"/>
        </w:rPr>
        <w:drawing>
          <wp:inline distT="0" distB="0" distL="0" distR="0" wp14:anchorId="6504AEDE" wp14:editId="457FBCD1">
            <wp:extent cx="6692265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17E8" w14:textId="518D0B55" w:rsidR="00763B81" w:rsidRDefault="00763B81" w:rsidP="001921DE">
      <w:pPr>
        <w:rPr>
          <w:b/>
          <w:bCs/>
          <w:lang w:val="en-US"/>
        </w:rPr>
      </w:pPr>
      <w:r w:rsidRPr="00BE136A">
        <w:rPr>
          <w:b/>
          <w:bCs/>
        </w:rPr>
        <w:drawing>
          <wp:inline distT="0" distB="0" distL="0" distR="0" wp14:anchorId="2AF89E7C" wp14:editId="14060018">
            <wp:extent cx="6692265" cy="28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176" w14:textId="456858AA" w:rsidR="00BE136A" w:rsidRPr="00BE136A" w:rsidRDefault="00BE136A" w:rsidP="003E4404">
      <w:pPr>
        <w:spacing w:after="360"/>
        <w:jc w:val="center"/>
      </w:pPr>
      <w:r>
        <w:t>Рисунок 1 – значення згідно варіанту</w:t>
      </w:r>
    </w:p>
    <w:p w14:paraId="0BA42E3B" w14:textId="77777777" w:rsidR="00022CB3" w:rsidRPr="00BE136A" w:rsidRDefault="00022CB3" w:rsidP="00022CB3">
      <w:pPr>
        <w:rPr>
          <w:b/>
          <w:bCs/>
        </w:rPr>
      </w:pPr>
      <w:r w:rsidRPr="00BE136A">
        <w:rPr>
          <w:b/>
          <w:bCs/>
        </w:rPr>
        <w:t xml:space="preserve">1. Короткий </w:t>
      </w:r>
      <w:r w:rsidRPr="00BE136A">
        <w:rPr>
          <w:b/>
          <w:bCs/>
          <w:noProof/>
        </w:rPr>
        <w:t>теоретичний</w:t>
      </w:r>
      <w:r w:rsidRPr="00BE136A">
        <w:rPr>
          <w:b/>
          <w:bCs/>
        </w:rPr>
        <w:t xml:space="preserve"> матеріал;</w:t>
      </w:r>
    </w:p>
    <w:p w14:paraId="377EFA0A" w14:textId="7EA81CFA" w:rsidR="00F86FFA" w:rsidRDefault="00D8072F" w:rsidP="003E4404">
      <w:pPr>
        <w:spacing w:line="240" w:lineRule="auto"/>
        <w:jc w:val="both"/>
      </w:pPr>
      <w:r>
        <w:tab/>
      </w:r>
      <w:r w:rsidR="003E4404">
        <w:t>Паливом називають складні органічні сполуки, при згоранні яких виділяється значна</w:t>
      </w:r>
      <w:r w:rsidR="003E4404">
        <w:t xml:space="preserve"> </w:t>
      </w:r>
      <w:r w:rsidR="003E4404">
        <w:t>кількість енергії.</w:t>
      </w:r>
      <w:r w:rsidR="003E4404">
        <w:t xml:space="preserve"> </w:t>
      </w:r>
      <w:r w:rsidR="00F86FFA">
        <w:t>Елементарний склад твердого та рідкого палива можна визначити таким рівнянням</w:t>
      </w:r>
      <w:r w:rsidR="00F86FFA">
        <w:rPr>
          <w:lang w:val="en-US"/>
        </w:rPr>
        <w:t xml:space="preserve"> (</w:t>
      </w:r>
      <w:r w:rsidR="00F86FFA">
        <w:t>рис. 2</w:t>
      </w:r>
      <w:r w:rsidR="00F86FFA">
        <w:rPr>
          <w:lang w:val="en-US"/>
        </w:rPr>
        <w:t>)</w:t>
      </w:r>
      <w:r w:rsidR="00F86FFA">
        <w:t>.</w:t>
      </w:r>
      <w:r w:rsidR="00F86FFA">
        <w:rPr>
          <w:lang w:val="en-US"/>
        </w:rPr>
        <w:t xml:space="preserve"> </w:t>
      </w:r>
      <w:r w:rsidR="00F86FFA">
        <w:t>Хімічний аналіз палива показує, що воно складається з семи компонентів і його елементарний</w:t>
      </w:r>
      <w:r w:rsidR="00F86FFA">
        <w:t xml:space="preserve"> </w:t>
      </w:r>
      <w:r w:rsidR="00F86FFA">
        <w:t>склад можна виразити формулою:</w:t>
      </w:r>
    </w:p>
    <w:p w14:paraId="44EA6A4F" w14:textId="191156C1" w:rsidR="00F86FFA" w:rsidRDefault="00F86FFA" w:rsidP="00F86FFA">
      <w:pPr>
        <w:spacing w:line="240" w:lineRule="auto"/>
        <w:jc w:val="center"/>
      </w:pPr>
      <w:r w:rsidRPr="00F86FFA">
        <w:drawing>
          <wp:inline distT="0" distB="0" distL="0" distR="0" wp14:anchorId="4939D858" wp14:editId="4B2D8494">
            <wp:extent cx="3277057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995B" w14:textId="5DD0F4CD" w:rsidR="00F86FFA" w:rsidRDefault="00F86FFA" w:rsidP="00F86FFA">
      <w:pPr>
        <w:spacing w:line="240" w:lineRule="auto"/>
        <w:jc w:val="center"/>
      </w:pPr>
      <w:r>
        <w:t>Рисунок 2 – склад рідкого та твердого палива</w:t>
      </w:r>
    </w:p>
    <w:p w14:paraId="6FFD4232" w14:textId="77777777" w:rsidR="00F86FFA" w:rsidRDefault="00F86FFA" w:rsidP="00F86FFA">
      <w:pPr>
        <w:spacing w:after="0" w:line="240" w:lineRule="auto"/>
        <w:jc w:val="both"/>
      </w:pPr>
      <w:r>
        <w:t>де: С - вуглець; Н - водень; S - сірка; N - азот; O - кисень; W - волога; А - зола.</w:t>
      </w:r>
    </w:p>
    <w:p w14:paraId="61E16EC6" w14:textId="77777777" w:rsidR="00F86FFA" w:rsidRDefault="00F86FFA" w:rsidP="00F86FFA">
      <w:pPr>
        <w:spacing w:after="0" w:line="240" w:lineRule="auto"/>
        <w:jc w:val="both"/>
      </w:pPr>
      <w:r>
        <w:t>Індекс «Р» означає робоче паливо, тобто паливо в тому вигляді, в якому воно поступає</w:t>
      </w:r>
    </w:p>
    <w:p w14:paraId="7D9D6D4C" w14:textId="20639073" w:rsidR="00022CB3" w:rsidRDefault="00F86FFA" w:rsidP="00F86FFA">
      <w:pPr>
        <w:spacing w:after="0" w:line="240" w:lineRule="auto"/>
        <w:jc w:val="both"/>
      </w:pPr>
      <w:r>
        <w:t>до топки.</w:t>
      </w:r>
    </w:p>
    <w:p w14:paraId="3D358271" w14:textId="2E27DA51" w:rsidR="00F86FFA" w:rsidRDefault="00F86FFA" w:rsidP="00F86FFA">
      <w:pPr>
        <w:spacing w:after="0" w:line="240" w:lineRule="auto"/>
        <w:jc w:val="both"/>
      </w:pPr>
      <w:r>
        <w:tab/>
      </w:r>
      <w:r>
        <w:t>Складові та характеристики палива можуть бути перераховані на робочу, суху</w:t>
      </w:r>
      <w:r>
        <w:t xml:space="preserve"> </w:t>
      </w:r>
      <w:r>
        <w:t>масу (коли в паливі відсутня волога)</w:t>
      </w:r>
      <w:r>
        <w:t xml:space="preserve"> </w:t>
      </w:r>
      <w:r>
        <w:t>або горючу масу</w:t>
      </w:r>
      <w:r>
        <w:t xml:space="preserve"> </w:t>
      </w:r>
      <w:r>
        <w:t xml:space="preserve">(коли в паливі відсутня негорюча частина - зола та волога). </w:t>
      </w:r>
      <w:r>
        <w:t xml:space="preserve">На рисунку </w:t>
      </w:r>
      <w:r w:rsidR="003664A0">
        <w:t>3</w:t>
      </w:r>
      <w:r>
        <w:t xml:space="preserve"> наведено множники</w:t>
      </w:r>
      <w:r>
        <w:t xml:space="preserve"> </w:t>
      </w:r>
      <w:r>
        <w:t>перерахунку масового вмісту складових палива на робочу, суху або горючу масу.</w:t>
      </w:r>
    </w:p>
    <w:p w14:paraId="5879A798" w14:textId="77777777" w:rsidR="00F86FFA" w:rsidRDefault="00F86FFA" w:rsidP="00F86FFA">
      <w:pPr>
        <w:spacing w:after="0" w:line="240" w:lineRule="auto"/>
        <w:jc w:val="both"/>
      </w:pPr>
    </w:p>
    <w:p w14:paraId="74AFC970" w14:textId="6CF65A75" w:rsidR="00F86FFA" w:rsidRPr="00F86FFA" w:rsidRDefault="00F86FFA" w:rsidP="00F86FFA">
      <w:pPr>
        <w:spacing w:after="0" w:line="240" w:lineRule="auto"/>
        <w:jc w:val="center"/>
      </w:pPr>
      <w:r w:rsidRPr="00F86FFA">
        <w:drawing>
          <wp:inline distT="0" distB="0" distL="0" distR="0" wp14:anchorId="41F91ED5" wp14:editId="0D20B39D">
            <wp:extent cx="6687483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12E8" w14:textId="4F8376C2" w:rsidR="00D8072F" w:rsidRDefault="00F86FFA" w:rsidP="003E4404">
      <w:pPr>
        <w:spacing w:before="160"/>
        <w:jc w:val="center"/>
      </w:pPr>
      <w:r>
        <w:t>Рисунок 3 – перерахунок масового вмісту складових палива</w:t>
      </w:r>
    </w:p>
    <w:p w14:paraId="474C015A" w14:textId="7BE252C9" w:rsidR="003E4404" w:rsidRDefault="003E4404" w:rsidP="003E4404">
      <w:pPr>
        <w:spacing w:before="160"/>
      </w:pPr>
      <w:r w:rsidRPr="003E4404">
        <w:lastRenderedPageBreak/>
        <w:drawing>
          <wp:inline distT="0" distB="0" distL="0" distR="0" wp14:anchorId="348EF5D0" wp14:editId="5A10CF90">
            <wp:extent cx="4714875" cy="9509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85" cy="9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562" w14:textId="60B538BD" w:rsidR="003E4404" w:rsidRDefault="00182206" w:rsidP="00182206">
      <w:pPr>
        <w:spacing w:before="160"/>
        <w:ind w:firstLine="720"/>
        <w:jc w:val="both"/>
      </w:pPr>
      <w:r>
        <w:t>Крім елементарного складу до найважливіших характеристик палива відноситься</w:t>
      </w:r>
      <w:r>
        <w:t xml:space="preserve"> </w:t>
      </w:r>
      <w:r>
        <w:t>теплота згоряння (вища і нижча).</w:t>
      </w:r>
      <w:r>
        <w:t xml:space="preserve"> </w:t>
      </w:r>
      <w:r w:rsidR="003664A0">
        <w:t>Н</w:t>
      </w:r>
      <w:r>
        <w:t>а практиці користуються поняттям нижчої теплоти</w:t>
      </w:r>
      <w:r>
        <w:t xml:space="preserve"> </w:t>
      </w:r>
      <w:r>
        <w:t>згорання палива</w:t>
      </w:r>
      <w:r>
        <w:t xml:space="preserve"> </w:t>
      </w:r>
      <w:r w:rsidRPr="00182206">
        <w:rPr>
          <w:i/>
          <w:iCs/>
          <w:lang w:val="en-US"/>
        </w:rPr>
        <w:t>Q</w:t>
      </w:r>
      <w:r w:rsidRPr="00182206">
        <w:rPr>
          <w:i/>
          <w:iCs/>
          <w:vertAlign w:val="superscript"/>
          <w:lang w:val="en-US"/>
        </w:rPr>
        <w:t>P</w:t>
      </w:r>
      <w:r w:rsidRPr="00182206">
        <w:rPr>
          <w:i/>
          <w:iCs/>
          <w:vertAlign w:val="subscript"/>
          <w:lang w:val="en-US"/>
        </w:rPr>
        <w:t>H</w:t>
      </w:r>
      <w:r>
        <w:t>, що є кількістю теплоти, виділеної при повному згорянні палива за вирахуванням теплоти</w:t>
      </w:r>
      <w:r>
        <w:t xml:space="preserve"> </w:t>
      </w:r>
      <w:r>
        <w:t>конденсації водяної пари, що міститься в паливі.</w:t>
      </w:r>
      <w:r>
        <w:t xml:space="preserve">  </w:t>
      </w:r>
      <w:r w:rsidRPr="00182206">
        <w:t>Нижча теплота згорання розраховується за формулою Мендєлєєва</w:t>
      </w:r>
      <w:r>
        <w:t xml:space="preserve"> (рис. 4)</w:t>
      </w:r>
      <w:r w:rsidRPr="00182206">
        <w:t>:</w:t>
      </w:r>
    </w:p>
    <w:p w14:paraId="313AD720" w14:textId="58BD9EA0" w:rsidR="00182206" w:rsidRDefault="00182206" w:rsidP="00182206">
      <w:pPr>
        <w:spacing w:before="160" w:after="0"/>
        <w:jc w:val="center"/>
        <w:rPr>
          <w:lang w:val="en-US"/>
        </w:rPr>
      </w:pPr>
      <w:r w:rsidRPr="00182206">
        <w:drawing>
          <wp:inline distT="0" distB="0" distL="0" distR="0" wp14:anchorId="7D7B35D7" wp14:editId="3C8D6281">
            <wp:extent cx="4686300" cy="3145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816" cy="3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E34C" w14:textId="2BD86FB7" w:rsidR="00182206" w:rsidRDefault="00182206" w:rsidP="00182206">
      <w:pPr>
        <w:jc w:val="center"/>
      </w:pPr>
      <w:r>
        <w:t>Рисунок 4 – формула Мендєлєєва</w:t>
      </w:r>
    </w:p>
    <w:p w14:paraId="335E16D8" w14:textId="05177314" w:rsidR="003664A0" w:rsidRDefault="003664A0" w:rsidP="003664A0">
      <w:pPr>
        <w:rPr>
          <w:lang w:val="en-US"/>
        </w:rPr>
      </w:pPr>
      <w:r>
        <w:t>На рисунку 5</w:t>
      </w:r>
      <w:r>
        <w:t xml:space="preserve"> наведено формули перерахунку нижчої робочої теплоти згоряння</w:t>
      </w:r>
      <w:r>
        <w:t xml:space="preserve"> </w:t>
      </w:r>
      <w:r>
        <w:t xml:space="preserve">палива </w:t>
      </w:r>
      <w:r w:rsidRPr="003664A0">
        <w:rPr>
          <w:i/>
          <w:iCs/>
        </w:rPr>
        <w:t>Q</w:t>
      </w:r>
      <w:r w:rsidRPr="003664A0">
        <w:rPr>
          <w:i/>
          <w:iCs/>
          <w:vertAlign w:val="superscript"/>
          <w:lang w:val="en-US"/>
        </w:rPr>
        <w:t>r</w:t>
      </w:r>
      <w:r w:rsidRPr="003664A0">
        <w:rPr>
          <w:i/>
          <w:iCs/>
          <w:vertAlign w:val="subscript"/>
          <w:lang w:val="en-US"/>
        </w:rPr>
        <w:t>i</w:t>
      </w:r>
      <w:r w:rsidRPr="003664A0">
        <w:rPr>
          <w:i/>
          <w:iCs/>
        </w:rPr>
        <w:t xml:space="preserve"> </w:t>
      </w:r>
      <w:r>
        <w:t xml:space="preserve">i в нижчу суху теплоту згоряння палива </w:t>
      </w:r>
      <w:r w:rsidRPr="003664A0">
        <w:rPr>
          <w:i/>
          <w:iCs/>
        </w:rPr>
        <w:t>Q</w:t>
      </w:r>
      <w:r w:rsidRPr="003664A0">
        <w:rPr>
          <w:i/>
          <w:iCs/>
          <w:vertAlign w:val="superscript"/>
          <w:lang w:val="en-US"/>
        </w:rPr>
        <w:t>d</w:t>
      </w:r>
      <w:r w:rsidRPr="003664A0">
        <w:rPr>
          <w:i/>
          <w:iCs/>
          <w:vertAlign w:val="subscript"/>
          <w:lang w:val="en-US"/>
        </w:rPr>
        <w:t>i</w:t>
      </w:r>
      <w:r>
        <w:t xml:space="preserve"> </w:t>
      </w:r>
      <w:r>
        <w:t>та нижчу горючу теплоту згоряння</w:t>
      </w:r>
      <w:r>
        <w:t xml:space="preserve"> </w:t>
      </w:r>
      <w:r>
        <w:t xml:space="preserve">палива </w:t>
      </w:r>
      <w:r w:rsidRPr="003664A0">
        <w:rPr>
          <w:i/>
          <w:iCs/>
        </w:rPr>
        <w:t>Q</w:t>
      </w:r>
      <w:r w:rsidRPr="003664A0">
        <w:rPr>
          <w:i/>
          <w:iCs/>
          <w:vertAlign w:val="superscript"/>
          <w:lang w:val="en-US"/>
        </w:rPr>
        <w:t>daf</w:t>
      </w:r>
      <w:r w:rsidRPr="003664A0">
        <w:rPr>
          <w:i/>
          <w:iCs/>
          <w:vertAlign w:val="subscript"/>
          <w:lang w:val="en-US"/>
        </w:rPr>
        <w:t>i</w:t>
      </w:r>
      <w:r>
        <w:t xml:space="preserve"> і навпаки.</w:t>
      </w:r>
    </w:p>
    <w:p w14:paraId="61C4323E" w14:textId="4EB2A722" w:rsidR="003664A0" w:rsidRDefault="003664A0" w:rsidP="003664A0">
      <w:pPr>
        <w:jc w:val="center"/>
        <w:rPr>
          <w:lang w:val="en-US"/>
        </w:rPr>
      </w:pPr>
      <w:r w:rsidRPr="003664A0">
        <w:rPr>
          <w:lang w:val="en-US"/>
        </w:rPr>
        <w:drawing>
          <wp:inline distT="0" distB="0" distL="0" distR="0" wp14:anchorId="36C2904E" wp14:editId="0504A73D">
            <wp:extent cx="6692265" cy="2790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1777" w14:textId="747F3BE2" w:rsidR="003664A0" w:rsidRDefault="003664A0" w:rsidP="003664A0">
      <w:pPr>
        <w:jc w:val="center"/>
      </w:pPr>
      <w:r>
        <w:t>Рисунок 5 – перерахунок теплоти згоряння палива</w:t>
      </w:r>
    </w:p>
    <w:p w14:paraId="165C9EA0" w14:textId="61B7529B" w:rsidR="00182206" w:rsidRPr="00182206" w:rsidRDefault="00213D5E" w:rsidP="00182206">
      <w:r w:rsidRPr="00213D5E">
        <w:drawing>
          <wp:inline distT="0" distB="0" distL="0" distR="0" wp14:anchorId="1702E889" wp14:editId="7E60C6CB">
            <wp:extent cx="5067994" cy="168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573" cy="16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5DBD" w14:textId="2EC58A22" w:rsidR="00022CB3" w:rsidRPr="00BE136A" w:rsidRDefault="00022CB3" w:rsidP="00022CB3">
      <w:pPr>
        <w:rPr>
          <w:b/>
          <w:bCs/>
        </w:rPr>
      </w:pPr>
      <w:r w:rsidRPr="00BE136A">
        <w:rPr>
          <w:b/>
          <w:bCs/>
        </w:rPr>
        <w:lastRenderedPageBreak/>
        <w:t>2. Опис програмної реалізації з необхідними поясненнями та скріншотами програмного</w:t>
      </w:r>
      <w:r w:rsidR="00BE136A">
        <w:rPr>
          <w:b/>
          <w:bCs/>
          <w:lang w:val="en-US"/>
        </w:rPr>
        <w:t xml:space="preserve"> </w:t>
      </w:r>
      <w:r w:rsidRPr="00BE136A">
        <w:rPr>
          <w:b/>
          <w:bCs/>
        </w:rPr>
        <w:t>коду;</w:t>
      </w:r>
    </w:p>
    <w:p w14:paraId="40BD42F1" w14:textId="050A2522" w:rsidR="00022CB3" w:rsidRDefault="00FF05F2" w:rsidP="00FF05F2">
      <w:pPr>
        <w:ind w:firstLine="720"/>
        <w:jc w:val="both"/>
      </w:pPr>
      <w:r>
        <w:t xml:space="preserve">Програма складається з трьох файлів – </w:t>
      </w:r>
      <w:r>
        <w:rPr>
          <w:lang w:val="en-US"/>
        </w:rPr>
        <w:t xml:space="preserve">index.html – </w:t>
      </w:r>
      <w:r>
        <w:t xml:space="preserve">основний текстовий документ, </w:t>
      </w:r>
      <w:r>
        <w:rPr>
          <w:lang w:val="en-US"/>
        </w:rPr>
        <w:t xml:space="preserve">style.css – </w:t>
      </w:r>
      <w:r>
        <w:t xml:space="preserve">файл стилів для красивого оформлення сторінки та  </w:t>
      </w:r>
      <w:r>
        <w:rPr>
          <w:lang w:val="en-US"/>
        </w:rPr>
        <w:t xml:space="preserve">script.js – </w:t>
      </w:r>
      <w:r>
        <w:t>файл, який буде вести основні обчислення та відслідковувати дії користувача для динамічної зміни елементів.</w:t>
      </w:r>
      <w:r w:rsidR="00121245">
        <w:t xml:space="preserve"> </w:t>
      </w:r>
    </w:p>
    <w:p w14:paraId="5477E172" w14:textId="2E3D509F" w:rsidR="00301B0B" w:rsidRDefault="00301B0B" w:rsidP="00FF05F2">
      <w:pPr>
        <w:ind w:firstLine="720"/>
        <w:jc w:val="both"/>
      </w:pPr>
      <w:r>
        <w:t>На початку ми маємо каркас сторінки (рис. 6):</w:t>
      </w:r>
    </w:p>
    <w:p w14:paraId="3C2E5F4D" w14:textId="0E562AB9" w:rsidR="00301B0B" w:rsidRDefault="00301B0B" w:rsidP="00301B0B">
      <w:pPr>
        <w:jc w:val="center"/>
      </w:pPr>
      <w:r w:rsidRPr="00301B0B">
        <w:drawing>
          <wp:inline distT="0" distB="0" distL="0" distR="0" wp14:anchorId="1AB1AEFC" wp14:editId="467D7FB7">
            <wp:extent cx="5143500" cy="1926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164" cy="19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A408" w14:textId="6432BFE9" w:rsidR="00301B0B" w:rsidRDefault="00301B0B" w:rsidP="00301B0B">
      <w:pPr>
        <w:jc w:val="center"/>
      </w:pPr>
      <w:r>
        <w:t>Рисунок 6 – основа сторінки</w:t>
      </w:r>
    </w:p>
    <w:p w14:paraId="368C304C" w14:textId="1FBF2FE5" w:rsidR="00301B0B" w:rsidRDefault="00301B0B" w:rsidP="00301B0B">
      <w:pPr>
        <w:rPr>
          <w:lang w:val="en-US"/>
        </w:rPr>
      </w:pPr>
      <w:r>
        <w:t xml:space="preserve">Тут ми можемо візуально побачити такі елементи як </w:t>
      </w:r>
      <w:r>
        <w:rPr>
          <w:lang w:val="en-US"/>
        </w:rPr>
        <w:t xml:space="preserve">title </w:t>
      </w:r>
      <w:r>
        <w:t xml:space="preserve">сторінки та текст </w:t>
      </w:r>
      <w:r>
        <w:rPr>
          <w:lang w:val="en-US"/>
        </w:rPr>
        <w:t xml:space="preserve">h1 </w:t>
      </w:r>
      <w:r>
        <w:t xml:space="preserve">який буде першим відображеним на сторінці. Також ми можемо побачити підключення каскадних стилів через тег </w:t>
      </w:r>
      <w:r>
        <w:rPr>
          <w:lang w:val="en-US"/>
        </w:rPr>
        <w:t>link.</w:t>
      </w:r>
    </w:p>
    <w:p w14:paraId="7FBE4734" w14:textId="61589E56" w:rsidR="00301B0B" w:rsidRDefault="00301B0B" w:rsidP="00301B0B">
      <w:r>
        <w:rPr>
          <w:lang w:val="en-US"/>
        </w:rPr>
        <w:tab/>
      </w:r>
      <w:r>
        <w:t xml:space="preserve">Далі ми створюємо блочний елемент з класом </w:t>
      </w:r>
      <w:r>
        <w:rPr>
          <w:lang w:val="en-US"/>
        </w:rPr>
        <w:t xml:space="preserve">container, </w:t>
      </w:r>
      <w:r>
        <w:t xml:space="preserve">який буде містити в собі імітацію для заповнення форми, яка буде містити дані про елементарний склад палива </w:t>
      </w:r>
      <w:r w:rsidR="009C37E3">
        <w:t>та результати відповідних обчислень</w:t>
      </w:r>
      <w:r w:rsidR="004605A3">
        <w:t xml:space="preserve"> </w:t>
      </w:r>
      <w:r>
        <w:t>(рис. 7).</w:t>
      </w:r>
    </w:p>
    <w:p w14:paraId="4CF5D6CE" w14:textId="66A9CA2D" w:rsidR="00301B0B" w:rsidRDefault="00301B0B" w:rsidP="009C37E3">
      <w:pPr>
        <w:jc w:val="center"/>
      </w:pPr>
      <w:r w:rsidRPr="00301B0B">
        <w:drawing>
          <wp:inline distT="0" distB="0" distL="0" distR="0" wp14:anchorId="1ABE01FB" wp14:editId="31BED30E">
            <wp:extent cx="5667375" cy="250890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316" cy="25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CB9F" w14:textId="103B1672" w:rsidR="009C37E3" w:rsidRPr="00301B0B" w:rsidRDefault="009C37E3" w:rsidP="009C37E3">
      <w:pPr>
        <w:jc w:val="center"/>
      </w:pPr>
      <w:r>
        <w:t>Рисунок 7 – контейнер для основних елементів</w:t>
      </w:r>
    </w:p>
    <w:p w14:paraId="72DAC3D8" w14:textId="06DEC539" w:rsidR="00D8072F" w:rsidRDefault="009C37E3" w:rsidP="00022CB3">
      <w:r>
        <w:lastRenderedPageBreak/>
        <w:t xml:space="preserve">Також можна побачити, що перед закінченням тіла сторінки ми підключаємо </w:t>
      </w:r>
      <w:r>
        <w:rPr>
          <w:lang w:val="en-US"/>
        </w:rPr>
        <w:t>javascript-</w:t>
      </w:r>
      <w:r>
        <w:t>файл.</w:t>
      </w:r>
    </w:p>
    <w:p w14:paraId="1856F283" w14:textId="77777777" w:rsidR="004605A3" w:rsidRDefault="004605A3" w:rsidP="00022CB3">
      <w:r>
        <w:rPr>
          <w:lang w:val="en-US"/>
        </w:rPr>
        <w:tab/>
      </w:r>
      <w:r>
        <w:t xml:space="preserve">У файлі стилів, на мою думку, необхідними є тільки один момент – це невеликий шмат коду для адаптивної зміни сторінки через </w:t>
      </w:r>
      <w:r>
        <w:rPr>
          <w:lang w:val="en-US"/>
        </w:rPr>
        <w:t>media query (</w:t>
      </w:r>
      <w:r>
        <w:t>рис. 8</w:t>
      </w:r>
      <w:r>
        <w:rPr>
          <w:lang w:val="en-US"/>
        </w:rPr>
        <w:t>)</w:t>
      </w:r>
      <w:r>
        <w:t>:</w:t>
      </w:r>
    </w:p>
    <w:p w14:paraId="237504F0" w14:textId="7BF3E447" w:rsidR="004605A3" w:rsidRDefault="004605A3" w:rsidP="004605A3">
      <w:pPr>
        <w:jc w:val="center"/>
      </w:pPr>
      <w:r w:rsidRPr="004605A3">
        <w:drawing>
          <wp:inline distT="0" distB="0" distL="0" distR="0" wp14:anchorId="56896FD4" wp14:editId="7193FCF1">
            <wp:extent cx="2362530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6C8A" w14:textId="7D7CB462" w:rsidR="00572ED0" w:rsidRDefault="004605A3" w:rsidP="00572ED0">
      <w:pPr>
        <w:jc w:val="center"/>
      </w:pPr>
      <w:r>
        <w:t>Рисунок 8 – код для адаптивності сторінки</w:t>
      </w:r>
    </w:p>
    <w:p w14:paraId="49CB2464" w14:textId="113FF808" w:rsidR="00A30256" w:rsidRDefault="004605A3" w:rsidP="004605A3">
      <w:r>
        <w:t xml:space="preserve">Тут при досягнені сторінкою певного розміру – 768 пікселів – змінюється </w:t>
      </w:r>
      <w:r w:rsidR="00A30256">
        <w:t xml:space="preserve">поведінка елементів всередині контейнеру з </w:t>
      </w:r>
      <w:r w:rsidR="00A30256">
        <w:rPr>
          <w:lang w:val="en-US"/>
        </w:rPr>
        <w:t xml:space="preserve">display: flex </w:t>
      </w:r>
      <w:r w:rsidR="00A30256">
        <w:t xml:space="preserve">на </w:t>
      </w:r>
      <w:r w:rsidR="00A30256">
        <w:rPr>
          <w:lang w:val="en-US"/>
        </w:rPr>
        <w:t>display: block.</w:t>
      </w:r>
    </w:p>
    <w:p w14:paraId="740A3744" w14:textId="05AFB7EF" w:rsidR="00572ED0" w:rsidRDefault="00572ED0" w:rsidP="004605A3">
      <w:pPr>
        <w:rPr>
          <w:lang w:val="en-US"/>
        </w:rPr>
      </w:pPr>
      <w:r>
        <w:tab/>
        <w:t xml:space="preserve">У файлі скриптів відбувається наступне: спочатку ми отримуємо усі необхідні елементи через </w:t>
      </w:r>
      <w:r>
        <w:rPr>
          <w:lang w:val="en-US"/>
        </w:rPr>
        <w:t>id</w:t>
      </w:r>
      <w:r>
        <w:t xml:space="preserve"> (рис. 9)</w:t>
      </w:r>
      <w:r>
        <w:rPr>
          <w:lang w:val="en-US"/>
        </w:rPr>
        <w:t>:</w:t>
      </w:r>
    </w:p>
    <w:p w14:paraId="6BE8C18B" w14:textId="7BDACA2C" w:rsidR="00572ED0" w:rsidRDefault="00572ED0" w:rsidP="00572ED0">
      <w:pPr>
        <w:jc w:val="center"/>
        <w:rPr>
          <w:lang w:val="en-US"/>
        </w:rPr>
      </w:pPr>
      <w:r w:rsidRPr="00572ED0">
        <w:rPr>
          <w:lang w:val="en-US"/>
        </w:rPr>
        <w:drawing>
          <wp:inline distT="0" distB="0" distL="0" distR="0" wp14:anchorId="138AEC8E" wp14:editId="53A1ACB8">
            <wp:extent cx="5468113" cy="2343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386" w14:textId="3462AFBB" w:rsidR="00572ED0" w:rsidRDefault="00572ED0" w:rsidP="00572ED0">
      <w:pPr>
        <w:jc w:val="center"/>
      </w:pPr>
      <w:r>
        <w:t>Рисунок 9 – отримуємо необхідні елементи</w:t>
      </w:r>
    </w:p>
    <w:p w14:paraId="16A6B4CC" w14:textId="5F363B22" w:rsidR="00572ED0" w:rsidRDefault="00572ED0" w:rsidP="008D661F">
      <w:pPr>
        <w:ind w:firstLine="720"/>
      </w:pPr>
      <w:r>
        <w:t>Тепер ми будемо відслідковувати події, пов’язані із кнопкою, а конкретніше подію натискання. Тепер при натисканні буде відбуватися наступне: ми зчитуємо дані, які є у полях, які може заповнити користувач та перевіряємо їх на коректність (рис. 10):</w:t>
      </w:r>
    </w:p>
    <w:p w14:paraId="0584E281" w14:textId="0C1B3241" w:rsidR="00572ED0" w:rsidRDefault="00572ED0" w:rsidP="00572ED0">
      <w:pPr>
        <w:jc w:val="center"/>
      </w:pPr>
      <w:r w:rsidRPr="00572ED0">
        <w:lastRenderedPageBreak/>
        <w:drawing>
          <wp:inline distT="0" distB="0" distL="0" distR="0" wp14:anchorId="0A63A3DC" wp14:editId="2B91E3E6">
            <wp:extent cx="6420746" cy="29150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E2C6" w14:textId="6AC22A2B" w:rsidR="00572ED0" w:rsidRDefault="00572ED0" w:rsidP="00572ED0">
      <w:pPr>
        <w:jc w:val="center"/>
      </w:pPr>
      <w:r>
        <w:t>Рисунок 10 – отримання даних та їх валідація</w:t>
      </w:r>
    </w:p>
    <w:p w14:paraId="10A1FB60" w14:textId="635383A2" w:rsidR="00115A62" w:rsidRDefault="00572ED0" w:rsidP="00115A62">
      <w:pPr>
        <w:ind w:firstLine="720"/>
      </w:pPr>
      <w:r>
        <w:t>Потім ідуть суто обчислення, необхідні для отримання результатів</w:t>
      </w:r>
      <w:r w:rsidR="00115A62">
        <w:t xml:space="preserve"> про склад палива та нижчої теплоти згоряння. Щоб ці дані попали на сторінку, використовується властивість </w:t>
      </w:r>
      <w:r w:rsidR="00115A62">
        <w:rPr>
          <w:lang w:val="en-US"/>
        </w:rPr>
        <w:t>innerHTML (</w:t>
      </w:r>
      <w:r w:rsidR="00115A62">
        <w:t>рис. 11</w:t>
      </w:r>
      <w:r w:rsidR="00115A62">
        <w:rPr>
          <w:lang w:val="en-US"/>
        </w:rPr>
        <w:t>)</w:t>
      </w:r>
      <w:r w:rsidR="00115A62">
        <w:t>:</w:t>
      </w:r>
    </w:p>
    <w:p w14:paraId="503633D9" w14:textId="1222B18D" w:rsidR="00572ED0" w:rsidRDefault="00115A62" w:rsidP="00115A62">
      <w:pPr>
        <w:jc w:val="center"/>
      </w:pPr>
      <w:r w:rsidRPr="00115A62">
        <w:drawing>
          <wp:inline distT="0" distB="0" distL="0" distR="0" wp14:anchorId="58022BE3" wp14:editId="665A901C">
            <wp:extent cx="5249008" cy="369621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57AD" w14:textId="23BE8DF7" w:rsidR="00115A62" w:rsidRPr="00115A62" w:rsidRDefault="00115A62" w:rsidP="00115A62">
      <w:pPr>
        <w:jc w:val="center"/>
      </w:pPr>
      <w:r>
        <w:t>Рисунок 11 – розрахунки та повернення результатів на сторінку</w:t>
      </w:r>
    </w:p>
    <w:p w14:paraId="4CFA0A6B" w14:textId="77777777" w:rsidR="009C37E3" w:rsidRPr="00BE136A" w:rsidRDefault="009C37E3" w:rsidP="00022CB3">
      <w:pPr>
        <w:rPr>
          <w:b/>
          <w:bCs/>
        </w:rPr>
      </w:pPr>
    </w:p>
    <w:p w14:paraId="5D41FC04" w14:textId="1C082B9F" w:rsidR="00022CB3" w:rsidRPr="00BE136A" w:rsidRDefault="00022CB3" w:rsidP="00022CB3">
      <w:pPr>
        <w:rPr>
          <w:b/>
          <w:bCs/>
        </w:rPr>
      </w:pPr>
      <w:r w:rsidRPr="00BE136A">
        <w:rPr>
          <w:b/>
          <w:bCs/>
        </w:rPr>
        <w:lastRenderedPageBreak/>
        <w:t xml:space="preserve">3. </w:t>
      </w:r>
      <w:r w:rsidR="00C72E68">
        <w:rPr>
          <w:b/>
          <w:bCs/>
        </w:rPr>
        <w:t>Розрахунок та р</w:t>
      </w:r>
      <w:r w:rsidRPr="00BE136A">
        <w:rPr>
          <w:b/>
          <w:bCs/>
        </w:rPr>
        <w:t>езультати перевірки на контрольному прикладі;</w:t>
      </w:r>
    </w:p>
    <w:p w14:paraId="3102E281" w14:textId="56B83153" w:rsidR="00532045" w:rsidRDefault="007D0485" w:rsidP="00022CB3">
      <w:r>
        <w:tab/>
        <w:t>Розрахуємо склад сухої та горючої маси палива та нижчої теплоти згоряння для робочої, сухої та горючої маси за заданим складом компонентів палива:</w:t>
      </w:r>
      <w:r w:rsidR="00532045">
        <w:t xml:space="preserve"> </w:t>
      </w:r>
      <w:r w:rsidR="00532045" w:rsidRPr="00390EF7">
        <w:rPr>
          <w:i/>
          <w:iCs/>
        </w:rPr>
        <w:t>H</w:t>
      </w:r>
      <w:r w:rsidR="00532045" w:rsidRPr="00390EF7">
        <w:rPr>
          <w:i/>
          <w:iCs/>
          <w:vertAlign w:val="superscript"/>
          <w:lang w:val="en-US"/>
        </w:rPr>
        <w:t>P</w:t>
      </w:r>
      <w:r w:rsidR="00532045" w:rsidRPr="00390EF7">
        <w:t xml:space="preserve"> = </w:t>
      </w:r>
      <w:r w:rsidR="00532045">
        <w:rPr>
          <w:lang w:val="en-US"/>
        </w:rPr>
        <w:t>3,2</w:t>
      </w:r>
      <w:r w:rsidR="00532045" w:rsidRPr="00390EF7">
        <w:t xml:space="preserve">%; </w:t>
      </w:r>
      <w:r w:rsidR="00532045" w:rsidRPr="00390EF7">
        <w:rPr>
          <w:i/>
          <w:iCs/>
        </w:rPr>
        <w:t>C</w:t>
      </w:r>
      <w:r w:rsidR="00532045" w:rsidRPr="00390EF7">
        <w:rPr>
          <w:i/>
          <w:iCs/>
          <w:vertAlign w:val="superscript"/>
          <w:lang w:val="en-US"/>
        </w:rPr>
        <w:t>P</w:t>
      </w:r>
      <w:r w:rsidR="00532045" w:rsidRPr="00390EF7">
        <w:t xml:space="preserve"> = </w:t>
      </w:r>
      <w:r w:rsidR="00532045">
        <w:rPr>
          <w:lang w:val="en-US"/>
        </w:rPr>
        <w:t>54,4</w:t>
      </w:r>
      <w:r w:rsidR="00532045" w:rsidRPr="00390EF7">
        <w:t xml:space="preserve">%; </w:t>
      </w:r>
      <w:r w:rsidR="00532045" w:rsidRPr="00390EF7">
        <w:rPr>
          <w:i/>
          <w:iCs/>
        </w:rPr>
        <w:t>S</w:t>
      </w:r>
      <w:r w:rsidR="00532045" w:rsidRPr="00390EF7">
        <w:rPr>
          <w:i/>
          <w:iCs/>
          <w:vertAlign w:val="superscript"/>
          <w:lang w:val="en-US"/>
        </w:rPr>
        <w:t>P</w:t>
      </w:r>
      <w:r w:rsidR="00532045" w:rsidRPr="00390EF7">
        <w:t xml:space="preserve"> = </w:t>
      </w:r>
      <w:r w:rsidR="00532045">
        <w:rPr>
          <w:lang w:val="en-US"/>
        </w:rPr>
        <w:t>2,30</w:t>
      </w:r>
      <w:r w:rsidR="00532045" w:rsidRPr="00390EF7">
        <w:t xml:space="preserve">%; </w:t>
      </w:r>
      <w:r w:rsidR="00532045" w:rsidRPr="00390EF7">
        <w:rPr>
          <w:i/>
          <w:iCs/>
        </w:rPr>
        <w:t>N</w:t>
      </w:r>
      <w:r w:rsidR="00532045" w:rsidRPr="00390EF7">
        <w:rPr>
          <w:i/>
          <w:iCs/>
          <w:vertAlign w:val="superscript"/>
          <w:lang w:val="en-US"/>
        </w:rPr>
        <w:t>P</w:t>
      </w:r>
      <w:r w:rsidR="00532045" w:rsidRPr="00390EF7">
        <w:t xml:space="preserve"> =</w:t>
      </w:r>
      <w:r w:rsidR="00532045">
        <w:rPr>
          <w:lang w:val="en-US"/>
        </w:rPr>
        <w:t xml:space="preserve"> 1,00</w:t>
      </w:r>
      <w:r w:rsidR="00532045" w:rsidRPr="00390EF7">
        <w:t xml:space="preserve">%; </w:t>
      </w:r>
      <w:r w:rsidR="00532045">
        <w:rPr>
          <w:lang w:val="en-US"/>
        </w:rPr>
        <w:t xml:space="preserve"> </w:t>
      </w:r>
      <w:r w:rsidR="00532045" w:rsidRPr="00390EF7">
        <w:rPr>
          <w:i/>
          <w:iCs/>
        </w:rPr>
        <w:t>O</w:t>
      </w:r>
      <w:r w:rsidR="00532045" w:rsidRPr="00390EF7">
        <w:rPr>
          <w:i/>
          <w:iCs/>
          <w:vertAlign w:val="superscript"/>
          <w:lang w:val="en-US"/>
        </w:rPr>
        <w:t>P</w:t>
      </w:r>
      <w:r w:rsidR="00532045" w:rsidRPr="00390EF7">
        <w:t xml:space="preserve"> = </w:t>
      </w:r>
      <w:r w:rsidR="00532045">
        <w:rPr>
          <w:lang w:val="en-US"/>
        </w:rPr>
        <w:t>3,10</w:t>
      </w:r>
      <w:r w:rsidR="00532045" w:rsidRPr="00390EF7">
        <w:t xml:space="preserve">%; </w:t>
      </w:r>
      <w:r w:rsidR="00532045" w:rsidRPr="00390EF7">
        <w:rPr>
          <w:i/>
          <w:iCs/>
        </w:rPr>
        <w:t>W</w:t>
      </w:r>
      <w:r w:rsidR="00532045" w:rsidRPr="00390EF7">
        <w:rPr>
          <w:i/>
          <w:iCs/>
          <w:vertAlign w:val="superscript"/>
          <w:lang w:val="en-US"/>
        </w:rPr>
        <w:t>P</w:t>
      </w:r>
      <w:r w:rsidR="00532045" w:rsidRPr="00390EF7">
        <w:t xml:space="preserve"> = </w:t>
      </w:r>
      <w:r w:rsidR="00532045">
        <w:rPr>
          <w:lang w:val="en-US"/>
        </w:rPr>
        <w:t>20,0</w:t>
      </w:r>
      <w:r w:rsidR="00532045" w:rsidRPr="00390EF7">
        <w:t xml:space="preserve">%; </w:t>
      </w:r>
      <w:r w:rsidR="00532045" w:rsidRPr="00390EF7">
        <w:rPr>
          <w:i/>
          <w:iCs/>
        </w:rPr>
        <w:t>A</w:t>
      </w:r>
      <w:r w:rsidR="00532045" w:rsidRPr="00390EF7">
        <w:rPr>
          <w:i/>
          <w:iCs/>
          <w:vertAlign w:val="superscript"/>
          <w:lang w:val="en-US"/>
        </w:rPr>
        <w:t>P</w:t>
      </w:r>
      <w:r w:rsidR="00532045" w:rsidRPr="00390EF7">
        <w:t xml:space="preserve"> = </w:t>
      </w:r>
      <w:r w:rsidR="00532045">
        <w:rPr>
          <w:lang w:val="en-US"/>
        </w:rPr>
        <w:t>16,0</w:t>
      </w:r>
      <w:r w:rsidR="00532045" w:rsidRPr="00390EF7">
        <w:t>%</w:t>
      </w:r>
      <w:r w:rsidR="00532045">
        <w:t>.</w:t>
      </w:r>
    </w:p>
    <w:p w14:paraId="373C697B" w14:textId="023D5D8A" w:rsidR="00532045" w:rsidRDefault="00532045" w:rsidP="00022CB3">
      <w:r>
        <w:tab/>
        <w:t>Розрахуємо коефіцієнт переходу від робочої до сухої маси та коефіцієнт переходу від робочої до горючої згідно рис.</w:t>
      </w:r>
      <w:r w:rsidR="002F643A">
        <w:t>3</w:t>
      </w:r>
      <w:r>
        <w:t>:</w:t>
      </w:r>
    </w:p>
    <w:p w14:paraId="0055E650" w14:textId="329FFA38" w:rsidR="00532045" w:rsidRDefault="002F643A" w:rsidP="00797464">
      <w:pPr>
        <w:spacing w:after="0"/>
        <w:rPr>
          <w:lang w:val="en-US"/>
        </w:rPr>
      </w:pPr>
      <w:r>
        <w:t>К</w:t>
      </w:r>
      <w:r>
        <w:rPr>
          <w:vertAlign w:val="superscript"/>
        </w:rPr>
        <w:t>РС</w:t>
      </w:r>
      <w:r>
        <w:t xml:space="preserve"> = 100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(100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W</w:t>
      </w:r>
      <w:r>
        <w:rPr>
          <w:vertAlign w:val="superscript"/>
          <w:lang w:val="en-US"/>
        </w:rPr>
        <w:t>P</w:t>
      </w:r>
      <w:r>
        <w:rPr>
          <w:lang w:val="en-US"/>
        </w:rPr>
        <w:t>) = 100 / (100 – 20) = 1,25</w:t>
      </w:r>
    </w:p>
    <w:p w14:paraId="76CE538A" w14:textId="4A704D4B" w:rsidR="002F643A" w:rsidRDefault="002F643A" w:rsidP="00022CB3">
      <w:pPr>
        <w:rPr>
          <w:lang w:val="en-US"/>
        </w:rPr>
      </w:pPr>
      <w:r>
        <w:rPr>
          <w:lang w:val="en-US"/>
        </w:rPr>
        <w:t>K</w:t>
      </w:r>
      <w:r>
        <w:rPr>
          <w:vertAlign w:val="superscript"/>
          <w:lang w:val="ru-RU"/>
        </w:rPr>
        <w:t>РГ</w:t>
      </w:r>
      <w:r>
        <w:rPr>
          <w:lang w:val="ru-RU"/>
        </w:rPr>
        <w:t xml:space="preserve"> = 1</w:t>
      </w:r>
      <w:r>
        <w:rPr>
          <w:lang w:val="en-US"/>
        </w:rPr>
        <w:t>00 / (100 – W</w:t>
      </w:r>
      <w:r>
        <w:rPr>
          <w:vertAlign w:val="superscript"/>
          <w:lang w:val="en-US"/>
        </w:rPr>
        <w:t>P</w:t>
      </w:r>
      <w:r>
        <w:rPr>
          <w:lang w:val="en-US"/>
        </w:rPr>
        <w:t xml:space="preserve"> – A</w:t>
      </w:r>
      <w:r>
        <w:rPr>
          <w:vertAlign w:val="superscript"/>
          <w:lang w:val="en-US"/>
        </w:rPr>
        <w:t>P</w:t>
      </w:r>
      <w:r>
        <w:rPr>
          <w:lang w:val="en-US"/>
        </w:rPr>
        <w:t>) = 100 / (100 – 20 – 16)  = 1,56</w:t>
      </w:r>
    </w:p>
    <w:p w14:paraId="31DF58D3" w14:textId="4278EDC0" w:rsidR="00C72E68" w:rsidRDefault="00C72E68" w:rsidP="00797464">
      <w:pPr>
        <w:spacing w:after="0"/>
        <w:rPr>
          <w:lang w:val="en-US"/>
        </w:rPr>
      </w:pPr>
      <w:r>
        <w:rPr>
          <w:lang w:val="en-US"/>
        </w:rPr>
        <w:t>H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 1,25 · 3,2 = 4</w:t>
      </w:r>
    </w:p>
    <w:p w14:paraId="73DDF278" w14:textId="67BAF776" w:rsidR="00C72E68" w:rsidRDefault="00C72E68" w:rsidP="00797464">
      <w:pPr>
        <w:spacing w:after="0"/>
        <w:rPr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 1,25 </w:t>
      </w:r>
      <w:r>
        <w:rPr>
          <w:lang w:val="en-US"/>
        </w:rPr>
        <w:t>·</w:t>
      </w:r>
      <w:r>
        <w:rPr>
          <w:lang w:val="en-US"/>
        </w:rPr>
        <w:t xml:space="preserve"> </w:t>
      </w:r>
      <w:r w:rsidR="00D34D3C">
        <w:t>54,4 = 68</w:t>
      </w:r>
    </w:p>
    <w:p w14:paraId="500E8448" w14:textId="52B630DD" w:rsidR="00D34D3C" w:rsidRPr="00D34D3C" w:rsidRDefault="00D34D3C" w:rsidP="00797464">
      <w:pPr>
        <w:spacing w:after="0"/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 1,25 </w:t>
      </w:r>
      <w:r>
        <w:rPr>
          <w:lang w:val="en-US"/>
        </w:rPr>
        <w:t>·</w:t>
      </w:r>
      <w:r>
        <w:rPr>
          <w:lang w:val="en-US"/>
        </w:rPr>
        <w:t xml:space="preserve"> 1 = 1,25</w:t>
      </w:r>
    </w:p>
    <w:p w14:paraId="451414B2" w14:textId="0EFAEDDA" w:rsidR="00D34D3C" w:rsidRDefault="00D34D3C" w:rsidP="00797464">
      <w:pPr>
        <w:spacing w:after="0"/>
        <w:rPr>
          <w:lang w:val="en-US"/>
        </w:rPr>
      </w:pPr>
      <w:r>
        <w:rPr>
          <w:lang w:val="en-US"/>
        </w:rPr>
        <w:t>S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 1,25 </w:t>
      </w:r>
      <w:r>
        <w:rPr>
          <w:lang w:val="en-US"/>
        </w:rPr>
        <w:t>·</w:t>
      </w:r>
      <w:r>
        <w:rPr>
          <w:lang w:val="en-US"/>
        </w:rPr>
        <w:t xml:space="preserve"> 2,3 = 2,88</w:t>
      </w:r>
    </w:p>
    <w:p w14:paraId="101C75EF" w14:textId="290CA90B" w:rsidR="00D34D3C" w:rsidRDefault="00D34D3C" w:rsidP="00797464">
      <w:pPr>
        <w:spacing w:after="0"/>
        <w:rPr>
          <w:lang w:val="en-US"/>
        </w:rPr>
      </w:pPr>
      <w:r>
        <w:rPr>
          <w:lang w:val="en-US"/>
        </w:rPr>
        <w:t>O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 1,25 </w:t>
      </w:r>
      <w:r>
        <w:rPr>
          <w:lang w:val="en-US"/>
        </w:rPr>
        <w:t>·</w:t>
      </w:r>
      <w:r>
        <w:rPr>
          <w:lang w:val="en-US"/>
        </w:rPr>
        <w:t xml:space="preserve"> 3,1 = 3,8</w:t>
      </w:r>
      <w:r w:rsidR="00797464">
        <w:rPr>
          <w:lang w:val="en-US"/>
        </w:rPr>
        <w:t>8</w:t>
      </w:r>
    </w:p>
    <w:p w14:paraId="375A6574" w14:textId="0326573A" w:rsidR="00D34D3C" w:rsidRPr="00D34D3C" w:rsidRDefault="00D34D3C" w:rsidP="00797464">
      <w:pPr>
        <w:spacing w:after="0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 1,25 </w:t>
      </w:r>
      <w:r>
        <w:rPr>
          <w:lang w:val="en-US"/>
        </w:rPr>
        <w:t>·</w:t>
      </w:r>
      <w:r>
        <w:rPr>
          <w:lang w:val="en-US"/>
        </w:rPr>
        <w:t xml:space="preserve"> 16 = 20</w:t>
      </w:r>
    </w:p>
    <w:p w14:paraId="6E858BB5" w14:textId="6CDC5AA7" w:rsidR="00532045" w:rsidRDefault="00D34D3C" w:rsidP="00D34D3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Перевірка:</w:t>
      </w:r>
    </w:p>
    <w:p w14:paraId="71677CF6" w14:textId="71834BDB" w:rsidR="00797464" w:rsidRPr="00797464" w:rsidRDefault="00D34D3C" w:rsidP="00797464">
      <w:pPr>
        <w:jc w:val="center"/>
      </w:pPr>
      <w:r>
        <w:rPr>
          <w:lang w:val="en-US"/>
        </w:rPr>
        <w:t>H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 xml:space="preserve">+ </w:t>
      </w:r>
      <w:r>
        <w:rPr>
          <w:lang w:val="en-US"/>
        </w:rPr>
        <w:t>C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 S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 O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 xml:space="preserve">+ </w:t>
      </w:r>
      <w:r>
        <w:rPr>
          <w:lang w:val="en-US"/>
        </w:rPr>
        <w:t>A</w:t>
      </w:r>
      <w:r>
        <w:rPr>
          <w:vertAlign w:val="superscript"/>
          <w:lang w:val="en-US"/>
        </w:rPr>
        <w:t>C</w:t>
      </w:r>
      <w:r>
        <w:t xml:space="preserve"> = 4 + 68 + 1</w:t>
      </w:r>
      <w:r>
        <w:rPr>
          <w:lang w:val="en-US"/>
        </w:rPr>
        <w:t>,25 + 2,88 + 3,8</w:t>
      </w:r>
      <w:r w:rsidR="00797464">
        <w:rPr>
          <w:lang w:val="en-US"/>
        </w:rPr>
        <w:t>8</w:t>
      </w:r>
      <w:r>
        <w:rPr>
          <w:lang w:val="en-US"/>
        </w:rPr>
        <w:t xml:space="preserve"> + 20 = 100</w:t>
      </w:r>
      <w:r w:rsidR="00797464">
        <w:rPr>
          <w:lang w:val="en-US"/>
        </w:rPr>
        <w:t>,01</w:t>
      </w:r>
      <w:r>
        <w:rPr>
          <w:lang w:val="en-US"/>
        </w:rPr>
        <w:t>%</w:t>
      </w:r>
    </w:p>
    <w:p w14:paraId="0E6C35AA" w14:textId="0214D78C" w:rsidR="00797464" w:rsidRPr="00797464" w:rsidRDefault="00797464" w:rsidP="00797464">
      <w:pPr>
        <w:spacing w:after="0"/>
        <w:rPr>
          <w:lang w:val="en-US"/>
        </w:rPr>
      </w:pPr>
      <w:r>
        <w:rPr>
          <w:lang w:val="en-US"/>
        </w:rPr>
        <w:t>H</w:t>
      </w:r>
      <w:r>
        <w:rPr>
          <w:vertAlign w:val="superscript"/>
        </w:rPr>
        <w:t>Г</w:t>
      </w:r>
      <w:r>
        <w:rPr>
          <w:lang w:val="en-US"/>
        </w:rPr>
        <w:t xml:space="preserve"> = 1,</w:t>
      </w:r>
      <w:r>
        <w:t>56</w:t>
      </w:r>
      <w:r>
        <w:rPr>
          <w:lang w:val="en-US"/>
        </w:rPr>
        <w:t xml:space="preserve"> · 3,2 = 4</w:t>
      </w:r>
      <w:r>
        <w:rPr>
          <w:lang w:val="en-US"/>
        </w:rPr>
        <w:t>,99</w:t>
      </w:r>
    </w:p>
    <w:p w14:paraId="685368B0" w14:textId="7BA1B261" w:rsidR="00797464" w:rsidRPr="00797464" w:rsidRDefault="00797464" w:rsidP="00797464">
      <w:pPr>
        <w:spacing w:after="0"/>
        <w:rPr>
          <w:lang w:val="en-US"/>
        </w:rPr>
      </w:pPr>
      <w:r>
        <w:rPr>
          <w:lang w:val="en-US"/>
        </w:rPr>
        <w:t>C</w:t>
      </w:r>
      <w:r>
        <w:rPr>
          <w:vertAlign w:val="superscript"/>
        </w:rPr>
        <w:t>Г</w:t>
      </w:r>
      <w:r>
        <w:rPr>
          <w:lang w:val="en-US"/>
        </w:rPr>
        <w:t xml:space="preserve"> = 1,</w:t>
      </w:r>
      <w:r>
        <w:t>56</w:t>
      </w:r>
      <w:r>
        <w:rPr>
          <w:lang w:val="en-US"/>
        </w:rPr>
        <w:t xml:space="preserve"> · </w:t>
      </w:r>
      <w:r>
        <w:t xml:space="preserve">54,4 = </w:t>
      </w:r>
      <w:r>
        <w:rPr>
          <w:lang w:val="en-US"/>
        </w:rPr>
        <w:t>84,86</w:t>
      </w:r>
    </w:p>
    <w:p w14:paraId="62E40F09" w14:textId="525EFF8B" w:rsidR="00797464" w:rsidRPr="00D34D3C" w:rsidRDefault="00797464" w:rsidP="00797464">
      <w:pPr>
        <w:spacing w:after="0"/>
        <w:rPr>
          <w:lang w:val="en-US"/>
        </w:rPr>
      </w:pPr>
      <w:r>
        <w:rPr>
          <w:lang w:val="en-US"/>
        </w:rPr>
        <w:t>N</w:t>
      </w:r>
      <w:r>
        <w:rPr>
          <w:vertAlign w:val="superscript"/>
        </w:rPr>
        <w:t>Г</w:t>
      </w:r>
      <w:r>
        <w:rPr>
          <w:lang w:val="en-US"/>
        </w:rPr>
        <w:t xml:space="preserve"> = 1,</w:t>
      </w:r>
      <w:r>
        <w:t>56</w:t>
      </w:r>
      <w:r>
        <w:rPr>
          <w:lang w:val="en-US"/>
        </w:rPr>
        <w:t xml:space="preserve"> · 1 = </w:t>
      </w:r>
      <w:r>
        <w:rPr>
          <w:lang w:val="en-US"/>
        </w:rPr>
        <w:t>1,56</w:t>
      </w:r>
    </w:p>
    <w:p w14:paraId="6221CA13" w14:textId="373C5B75" w:rsidR="00797464" w:rsidRDefault="00797464" w:rsidP="00797464">
      <w:pPr>
        <w:spacing w:after="0"/>
        <w:rPr>
          <w:lang w:val="en-US"/>
        </w:rPr>
      </w:pPr>
      <w:r>
        <w:rPr>
          <w:lang w:val="en-US"/>
        </w:rPr>
        <w:t>S</w:t>
      </w:r>
      <w:r>
        <w:rPr>
          <w:vertAlign w:val="superscript"/>
        </w:rPr>
        <w:t>Г</w:t>
      </w:r>
      <w:r>
        <w:rPr>
          <w:lang w:val="en-US"/>
        </w:rPr>
        <w:t xml:space="preserve"> = 1,</w:t>
      </w:r>
      <w:r>
        <w:t xml:space="preserve">56 </w:t>
      </w:r>
      <w:r>
        <w:rPr>
          <w:lang w:val="en-US"/>
        </w:rPr>
        <w:t xml:space="preserve">· 2,3 = </w:t>
      </w:r>
      <w:r>
        <w:rPr>
          <w:lang w:val="en-US"/>
        </w:rPr>
        <w:t>3,59</w:t>
      </w:r>
    </w:p>
    <w:p w14:paraId="2877665D" w14:textId="78A414B3" w:rsidR="00797464" w:rsidRPr="00797464" w:rsidRDefault="00797464" w:rsidP="00797464">
      <w:pPr>
        <w:spacing w:after="0"/>
      </w:pPr>
      <w:r>
        <w:rPr>
          <w:lang w:val="en-US"/>
        </w:rPr>
        <w:t>O</w:t>
      </w:r>
      <w:r>
        <w:rPr>
          <w:vertAlign w:val="superscript"/>
        </w:rPr>
        <w:t>Г</w:t>
      </w:r>
      <w:r>
        <w:rPr>
          <w:lang w:val="en-US"/>
        </w:rPr>
        <w:t xml:space="preserve"> = 1,</w:t>
      </w:r>
      <w:r>
        <w:t>56</w:t>
      </w:r>
      <w:r>
        <w:rPr>
          <w:lang w:val="en-US"/>
        </w:rPr>
        <w:t xml:space="preserve"> · 3,1 = </w:t>
      </w:r>
      <w:r>
        <w:rPr>
          <w:lang w:val="en-US"/>
        </w:rPr>
        <w:t>4,84</w:t>
      </w:r>
    </w:p>
    <w:p w14:paraId="72C5BB79" w14:textId="77777777" w:rsidR="00797464" w:rsidRDefault="00797464" w:rsidP="0079746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Перевірка:</w:t>
      </w:r>
    </w:p>
    <w:p w14:paraId="26B600AD" w14:textId="479FBD69" w:rsidR="00797464" w:rsidRDefault="00797464" w:rsidP="00797464">
      <w:pPr>
        <w:jc w:val="center"/>
        <w:rPr>
          <w:lang w:val="en-US"/>
        </w:rPr>
      </w:pPr>
      <w:r>
        <w:rPr>
          <w:lang w:val="en-US"/>
        </w:rPr>
        <w:t>H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 xml:space="preserve">+ </w:t>
      </w:r>
      <w:r>
        <w:rPr>
          <w:lang w:val="en-US"/>
        </w:rPr>
        <w:t>C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 S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 O</w:t>
      </w:r>
      <w:r>
        <w:rPr>
          <w:vertAlign w:val="superscript"/>
          <w:lang w:val="en-US"/>
        </w:rPr>
        <w:t>C</w:t>
      </w:r>
      <w:r>
        <w:t xml:space="preserve"> = </w:t>
      </w:r>
      <w:r>
        <w:rPr>
          <w:lang w:val="en-US"/>
        </w:rPr>
        <w:t>4,99 + 84,86 + 1,56 + 3,59 + 4,84 = 99,84%</w:t>
      </w:r>
    </w:p>
    <w:p w14:paraId="54D51AA6" w14:textId="0FABDA81" w:rsidR="00797464" w:rsidRDefault="00797464" w:rsidP="00857BF9">
      <w:pPr>
        <w:rPr>
          <w:b/>
          <w:bCs/>
        </w:rPr>
      </w:pPr>
      <w:r>
        <w:rPr>
          <w:b/>
          <w:bCs/>
        </w:rPr>
        <w:t xml:space="preserve">Як бачимо, і для </w:t>
      </w:r>
      <w:r w:rsidR="00857BF9">
        <w:rPr>
          <w:b/>
          <w:bCs/>
        </w:rPr>
        <w:t>сухого, і для горючого складу маси палива отримуємо похибку через округлення до сотих.</w:t>
      </w:r>
    </w:p>
    <w:p w14:paraId="0C211814" w14:textId="44942B04" w:rsidR="00857BF9" w:rsidRPr="00857BF9" w:rsidRDefault="00857BF9" w:rsidP="00857BF9">
      <w:r>
        <w:rPr>
          <w:b/>
          <w:bCs/>
        </w:rPr>
        <w:tab/>
      </w:r>
      <w:r>
        <w:t xml:space="preserve">Розрахуємо нижчу теплоту згоряння (за формулою з рисунка </w:t>
      </w:r>
      <w:r w:rsidR="000340AD">
        <w:t>4</w:t>
      </w:r>
      <w:r>
        <w:t>):</w:t>
      </w:r>
    </w:p>
    <w:p w14:paraId="7A610B87" w14:textId="7482D90C" w:rsidR="00F2492D" w:rsidRPr="0030219E" w:rsidRDefault="00651087" w:rsidP="00CC2635">
      <w:pPr>
        <w:rPr>
          <w:lang w:val="en-US"/>
        </w:rPr>
      </w:pPr>
      <w:r>
        <w:rPr>
          <w:lang w:val="en-US"/>
        </w:rPr>
        <w:t>Q</w:t>
      </w:r>
      <w:r>
        <w:rPr>
          <w:vertAlign w:val="superscript"/>
          <w:lang w:val="en-US"/>
        </w:rPr>
        <w:t>P</w:t>
      </w:r>
      <w:r>
        <w:rPr>
          <w:vertAlign w:val="subscript"/>
          <w:lang w:val="en-US"/>
        </w:rPr>
        <w:t>H</w:t>
      </w:r>
      <w:r>
        <w:rPr>
          <w:lang w:val="en-US"/>
        </w:rPr>
        <w:t xml:space="preserve"> = 339C</w:t>
      </w:r>
      <w:r>
        <w:rPr>
          <w:vertAlign w:val="superscript"/>
          <w:lang w:val="en-US"/>
        </w:rPr>
        <w:t>P</w:t>
      </w:r>
      <w:r>
        <w:rPr>
          <w:lang w:val="en-US"/>
        </w:rPr>
        <w:t xml:space="preserve"> + 1030H</w:t>
      </w:r>
      <w:r>
        <w:rPr>
          <w:vertAlign w:val="superscript"/>
          <w:lang w:val="en-US"/>
        </w:rPr>
        <w:t>P</w:t>
      </w:r>
      <w:r>
        <w:rPr>
          <w:lang w:val="en-US"/>
        </w:rPr>
        <w:t xml:space="preserve"> – 108,8(O</w:t>
      </w:r>
      <w:r>
        <w:rPr>
          <w:vertAlign w:val="superscript"/>
          <w:lang w:val="en-US"/>
        </w:rPr>
        <w:t>P</w:t>
      </w:r>
      <w:r>
        <w:rPr>
          <w:lang w:val="en-US"/>
        </w:rPr>
        <w:t xml:space="preserve"> – S</w:t>
      </w:r>
      <w:r>
        <w:rPr>
          <w:vertAlign w:val="superscript"/>
          <w:lang w:val="en-US"/>
        </w:rPr>
        <w:t>P</w:t>
      </w:r>
      <w:r>
        <w:rPr>
          <w:lang w:val="en-US"/>
        </w:rPr>
        <w:t>) – 25W</w:t>
      </w:r>
      <w:r>
        <w:rPr>
          <w:vertAlign w:val="superscript"/>
          <w:lang w:val="en-US"/>
        </w:rPr>
        <w:t>P</w:t>
      </w:r>
      <w:r>
        <w:rPr>
          <w:lang w:val="en-US"/>
        </w:rPr>
        <w:t xml:space="preserve"> = 339 </w:t>
      </w:r>
      <w:r>
        <w:rPr>
          <w:lang w:val="en-US"/>
        </w:rPr>
        <w:t>·</w:t>
      </w:r>
      <w:r>
        <w:rPr>
          <w:lang w:val="en-US"/>
        </w:rPr>
        <w:t xml:space="preserve"> 54,4 + 1030 </w:t>
      </w:r>
      <w:r>
        <w:rPr>
          <w:lang w:val="en-US"/>
        </w:rPr>
        <w:t>·</w:t>
      </w:r>
      <w:r>
        <w:rPr>
          <w:lang w:val="en-US"/>
        </w:rPr>
        <w:t xml:space="preserve"> 3,2 – 108,8 </w:t>
      </w:r>
      <w:r>
        <w:rPr>
          <w:lang w:val="en-US"/>
        </w:rPr>
        <w:t>·</w:t>
      </w:r>
      <w:r>
        <w:rPr>
          <w:lang w:val="en-US"/>
        </w:rPr>
        <w:t xml:space="preserve"> (3,1 – 2,3) – 25 </w:t>
      </w:r>
      <w:r>
        <w:rPr>
          <w:lang w:val="en-US"/>
        </w:rPr>
        <w:t>·</w:t>
      </w:r>
      <w:r>
        <w:rPr>
          <w:lang w:val="en-US"/>
        </w:rPr>
        <w:t xml:space="preserve"> 20 = 21150,6 </w:t>
      </w:r>
      <w:r w:rsidR="0030219E">
        <w:rPr>
          <w:lang w:val="en-US"/>
        </w:rPr>
        <w:t>[</w:t>
      </w:r>
      <w:r w:rsidRPr="00651087">
        <w:rPr>
          <w:i/>
          <w:iCs/>
        </w:rPr>
        <w:t>кДж/кг</w:t>
      </w:r>
      <w:r w:rsidR="0030219E">
        <w:rPr>
          <w:lang w:val="en-US"/>
        </w:rPr>
        <w:t>] = 21,1506 [</w:t>
      </w:r>
      <w:r w:rsidR="0030219E" w:rsidRPr="0030219E">
        <w:rPr>
          <w:i/>
          <w:iCs/>
        </w:rPr>
        <w:t>МДж/кг</w:t>
      </w:r>
      <w:r w:rsidR="0030219E">
        <w:rPr>
          <w:lang w:val="en-US"/>
        </w:rPr>
        <w:t>].</w:t>
      </w:r>
    </w:p>
    <w:p w14:paraId="29965931" w14:textId="5503DC12" w:rsidR="00F2492D" w:rsidRDefault="00F2492D" w:rsidP="00CC2635">
      <w:r>
        <w:tab/>
        <w:t>Перерахуємо дану теплоту на суху та горючу маси за таблицею з рисунка 5:</w:t>
      </w:r>
    </w:p>
    <w:p w14:paraId="4DEF442D" w14:textId="3DEDA819" w:rsidR="00492AFC" w:rsidRPr="0030219E" w:rsidRDefault="00492AFC" w:rsidP="003D5E3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+ 0.025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100 -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21,151</m:t>
                  </m:r>
                  <m:r>
                    <w:rPr>
                      <w:rFonts w:ascii="Cambria Math" w:eastAsiaTheme="minorEastAsia" w:hAnsi="Cambria Math"/>
                    </w:rPr>
                    <m:t>+ 0.025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100 - </m:t>
              </m:r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</w:rPr>
            <m:t>7,06;</m:t>
          </m:r>
        </m:oMath>
      </m:oMathPara>
    </w:p>
    <w:p w14:paraId="2ADDB0BA" w14:textId="32F34105" w:rsidR="003D5E3A" w:rsidRPr="00115A62" w:rsidRDefault="0030219E" w:rsidP="0030219E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+ 0.025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100 -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21,151</m:t>
                  </m:r>
                  <m:r>
                    <w:rPr>
                      <w:rFonts w:ascii="Cambria Math" w:eastAsiaTheme="minorEastAsia" w:hAnsi="Cambria Math"/>
                    </w:rPr>
                    <m:t>+ 0.025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100 - </m:t>
              </m:r>
              <m:r>
                <w:rPr>
                  <w:rFonts w:ascii="Cambria Math" w:eastAsiaTheme="minorEastAsia" w:hAnsi="Cambria Math"/>
                </w:rPr>
                <m:t>20</m:t>
              </m:r>
              <m:r>
                <w:rPr>
                  <w:rFonts w:ascii="Cambria Math" w:eastAsiaTheme="minorEastAsia" w:hAnsi="Cambria Math"/>
                  <w:lang w:val="en-US"/>
                </w:rPr>
                <m:t>-16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33,83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476E15EC" w14:textId="5DE28E64" w:rsidR="00022CB3" w:rsidRPr="00BE136A" w:rsidRDefault="00022CB3" w:rsidP="00022CB3">
      <w:pPr>
        <w:rPr>
          <w:b/>
          <w:bCs/>
        </w:rPr>
      </w:pPr>
      <w:r w:rsidRPr="00BE136A">
        <w:rPr>
          <w:b/>
          <w:bCs/>
        </w:rPr>
        <w:lastRenderedPageBreak/>
        <w:t>4. Результати отримані у відповідності до варіанту заданих значень (</w:t>
      </w:r>
      <w:r w:rsidR="00BE136A">
        <w:rPr>
          <w:b/>
          <w:bCs/>
        </w:rPr>
        <w:t>рис. 1</w:t>
      </w:r>
      <w:r w:rsidRPr="00BE136A">
        <w:rPr>
          <w:b/>
          <w:bCs/>
        </w:rPr>
        <w:t>)</w:t>
      </w:r>
    </w:p>
    <w:p w14:paraId="568ED138" w14:textId="45B53D80" w:rsidR="00390EF7" w:rsidRPr="00390EF7" w:rsidRDefault="00390EF7" w:rsidP="00532045">
      <w:pPr>
        <w:ind w:firstLine="720"/>
        <w:rPr>
          <w:lang w:val="en-US"/>
        </w:rPr>
      </w:pPr>
      <w:r w:rsidRPr="00390EF7">
        <w:t>Для палива з компонентним складом:</w:t>
      </w:r>
      <w:r>
        <w:t xml:space="preserve"> </w:t>
      </w:r>
      <w:r w:rsidRPr="00390EF7">
        <w:rPr>
          <w:i/>
          <w:iCs/>
        </w:rPr>
        <w:t>H</w:t>
      </w:r>
      <w:r w:rsidRPr="00390EF7">
        <w:rPr>
          <w:i/>
          <w:iCs/>
          <w:vertAlign w:val="superscript"/>
          <w:lang w:val="en-US"/>
        </w:rPr>
        <w:t>P</w:t>
      </w:r>
      <w:r w:rsidRPr="00390EF7">
        <w:t xml:space="preserve"> = </w:t>
      </w:r>
      <w:r>
        <w:rPr>
          <w:lang w:val="en-US"/>
        </w:rPr>
        <w:t>3,2</w:t>
      </w:r>
      <w:r w:rsidRPr="00390EF7">
        <w:t xml:space="preserve">%; </w:t>
      </w:r>
      <w:r w:rsidRPr="00390EF7">
        <w:rPr>
          <w:i/>
          <w:iCs/>
        </w:rPr>
        <w:t>C</w:t>
      </w:r>
      <w:r w:rsidRPr="00390EF7">
        <w:rPr>
          <w:i/>
          <w:iCs/>
          <w:vertAlign w:val="superscript"/>
          <w:lang w:val="en-US"/>
        </w:rPr>
        <w:t>P</w:t>
      </w:r>
      <w:r w:rsidRPr="00390EF7">
        <w:t xml:space="preserve"> = </w:t>
      </w:r>
      <w:r>
        <w:rPr>
          <w:lang w:val="en-US"/>
        </w:rPr>
        <w:t>54,4</w:t>
      </w:r>
      <w:r w:rsidRPr="00390EF7">
        <w:t xml:space="preserve">%; </w:t>
      </w:r>
      <w:r w:rsidRPr="00390EF7">
        <w:rPr>
          <w:i/>
          <w:iCs/>
        </w:rPr>
        <w:t>S</w:t>
      </w:r>
      <w:r w:rsidRPr="00390EF7">
        <w:rPr>
          <w:i/>
          <w:iCs/>
          <w:vertAlign w:val="superscript"/>
          <w:lang w:val="en-US"/>
        </w:rPr>
        <w:t>P</w:t>
      </w:r>
      <w:r w:rsidRPr="00390EF7">
        <w:t xml:space="preserve"> = </w:t>
      </w:r>
      <w:r>
        <w:rPr>
          <w:lang w:val="en-US"/>
        </w:rPr>
        <w:t>2,30</w:t>
      </w:r>
      <w:r w:rsidRPr="00390EF7">
        <w:t xml:space="preserve">%; </w:t>
      </w:r>
      <w:r w:rsidRPr="00390EF7">
        <w:rPr>
          <w:i/>
          <w:iCs/>
        </w:rPr>
        <w:t>N</w:t>
      </w:r>
      <w:r w:rsidRPr="00390EF7">
        <w:rPr>
          <w:i/>
          <w:iCs/>
          <w:vertAlign w:val="superscript"/>
          <w:lang w:val="en-US"/>
        </w:rPr>
        <w:t>P</w:t>
      </w:r>
      <w:r w:rsidRPr="00390EF7">
        <w:t xml:space="preserve"> =</w:t>
      </w:r>
      <w:r>
        <w:rPr>
          <w:lang w:val="en-US"/>
        </w:rPr>
        <w:t xml:space="preserve"> 1,00</w:t>
      </w:r>
      <w:r w:rsidRPr="00390EF7">
        <w:t xml:space="preserve">%; </w:t>
      </w:r>
      <w:r>
        <w:rPr>
          <w:lang w:val="en-US"/>
        </w:rPr>
        <w:t xml:space="preserve"> </w:t>
      </w:r>
      <w:r w:rsidRPr="00390EF7">
        <w:rPr>
          <w:i/>
          <w:iCs/>
        </w:rPr>
        <w:t>O</w:t>
      </w:r>
      <w:r w:rsidRPr="00390EF7">
        <w:rPr>
          <w:i/>
          <w:iCs/>
          <w:vertAlign w:val="superscript"/>
          <w:lang w:val="en-US"/>
        </w:rPr>
        <w:t>P</w:t>
      </w:r>
      <w:r w:rsidRPr="00390EF7">
        <w:t xml:space="preserve"> = </w:t>
      </w:r>
      <w:r>
        <w:rPr>
          <w:lang w:val="en-US"/>
        </w:rPr>
        <w:t>3,10</w:t>
      </w:r>
      <w:r w:rsidRPr="00390EF7">
        <w:t xml:space="preserve">%; </w:t>
      </w:r>
      <w:r w:rsidRPr="00390EF7">
        <w:rPr>
          <w:i/>
          <w:iCs/>
        </w:rPr>
        <w:t>W</w:t>
      </w:r>
      <w:r w:rsidRPr="00390EF7">
        <w:rPr>
          <w:i/>
          <w:iCs/>
          <w:vertAlign w:val="superscript"/>
          <w:lang w:val="en-US"/>
        </w:rPr>
        <w:t>P</w:t>
      </w:r>
      <w:r w:rsidRPr="00390EF7">
        <w:t xml:space="preserve"> = </w:t>
      </w:r>
      <w:r>
        <w:rPr>
          <w:lang w:val="en-US"/>
        </w:rPr>
        <w:t>20,0</w:t>
      </w:r>
      <w:r w:rsidRPr="00390EF7">
        <w:t xml:space="preserve">%; </w:t>
      </w:r>
      <w:r w:rsidRPr="00390EF7">
        <w:rPr>
          <w:i/>
          <w:iCs/>
        </w:rPr>
        <w:t>A</w:t>
      </w:r>
      <w:r w:rsidRPr="00390EF7">
        <w:rPr>
          <w:i/>
          <w:iCs/>
          <w:vertAlign w:val="superscript"/>
          <w:lang w:val="en-US"/>
        </w:rPr>
        <w:t>P</w:t>
      </w:r>
      <w:r w:rsidRPr="00390EF7">
        <w:t xml:space="preserve"> = </w:t>
      </w:r>
      <w:r>
        <w:rPr>
          <w:lang w:val="en-US"/>
        </w:rPr>
        <w:t>16,0</w:t>
      </w:r>
      <w:r w:rsidRPr="00390EF7">
        <w:t>%</w:t>
      </w:r>
      <w:r>
        <w:rPr>
          <w:lang w:val="en-US"/>
        </w:rPr>
        <w:t>:</w:t>
      </w:r>
    </w:p>
    <w:p w14:paraId="24E63CBB" w14:textId="726E68ED" w:rsidR="00022CB3" w:rsidRPr="006D18F7" w:rsidRDefault="00390EF7" w:rsidP="00022CB3">
      <w:pPr>
        <w:rPr>
          <w:lang w:val="ru-RU"/>
        </w:rPr>
      </w:pPr>
      <w:r w:rsidRPr="00390EF7">
        <w:t xml:space="preserve">1.1. Коєфіцієнт переходу від робочої до сухої маси становить: </w:t>
      </w:r>
      <w:r w:rsidR="0030219E">
        <w:rPr>
          <w:lang w:val="en-US"/>
        </w:rPr>
        <w:t>1,25</w:t>
      </w:r>
      <w:r w:rsidRPr="00390EF7">
        <w:t>;</w:t>
      </w:r>
      <w:r w:rsidRPr="00390EF7">
        <w:br/>
        <w:t xml:space="preserve">1.2. Коєфіцієнт переходу від робочої до горючої маси становить: </w:t>
      </w:r>
      <w:r w:rsidR="0030219E">
        <w:rPr>
          <w:lang w:val="en-US"/>
        </w:rPr>
        <w:t>1,56</w:t>
      </w:r>
      <w:r w:rsidRPr="00390EF7">
        <w:t>;</w:t>
      </w:r>
      <w:r w:rsidRPr="00390EF7">
        <w:br/>
        <w:t>1.3. Склад сухої маси палива становитиме: H</w:t>
      </w:r>
      <w:r w:rsidR="00D91D29">
        <w:rPr>
          <w:vertAlign w:val="superscript"/>
          <w:lang w:val="en-US"/>
        </w:rPr>
        <w:t>C</w:t>
      </w:r>
      <w:r w:rsidRPr="00390EF7">
        <w:t xml:space="preserve"> = </w:t>
      </w:r>
      <w:r w:rsidR="0030219E">
        <w:rPr>
          <w:lang w:val="en-US"/>
        </w:rPr>
        <w:t>4</w:t>
      </w:r>
      <w:r w:rsidRPr="00390EF7">
        <w:t>%; C</w:t>
      </w:r>
      <w:r w:rsidR="00D91D29">
        <w:rPr>
          <w:vertAlign w:val="superscript"/>
          <w:lang w:val="en-US"/>
        </w:rPr>
        <w:t>C</w:t>
      </w:r>
      <w:r w:rsidRPr="00390EF7">
        <w:t xml:space="preserve"> =</w:t>
      </w:r>
      <w:r w:rsidR="0030219E">
        <w:rPr>
          <w:lang w:val="en-US"/>
        </w:rPr>
        <w:t xml:space="preserve"> 68</w:t>
      </w:r>
      <w:r w:rsidRPr="00390EF7">
        <w:t>%; S</w:t>
      </w:r>
      <w:r w:rsidR="00D91D29">
        <w:rPr>
          <w:vertAlign w:val="superscript"/>
          <w:lang w:val="en-US"/>
        </w:rPr>
        <w:t>C</w:t>
      </w:r>
      <w:r w:rsidRPr="00390EF7">
        <w:t xml:space="preserve"> = </w:t>
      </w:r>
      <w:r w:rsidR="0030219E">
        <w:rPr>
          <w:lang w:val="en-US"/>
        </w:rPr>
        <w:t>2,88</w:t>
      </w:r>
      <w:r w:rsidRPr="00390EF7">
        <w:t>%; N</w:t>
      </w:r>
      <w:r w:rsidR="00D91D29">
        <w:rPr>
          <w:vertAlign w:val="superscript"/>
          <w:lang w:val="en-US"/>
        </w:rPr>
        <w:t>C</w:t>
      </w:r>
      <w:r w:rsidRPr="00390EF7">
        <w:t xml:space="preserve"> = </w:t>
      </w:r>
      <w:r w:rsidR="0030219E">
        <w:rPr>
          <w:lang w:val="en-US"/>
        </w:rPr>
        <w:t>1,25</w:t>
      </w:r>
      <w:r w:rsidRPr="00390EF7">
        <w:t>; O</w:t>
      </w:r>
      <w:r w:rsidR="00D91D29">
        <w:rPr>
          <w:vertAlign w:val="superscript"/>
          <w:lang w:val="en-US"/>
        </w:rPr>
        <w:t>C</w:t>
      </w:r>
      <w:r w:rsidRPr="00390EF7">
        <w:t xml:space="preserve"> = </w:t>
      </w:r>
      <w:r w:rsidR="0030219E">
        <w:rPr>
          <w:lang w:val="en-US"/>
        </w:rPr>
        <w:t>3,88</w:t>
      </w:r>
      <w:r w:rsidRPr="00390EF7">
        <w:t>%; A</w:t>
      </w:r>
      <w:r w:rsidR="00D91D29">
        <w:rPr>
          <w:vertAlign w:val="superscript"/>
          <w:lang w:val="en-US"/>
        </w:rPr>
        <w:t>C</w:t>
      </w:r>
      <w:r w:rsidRPr="00390EF7">
        <w:t xml:space="preserve"> = </w:t>
      </w:r>
      <w:r w:rsidR="0030219E">
        <w:rPr>
          <w:lang w:val="en-US"/>
        </w:rPr>
        <w:t>20</w:t>
      </w:r>
      <w:r w:rsidRPr="00390EF7">
        <w:t>%;</w:t>
      </w:r>
      <w:r w:rsidRPr="00390EF7">
        <w:br/>
        <w:t>1.4. Склад горючої маси палива становитиме: H</w:t>
      </w:r>
      <w:r w:rsidR="00D91D29">
        <w:rPr>
          <w:vertAlign w:val="superscript"/>
          <w:lang w:val="ru-RU"/>
        </w:rPr>
        <w:t>Г</w:t>
      </w:r>
      <w:r w:rsidRPr="00390EF7">
        <w:t xml:space="preserve"> = </w:t>
      </w:r>
      <w:r w:rsidR="0030219E">
        <w:rPr>
          <w:lang w:val="en-US"/>
        </w:rPr>
        <w:t>4,99</w:t>
      </w:r>
      <w:r w:rsidRPr="00390EF7">
        <w:t>%; C</w:t>
      </w:r>
      <w:r w:rsidR="00D91D29">
        <w:rPr>
          <w:vertAlign w:val="superscript"/>
          <w:lang w:val="ru-RU"/>
        </w:rPr>
        <w:t>Г</w:t>
      </w:r>
      <w:r w:rsidRPr="00390EF7">
        <w:t xml:space="preserve"> =</w:t>
      </w:r>
      <w:r w:rsidR="0030219E">
        <w:rPr>
          <w:lang w:val="en-US"/>
        </w:rPr>
        <w:t xml:space="preserve"> </w:t>
      </w:r>
      <w:r w:rsidR="00323015">
        <w:rPr>
          <w:lang w:val="en-US"/>
        </w:rPr>
        <w:t>84,86</w:t>
      </w:r>
      <w:r w:rsidRPr="00390EF7">
        <w:t>%; S</w:t>
      </w:r>
      <w:r w:rsidR="00D91D29">
        <w:rPr>
          <w:vertAlign w:val="superscript"/>
          <w:lang w:val="ru-RU"/>
        </w:rPr>
        <w:t>Г</w:t>
      </w:r>
      <w:r w:rsidRPr="00390EF7">
        <w:t xml:space="preserve"> = </w:t>
      </w:r>
      <w:r w:rsidR="00323015">
        <w:rPr>
          <w:lang w:val="en-US"/>
        </w:rPr>
        <w:t>3,59</w:t>
      </w:r>
      <w:r w:rsidRPr="00390EF7">
        <w:t>%; N</w:t>
      </w:r>
      <w:r w:rsidR="00D91D29">
        <w:rPr>
          <w:vertAlign w:val="superscript"/>
          <w:lang w:val="ru-RU"/>
        </w:rPr>
        <w:t>Г</w:t>
      </w:r>
      <w:r w:rsidRPr="00390EF7">
        <w:t xml:space="preserve"> = </w:t>
      </w:r>
      <w:r w:rsidR="00323015">
        <w:rPr>
          <w:lang w:val="en-US"/>
        </w:rPr>
        <w:t>1,56</w:t>
      </w:r>
      <w:r w:rsidRPr="00390EF7">
        <w:t>; O</w:t>
      </w:r>
      <w:r w:rsidR="00D91D29">
        <w:rPr>
          <w:vertAlign w:val="superscript"/>
          <w:lang w:val="ru-RU"/>
        </w:rPr>
        <w:t>Г</w:t>
      </w:r>
      <w:r w:rsidRPr="00390EF7">
        <w:t xml:space="preserve"> = </w:t>
      </w:r>
      <w:r w:rsidR="00323015">
        <w:rPr>
          <w:lang w:val="en-US"/>
        </w:rPr>
        <w:t>4,84</w:t>
      </w:r>
      <w:r w:rsidRPr="00390EF7">
        <w:t>%;</w:t>
      </w:r>
      <w:r w:rsidRPr="00390EF7">
        <w:br/>
        <w:t xml:space="preserve">1.5. Нижча теплота згоряння для робочої маси за заданим складом компонентів палива становить: </w:t>
      </w:r>
      <w:r w:rsidR="00323015">
        <w:rPr>
          <w:lang w:val="en-US"/>
        </w:rPr>
        <w:t>21,1506</w:t>
      </w:r>
      <w:r w:rsidRPr="00390EF7">
        <w:t xml:space="preserve"> МДж/кг;</w:t>
      </w:r>
      <w:r w:rsidR="007D0485">
        <w:rPr>
          <w:lang w:val="ru-RU"/>
        </w:rPr>
        <w:t>.</w:t>
      </w:r>
      <w:r w:rsidRPr="00390EF7">
        <w:br/>
        <w:t xml:space="preserve">1.6. Нижча теплота згоряння для сухої маси за заданим складом компонентів палива становить: </w:t>
      </w:r>
      <w:r w:rsidR="00323015">
        <w:rPr>
          <w:lang w:val="en-US"/>
        </w:rPr>
        <w:t>27,06</w:t>
      </w:r>
      <w:r w:rsidRPr="00390EF7">
        <w:t xml:space="preserve"> МДж/кг;</w:t>
      </w:r>
      <w:r w:rsidRPr="00390EF7">
        <w:br/>
        <w:t xml:space="preserve">1.7. Нижча теплота згоряння для горючої маси за заданим складом компонентів палива становить: </w:t>
      </w:r>
      <w:r w:rsidR="00323015">
        <w:rPr>
          <w:lang w:val="en-US"/>
        </w:rPr>
        <w:t>33,83</w:t>
      </w:r>
      <w:r w:rsidRPr="00390EF7">
        <w:t xml:space="preserve"> МДж/кг.</w:t>
      </w:r>
    </w:p>
    <w:p w14:paraId="75DA5926" w14:textId="77777777" w:rsidR="00D8072F" w:rsidRPr="00FF05F2" w:rsidRDefault="00D8072F" w:rsidP="00022CB3">
      <w:pPr>
        <w:rPr>
          <w:b/>
          <w:bCs/>
          <w:lang w:val="en-US"/>
        </w:rPr>
      </w:pPr>
    </w:p>
    <w:p w14:paraId="10E1D82E" w14:textId="7BFFF1A5" w:rsidR="00763B81" w:rsidRPr="00BE136A" w:rsidRDefault="00022CB3" w:rsidP="00022CB3">
      <w:pPr>
        <w:rPr>
          <w:b/>
          <w:bCs/>
        </w:rPr>
      </w:pPr>
      <w:r w:rsidRPr="00BE136A">
        <w:rPr>
          <w:b/>
          <w:bCs/>
        </w:rPr>
        <w:t>5. Висновок.</w:t>
      </w:r>
    </w:p>
    <w:p w14:paraId="2C2F3125" w14:textId="77777777" w:rsidR="009B35D8" w:rsidRPr="009B35D8" w:rsidRDefault="009B35D8" w:rsidP="00102C6A">
      <w:pPr>
        <w:ind w:firstLine="720"/>
        <w:jc w:val="both"/>
      </w:pPr>
      <w:r w:rsidRPr="009B35D8">
        <w:t>У ході виконання практичної роботи №1 було розроблено веб-калькулятор, призначений для розрахунку елементарного складу (сухої та горючої маси) та нижчої теплоти згоряння палива на основі вхідних даних про його компонентний склад.</w:t>
      </w:r>
    </w:p>
    <w:p w14:paraId="297D1582" w14:textId="77777777" w:rsidR="009B35D8" w:rsidRPr="009B35D8" w:rsidRDefault="009B35D8" w:rsidP="00102C6A">
      <w:pPr>
        <w:ind w:firstLine="720"/>
        <w:jc w:val="both"/>
      </w:pPr>
      <w:r w:rsidRPr="009B35D8">
        <w:t>Розроблений веб-додаток дозволяє автоматизувати складні обчислення, необхідні для оцінки енергетичної цінності різних видів палива, що значно спрощує процес аналізу та прийняття рішень у галузях енергетики, опалення та виробництва.</w:t>
      </w:r>
    </w:p>
    <w:p w14:paraId="00D2F94A" w14:textId="56F966E4" w:rsidR="00763B81" w:rsidRPr="009B35D8" w:rsidRDefault="009B35D8" w:rsidP="00102C6A">
      <w:pPr>
        <w:ind w:firstLine="720"/>
        <w:jc w:val="both"/>
      </w:pPr>
      <w:r w:rsidRPr="009B35D8">
        <w:t>Перевірка працездатності калькулятора на контрольному прикладі показала задовільну точність розрахунків. Розбіжності, що виникали, були зумовлені похибками округлення. Проте, для забезпечення більшої точності рекомендується виконувати розрахунки з використанням більшої кількості знаків після коми.</w:t>
      </w:r>
    </w:p>
    <w:sectPr w:rsidR="00763B81" w:rsidRPr="009B35D8" w:rsidSect="00CD468C">
      <w:pgSz w:w="12240" w:h="15840" w:code="1"/>
      <w:pgMar w:top="1134" w:right="567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66975"/>
    <w:multiLevelType w:val="multilevel"/>
    <w:tmpl w:val="E6EC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68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5D"/>
    <w:rsid w:val="00022CB3"/>
    <w:rsid w:val="000340AD"/>
    <w:rsid w:val="00102C6A"/>
    <w:rsid w:val="00115A62"/>
    <w:rsid w:val="00121245"/>
    <w:rsid w:val="00182206"/>
    <w:rsid w:val="001921DE"/>
    <w:rsid w:val="00213D5E"/>
    <w:rsid w:val="002F643A"/>
    <w:rsid w:val="00301B0B"/>
    <w:rsid w:val="0030219E"/>
    <w:rsid w:val="003226BE"/>
    <w:rsid w:val="00323015"/>
    <w:rsid w:val="003664A0"/>
    <w:rsid w:val="00390EF7"/>
    <w:rsid w:val="003D5E3A"/>
    <w:rsid w:val="003E4404"/>
    <w:rsid w:val="00411236"/>
    <w:rsid w:val="004605A3"/>
    <w:rsid w:val="00492AFC"/>
    <w:rsid w:val="00495268"/>
    <w:rsid w:val="00506F16"/>
    <w:rsid w:val="00532045"/>
    <w:rsid w:val="00544341"/>
    <w:rsid w:val="00572ED0"/>
    <w:rsid w:val="005C1154"/>
    <w:rsid w:val="00651087"/>
    <w:rsid w:val="006D18F7"/>
    <w:rsid w:val="006F2FAA"/>
    <w:rsid w:val="006F62D9"/>
    <w:rsid w:val="00763B81"/>
    <w:rsid w:val="00771FAF"/>
    <w:rsid w:val="00797464"/>
    <w:rsid w:val="007D0485"/>
    <w:rsid w:val="007E0425"/>
    <w:rsid w:val="00831650"/>
    <w:rsid w:val="00857BF9"/>
    <w:rsid w:val="00862562"/>
    <w:rsid w:val="008D661F"/>
    <w:rsid w:val="008F2A67"/>
    <w:rsid w:val="009B35D8"/>
    <w:rsid w:val="009C37E3"/>
    <w:rsid w:val="00A30256"/>
    <w:rsid w:val="00A6715D"/>
    <w:rsid w:val="00AD4DB1"/>
    <w:rsid w:val="00BE136A"/>
    <w:rsid w:val="00C12EAF"/>
    <w:rsid w:val="00C72E68"/>
    <w:rsid w:val="00CC2635"/>
    <w:rsid w:val="00CD468C"/>
    <w:rsid w:val="00CF1FCD"/>
    <w:rsid w:val="00D34D3C"/>
    <w:rsid w:val="00D8072F"/>
    <w:rsid w:val="00D91D29"/>
    <w:rsid w:val="00E0442A"/>
    <w:rsid w:val="00F067FE"/>
    <w:rsid w:val="00F1446C"/>
    <w:rsid w:val="00F2492D"/>
    <w:rsid w:val="00F86FFA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258D"/>
  <w15:chartTrackingRefBased/>
  <w15:docId w15:val="{4FEDC0BF-2463-4EFF-8EFF-50289752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5D"/>
    <w:rPr>
      <w:rFonts w:asciiTheme="minorHAnsi" w:eastAsiaTheme="majorEastAsia" w:hAnsiTheme="minorHAnsi" w:cstheme="majorBidi"/>
      <w:color w:val="0F4761" w:themeColor="accent1" w:themeShade="B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5D"/>
    <w:rPr>
      <w:rFonts w:asciiTheme="minorHAnsi" w:eastAsiaTheme="majorEastAsia" w:hAnsiTheme="minorHAnsi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5D"/>
    <w:rPr>
      <w:rFonts w:asciiTheme="minorHAnsi" w:eastAsiaTheme="majorEastAsia" w:hAnsiTheme="minorHAnsi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5D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5D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5D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5D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A6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5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715D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A6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5D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A67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5D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A671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E04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4381</Words>
  <Characters>2498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Домарацкий</dc:creator>
  <cp:keywords/>
  <dc:description/>
  <cp:lastModifiedBy>Дима Домарацкий</cp:lastModifiedBy>
  <cp:revision>55</cp:revision>
  <cp:lastPrinted>2025-02-22T22:32:00Z</cp:lastPrinted>
  <dcterms:created xsi:type="dcterms:W3CDTF">2025-02-22T16:34:00Z</dcterms:created>
  <dcterms:modified xsi:type="dcterms:W3CDTF">2025-02-22T22:34:00Z</dcterms:modified>
</cp:coreProperties>
</file>