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288" w:lineRule="auto"/>
        <w:rPr>
          <w:rFonts w:ascii="Poppins" w:cs="Poppins" w:eastAsia="Poppins" w:hAnsi="Poppins"/>
          <w:b w:val="1"/>
          <w:bCs w:val="1"/>
          <w:sz w:val="20"/>
          <w:szCs w:val="20"/>
        </w:rPr>
      </w:pPr>
      <w:bookmarkStart w:colFirst="0" w:colLast="0" w:name="_69gozqh0ir37" w:id="0"/>
      <w:bookmarkEnd w:id="0"/>
      <w:r w:rsidDel="00000000" w:rsidR="00000000" w:rsidRPr="00000000">
        <w:rPr>
          <w:rtl w:val="0"/>
        </w:rPr>
      </w:r>
    </w:p>
    <w:tbl>
      <w:tblPr>
        <w:tblStyle w:val="Table1"/>
        <w:tblW w:w="8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745"/>
        <w:gridCol w:w="2115"/>
        <w:tblGridChange w:id="0">
          <w:tblGrid>
            <w:gridCol w:w="3210"/>
            <w:gridCol w:w="2745"/>
            <w:gridCol w:w="2115"/>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2">
            <w:pPr>
              <w:pStyle w:val="Heading2"/>
              <w:keepNext w:val="0"/>
              <w:keepLines w:val="0"/>
              <w:shd w:fill="ffffff" w:val="clear"/>
              <w:spacing w:after="0" w:before="0" w:line="240" w:lineRule="auto"/>
              <w:jc w:val="center"/>
              <w:rPr/>
            </w:pPr>
            <w:bookmarkStart w:colFirst="0" w:colLast="0" w:name="_rymyo9o0lzna" w:id="1"/>
            <w:bookmarkEnd w:id="1"/>
            <w:r w:rsidDel="00000000" w:rsidR="00000000" w:rsidRPr="00000000">
              <w:rPr>
                <w:rFonts w:ascii="Poppins" w:cs="Poppins" w:eastAsia="Poppins" w:hAnsi="Poppins"/>
                <w:b w:val="1"/>
                <w:bCs w:val="1"/>
                <w:sz w:val="20"/>
                <w:szCs w:val="20"/>
                <w:rtl w:val="0"/>
              </w:rPr>
              <w:t xml:space="preserve">Author</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3">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Last Updated</w:t>
            </w:r>
          </w:p>
        </w:tc>
        <w:tc>
          <w:tcPr>
            <w:shd w:fill="auto" w:val="clear"/>
            <w:tcMar>
              <w:top w:w="0.0" w:type="dxa"/>
              <w:left w:w="0.0" w:type="dxa"/>
              <w:bottom w:w="0.0" w:type="dxa"/>
              <w:right w:w="0.0" w:type="dxa"/>
            </w:tcMar>
            <w:vAlign w:val="center"/>
          </w:tcPr>
          <w:p w:rsidR="00000000" w:rsidDel="00000000" w:rsidP="00000000" w:rsidRDefault="00000000" w:rsidRPr="00000000" w14:paraId="00000004">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Status</w:t>
            </w:r>
          </w:p>
        </w:tc>
      </w:tr>
      <w:tr>
        <w:trPr>
          <w:cantSplit w:val="0"/>
          <w:trHeight w:val="55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5">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wuy9nxy36jx3" w:id="2"/>
            <w:bookmarkEnd w:id="2"/>
            <w:hyperlink r:id="rId6">
              <w:r w:rsidDel="00000000" w:rsidR="00000000" w:rsidRPr="00000000">
                <w:rPr>
                  <w:rFonts w:ascii="Poppins" w:cs="Poppins" w:eastAsia="Poppins" w:hAnsi="Poppins"/>
                  <w:b w:val="1"/>
                  <w:bCs w:val="1"/>
                  <w:color w:val="0000ee"/>
                  <w:sz w:val="20"/>
                  <w:szCs w:val="20"/>
                  <w:u w:val="single"/>
                  <w:rtl w:val="0"/>
                </w:rPr>
                <w:t xml:space="preserve">Dimitris Anastasopoulos</w:t>
              </w:r>
            </w:hyperlink>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6">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5rhsrydweknf" w:id="3"/>
            <w:bookmarkEnd w:id="3"/>
            <w:r w:rsidDel="00000000" w:rsidR="00000000" w:rsidRPr="00000000">
              <w:rPr>
                <w:rFonts w:ascii="Poppins" w:cs="Poppins" w:eastAsia="Poppins" w:hAnsi="Poppins"/>
                <w:b w:val="1"/>
                <w:bCs w:val="1"/>
                <w:sz w:val="20"/>
                <w:szCs w:val="20"/>
                <w:rtl w:val="0"/>
              </w:rPr>
              <w:t xml:space="preserve">Nov 3, 2025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line="240" w:lineRule="auto"/>
              <w:jc w:val="center"/>
              <w:rPr>
                <w:rFonts w:ascii="Poppins" w:cs="Poppins" w:eastAsia="Poppins" w:hAnsi="Poppins"/>
                <w:b w:val="1"/>
                <w:bCs w:val="1"/>
                <w:sz w:val="20"/>
                <w:szCs w:val="20"/>
              </w:rPr>
            </w:pPr>
            <w:sdt>
              <w:sdtPr>
                <w:alias w:val="Page Status"/>
                <w:id w:val="-1274953243"/>
                <w:dropDownList w:lastValue="Verified">
                  <w:listItem w:displayText="Draft" w:value="Draft"/>
                  <w:listItem w:displayText="Verified" w:value="Verified"/>
                </w:dropDownList>
              </w:sdtPr>
              <w:sdtContent>
                <w:r w:rsidDel="00000000" w:rsidR="00000000" w:rsidRPr="00000000">
                  <w:rPr>
                    <w:rFonts w:ascii="Poppins" w:cs="Poppins" w:eastAsia="Poppins" w:hAnsi="Poppins"/>
                    <w:b w:val="1"/>
                    <w:bCs w:val="1"/>
                    <w:color w:val="0a53a8"/>
                    <w:sz w:val="20"/>
                    <w:szCs w:val="20"/>
                    <w:shd w:fill="bfe1f6" w:val="clear"/>
                  </w:rPr>
                  <w:t xml:space="preserve">Verified</w:t>
                </w:r>
              </w:sdtContent>
            </w:sdt>
            <w:r w:rsidDel="00000000" w:rsidR="00000000" w:rsidRPr="00000000">
              <w:rPr>
                <w:rtl w:val="0"/>
              </w:rPr>
            </w:r>
          </w:p>
        </w:tc>
      </w:tr>
    </w:tbl>
    <w:p w:rsidR="00000000" w:rsidDel="00000000" w:rsidP="00000000" w:rsidRDefault="00000000" w:rsidRPr="00000000" w14:paraId="00000008">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j8c9dv2kqk05" w:id="4"/>
      <w:bookmarkEnd w:id="4"/>
      <w:r w:rsidDel="00000000" w:rsidR="00000000" w:rsidRPr="00000000">
        <w:rPr>
          <w:rFonts w:ascii="Poppins" w:cs="Poppins" w:eastAsia="Poppins" w:hAnsi="Poppins"/>
          <w:b w:val="1"/>
          <w:bCs w:val="1"/>
          <w:color w:val="06897b"/>
          <w:sz w:val="34"/>
          <w:szCs w:val="34"/>
          <w:rtl w:val="0"/>
        </w:rPr>
        <w:t xml:space="preserve">Overview</w:t>
      </w:r>
    </w:p>
    <w:p w:rsidR="00000000" w:rsidDel="00000000" w:rsidP="00000000" w:rsidRDefault="00000000" w:rsidRPr="00000000" w14:paraId="00000009">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Customer Success team’s primary focus during the Adoption phase is to ensure that customers move beyond onboarding and begin using tgndata actively in their daily workflows. Adoption is the point where customers start realizing the initial value they expected from the platform like automating manual tasks, gaining visibility into competitor actions, improving pricing decisions, etc.</w:t>
      </w:r>
      <w:r w:rsidDel="00000000" w:rsidR="00000000" w:rsidRPr="00000000">
        <w:rPr>
          <w:rtl w:val="0"/>
        </w:rPr>
      </w:r>
    </w:p>
    <w:p w:rsidR="00000000" w:rsidDel="00000000" w:rsidP="00000000" w:rsidRDefault="00000000" w:rsidRPr="00000000" w14:paraId="0000000A">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Customers who expand tgndata’s use across multiple teams or use cases (e.g., price monitoring, promotions tracking, assortment optimization, or dynamic pricing) experience higher ROI, stronger engagement, and long-term satisfaction.</w:t>
      </w:r>
    </w:p>
    <w:p w:rsidR="00000000" w:rsidDel="00000000" w:rsidP="00000000" w:rsidRDefault="00000000" w:rsidRPr="00000000" w14:paraId="0000000B">
      <w:pPr>
        <w:pStyle w:val="Heading2"/>
        <w:keepNext w:val="0"/>
        <w:keepLines w:val="0"/>
        <w:shd w:fill="ffffff" w:val="clear"/>
        <w:spacing w:before="280" w:lineRule="auto"/>
        <w:rPr>
          <w:rFonts w:ascii="Poppins" w:cs="Poppins" w:eastAsia="Poppins" w:hAnsi="Poppins"/>
          <w:b w:val="1"/>
          <w:bCs w:val="1"/>
          <w:color w:val="06897b"/>
        </w:rPr>
      </w:pPr>
      <w:bookmarkStart w:colFirst="0" w:colLast="0" w:name="_18uzwcv28nje" w:id="5"/>
      <w:bookmarkEnd w:id="5"/>
      <w:r w:rsidDel="00000000" w:rsidR="00000000" w:rsidRPr="00000000">
        <w:rPr>
          <w:rFonts w:ascii="Poppins" w:cs="Poppins" w:eastAsia="Poppins" w:hAnsi="Poppins"/>
          <w:b w:val="1"/>
          <w:bCs w:val="1"/>
          <w:color w:val="06897b"/>
          <w:rtl w:val="0"/>
        </w:rPr>
        <w:t xml:space="preserve">Core Objectives</w:t>
      </w:r>
    </w:p>
    <w:p w:rsidR="00000000" w:rsidDel="00000000" w:rsidP="00000000" w:rsidRDefault="00000000" w:rsidRPr="00000000" w14:paraId="0000000C">
      <w:pPr>
        <w:numPr>
          <w:ilvl w:val="0"/>
          <w:numId w:val="2"/>
        </w:numPr>
        <w:shd w:fill="ffffff" w:val="clear"/>
        <w:spacing w:after="0" w:afterAutospacing="0" w:before="24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Embed tgndata into the customer’s daily routines</w:t>
      </w:r>
      <w:r w:rsidDel="00000000" w:rsidR="00000000" w:rsidRPr="00000000">
        <w:rPr>
          <w:rFonts w:ascii="Poppins" w:cs="Poppins" w:eastAsia="Poppins" w:hAnsi="Poppins"/>
          <w:color w:val="212529"/>
          <w:rtl w:val="0"/>
        </w:rPr>
        <w:t xml:space="preserve"> by aligning product workflows with real business processes.</w:t>
      </w:r>
    </w:p>
    <w:p w:rsidR="00000000" w:rsidDel="00000000" w:rsidP="00000000" w:rsidRDefault="00000000" w:rsidRPr="00000000" w14:paraId="0000000D">
      <w:pPr>
        <w:numPr>
          <w:ilvl w:val="0"/>
          <w:numId w:val="2"/>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Validate early value</w:t>
      </w:r>
      <w:r w:rsidDel="00000000" w:rsidR="00000000" w:rsidRPr="00000000">
        <w:rPr>
          <w:rFonts w:ascii="Poppins" w:cs="Poppins" w:eastAsia="Poppins" w:hAnsi="Poppins"/>
          <w:color w:val="212529"/>
          <w:rtl w:val="0"/>
        </w:rPr>
        <w:t xml:space="preserve"> by ensuring customers can independently achieve quick wins.</w:t>
      </w:r>
    </w:p>
    <w:p w:rsidR="00000000" w:rsidDel="00000000" w:rsidP="00000000" w:rsidRDefault="00000000" w:rsidRPr="00000000" w14:paraId="0000000E">
      <w:pPr>
        <w:numPr>
          <w:ilvl w:val="0"/>
          <w:numId w:val="2"/>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Drive multi-user engagement</w:t>
      </w:r>
      <w:r w:rsidDel="00000000" w:rsidR="00000000" w:rsidRPr="00000000">
        <w:rPr>
          <w:rFonts w:ascii="Poppins" w:cs="Poppins" w:eastAsia="Poppins" w:hAnsi="Poppins"/>
          <w:color w:val="212529"/>
          <w:rtl w:val="0"/>
        </w:rPr>
        <w:t xml:space="preserve"> across pricing, analytics, and management roles.</w:t>
      </w:r>
    </w:p>
    <w:p w:rsidR="00000000" w:rsidDel="00000000" w:rsidP="00000000" w:rsidRDefault="00000000" w:rsidRPr="00000000" w14:paraId="0000000F">
      <w:pPr>
        <w:numPr>
          <w:ilvl w:val="0"/>
          <w:numId w:val="2"/>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Track measurable adoption metrics</w:t>
      </w:r>
      <w:r w:rsidDel="00000000" w:rsidR="00000000" w:rsidRPr="00000000">
        <w:rPr>
          <w:rFonts w:ascii="Poppins" w:cs="Poppins" w:eastAsia="Poppins" w:hAnsi="Poppins"/>
          <w:color w:val="212529"/>
          <w:rtl w:val="0"/>
        </w:rPr>
        <w:t xml:space="preserve"> that indicate healthy, sustained use.</w:t>
      </w:r>
    </w:p>
    <w:p w:rsidR="00000000" w:rsidDel="00000000" w:rsidP="00000000" w:rsidRDefault="00000000" w:rsidRPr="00000000" w14:paraId="00000010">
      <w:pPr>
        <w:numPr>
          <w:ilvl w:val="0"/>
          <w:numId w:val="2"/>
        </w:numPr>
        <w:shd w:fill="ffffff" w:val="clear"/>
        <w:spacing w:after="24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Identify expansion opportunities</w:t>
      </w:r>
      <w:r w:rsidDel="00000000" w:rsidR="00000000" w:rsidRPr="00000000">
        <w:rPr>
          <w:rFonts w:ascii="Poppins" w:cs="Poppins" w:eastAsia="Poppins" w:hAnsi="Poppins"/>
          <w:color w:val="212529"/>
          <w:rtl w:val="0"/>
        </w:rPr>
        <w:t xml:space="preserve"> to increase ROI and customer stickiness.</w:t>
      </w:r>
    </w:p>
    <w:p w:rsidR="00000000" w:rsidDel="00000000" w:rsidP="00000000" w:rsidRDefault="00000000" w:rsidRPr="00000000" w14:paraId="00000011">
      <w:pPr>
        <w:pStyle w:val="Heading2"/>
        <w:keepNext w:val="0"/>
        <w:keepLines w:val="0"/>
        <w:shd w:fill="ffffff" w:val="clear"/>
        <w:spacing w:before="280" w:lineRule="auto"/>
        <w:rPr>
          <w:rFonts w:ascii="Poppins" w:cs="Poppins" w:eastAsia="Poppins" w:hAnsi="Poppins"/>
          <w:b w:val="1"/>
          <w:bCs w:val="1"/>
          <w:color w:val="06897b"/>
          <w:sz w:val="34"/>
          <w:szCs w:val="34"/>
        </w:rPr>
      </w:pPr>
      <w:bookmarkStart w:colFirst="0" w:colLast="0" w:name="_qd275tgvrmxc" w:id="6"/>
      <w:bookmarkEnd w:id="6"/>
      <w:r w:rsidDel="00000000" w:rsidR="00000000" w:rsidRPr="00000000">
        <w:rPr>
          <w:rFonts w:ascii="Poppins" w:cs="Poppins" w:eastAsia="Poppins" w:hAnsi="Poppins"/>
          <w:b w:val="1"/>
          <w:bCs w:val="1"/>
          <w:color w:val="06897b"/>
          <w:sz w:val="34"/>
          <w:szCs w:val="34"/>
          <w:rtl w:val="0"/>
        </w:rPr>
        <w:t xml:space="preserve">Key Adoption Activities</w:t>
      </w:r>
    </w:p>
    <w:p w:rsidR="00000000" w:rsidDel="00000000" w:rsidP="00000000" w:rsidRDefault="00000000" w:rsidRPr="00000000" w14:paraId="00000012">
      <w:pPr>
        <w:numPr>
          <w:ilvl w:val="0"/>
          <w:numId w:val="7"/>
        </w:numPr>
        <w:shd w:fill="ffffff" w:val="clear"/>
        <w:spacing w:after="0" w:afterAutospacing="0" w:before="24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Usage Monitoring and Insights</w:t>
        <w:br w:type="textWrapping"/>
      </w:r>
      <w:r w:rsidDel="00000000" w:rsidR="00000000" w:rsidRPr="00000000">
        <w:rPr>
          <w:rFonts w:ascii="Poppins" w:cs="Poppins" w:eastAsia="Poppins" w:hAnsi="Poppins"/>
          <w:color w:val="212529"/>
          <w:rtl w:val="0"/>
        </w:rPr>
        <w:t xml:space="preserve">CSMs should continuously monitor product usage metrics such as logins, reports created, alerts configured, and dashboards viewed. These insights help identify which users are actively engaging with tgndata and where additional support might be needed.</w:t>
      </w:r>
    </w:p>
    <w:p w:rsidR="00000000" w:rsidDel="00000000" w:rsidP="00000000" w:rsidRDefault="00000000" w:rsidRPr="00000000" w14:paraId="00000013">
      <w:pPr>
        <w:numPr>
          <w:ilvl w:val="0"/>
          <w:numId w:val="7"/>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Customer Enablement Sessions</w:t>
        <w:br w:type="textWrapping"/>
      </w:r>
      <w:r w:rsidDel="00000000" w:rsidR="00000000" w:rsidRPr="00000000">
        <w:rPr>
          <w:rFonts w:ascii="Poppins" w:cs="Poppins" w:eastAsia="Poppins" w:hAnsi="Poppins"/>
          <w:color w:val="212529"/>
          <w:rtl w:val="0"/>
        </w:rPr>
        <w:t xml:space="preserve">These include workshops and training sessions that deepen product knowledge and confidence. They should be tailored to customer maturity, data readiness, and desired outcomes.</w:t>
      </w:r>
    </w:p>
    <w:p w:rsidR="00000000" w:rsidDel="00000000" w:rsidP="00000000" w:rsidRDefault="00000000" w:rsidRPr="00000000" w14:paraId="00000014">
      <w:pPr>
        <w:numPr>
          <w:ilvl w:val="0"/>
          <w:numId w:val="7"/>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Support Reachout</w:t>
        <w:br w:type="textWrapping"/>
      </w:r>
      <w:r w:rsidDel="00000000" w:rsidR="00000000" w:rsidRPr="00000000">
        <w:rPr>
          <w:rFonts w:ascii="Poppins" w:cs="Poppins" w:eastAsia="Poppins" w:hAnsi="Poppins"/>
          <w:color w:val="212529"/>
          <w:rtl w:val="0"/>
        </w:rPr>
        <w:t xml:space="preserve">By reviewing ticket themes and frequency, CSMs can spot where customers are learning, identify recurring friction points, and use follow-ups to turn support moments into short learning opportunities that reinforce adoption.</w:t>
      </w:r>
      <w:r w:rsidDel="00000000" w:rsidR="00000000" w:rsidRPr="00000000">
        <w:rPr>
          <w:rtl w:val="0"/>
        </w:rPr>
      </w:r>
    </w:p>
    <w:p w:rsidR="00000000" w:rsidDel="00000000" w:rsidP="00000000" w:rsidRDefault="00000000" w:rsidRPr="00000000" w14:paraId="00000015">
      <w:pPr>
        <w:numPr>
          <w:ilvl w:val="0"/>
          <w:numId w:val="7"/>
        </w:numPr>
        <w:shd w:fill="ffffff" w:val="clear"/>
        <w:spacing w:after="24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Success Plan Engagement</w:t>
        <w:br w:type="textWrapping"/>
      </w:r>
      <w:r w:rsidDel="00000000" w:rsidR="00000000" w:rsidRPr="00000000">
        <w:rPr>
          <w:rFonts w:ascii="Poppins" w:cs="Poppins" w:eastAsia="Poppins" w:hAnsi="Poppins"/>
          <w:color w:val="212529"/>
          <w:rtl w:val="0"/>
        </w:rPr>
        <w:t xml:space="preserve">Assess how engaged customers are with their defined goals and actions. The Success Plan isn’t just a tracker,  it’s how the CSM ensures customers stay connected to their objectives, make visible progress, and keep momentum toward measurable outcomes.</w:t>
      </w:r>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t0hivg2nafyy" w:id="7"/>
      <w:bookmarkEnd w:id="7"/>
      <w:r w:rsidDel="00000000" w:rsidR="00000000" w:rsidRPr="00000000">
        <w:rPr>
          <w:rFonts w:ascii="Poppins" w:cs="Poppins" w:eastAsia="Poppins" w:hAnsi="Poppins"/>
          <w:b w:val="1"/>
          <w:bCs w:val="1"/>
          <w:color w:val="06897b"/>
          <w:sz w:val="34"/>
          <w:szCs w:val="34"/>
          <w:rtl w:val="0"/>
        </w:rPr>
        <w:t xml:space="preserve">CSM-led Enablement and Expansion</w:t>
      </w:r>
    </w:p>
    <w:p w:rsidR="00000000" w:rsidDel="00000000" w:rsidP="00000000" w:rsidRDefault="00000000" w:rsidRPr="00000000" w14:paraId="00000017">
      <w:pPr>
        <w:pStyle w:val="Heading3"/>
        <w:keepNext w:val="0"/>
        <w:keepLines w:val="0"/>
        <w:shd w:fill="ffffff" w:val="clear"/>
        <w:spacing w:before="280" w:lineRule="auto"/>
        <w:rPr>
          <w:rFonts w:ascii="Poppins" w:cs="Poppins" w:eastAsia="Poppins" w:hAnsi="Poppins"/>
          <w:b w:val="1"/>
          <w:bCs w:val="1"/>
          <w:color w:val="212529"/>
          <w:sz w:val="26"/>
          <w:szCs w:val="26"/>
        </w:rPr>
      </w:pPr>
      <w:bookmarkStart w:colFirst="0" w:colLast="0" w:name="_wl5xl2ncod17" w:id="8"/>
      <w:bookmarkEnd w:id="8"/>
      <w:r w:rsidDel="00000000" w:rsidR="00000000" w:rsidRPr="00000000">
        <w:rPr>
          <w:rFonts w:ascii="Poppins" w:cs="Poppins" w:eastAsia="Poppins" w:hAnsi="Poppins"/>
          <w:b w:val="1"/>
          <w:bCs w:val="1"/>
          <w:color w:val="212529"/>
          <w:sz w:val="26"/>
          <w:szCs w:val="26"/>
          <w:rtl w:val="0"/>
        </w:rPr>
        <w:t xml:space="preserve">Use-Case Enablement</w:t>
      </w:r>
    </w:p>
    <w:p w:rsidR="00000000" w:rsidDel="00000000" w:rsidP="00000000" w:rsidRDefault="00000000" w:rsidRPr="00000000" w14:paraId="00000018">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Enable customers on the workflows that map directly to their desired business outcomes. This involves guiding them through hands-on usage of the platform, identifying potential blockers, and ensuring they can perform key actions independently. CSMs focus on:</w:t>
      </w:r>
    </w:p>
    <w:p w:rsidR="00000000" w:rsidDel="00000000" w:rsidP="00000000" w:rsidRDefault="00000000" w:rsidRPr="00000000" w14:paraId="00000019">
      <w:pPr>
        <w:numPr>
          <w:ilvl w:val="0"/>
          <w:numId w:val="3"/>
        </w:numPr>
        <w:shd w:fill="ffffff" w:val="clear"/>
        <w:spacing w:after="0" w:afterAutospacing="0" w:before="24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Creating quick time-to-value through guided configuration of alerts, reports, and dashboards.</w:t>
      </w:r>
    </w:p>
    <w:p w:rsidR="00000000" w:rsidDel="00000000" w:rsidP="00000000" w:rsidRDefault="00000000" w:rsidRPr="00000000" w14:paraId="0000001A">
      <w:pPr>
        <w:numPr>
          <w:ilvl w:val="0"/>
          <w:numId w:val="3"/>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Aligning feature usage to business goals (e.g., faster reaction to competitor price changes).</w:t>
      </w:r>
    </w:p>
    <w:p w:rsidR="00000000" w:rsidDel="00000000" w:rsidP="00000000" w:rsidRDefault="00000000" w:rsidRPr="00000000" w14:paraId="0000001B">
      <w:pPr>
        <w:numPr>
          <w:ilvl w:val="0"/>
          <w:numId w:val="3"/>
        </w:numPr>
        <w:shd w:fill="ffffff" w:val="clear"/>
        <w:spacing w:after="24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Reinforcing stickiness by showing how tgndata integrates into existing routines.</w:t>
      </w:r>
      <w:r w:rsidDel="00000000" w:rsidR="00000000" w:rsidRPr="00000000">
        <w:rPr>
          <w:rtl w:val="0"/>
        </w:rPr>
      </w:r>
    </w:p>
    <w:p w:rsidR="00000000" w:rsidDel="00000000" w:rsidP="00000000" w:rsidRDefault="00000000" w:rsidRPr="00000000" w14:paraId="0000001C">
      <w:pPr>
        <w:pStyle w:val="Heading3"/>
        <w:keepNext w:val="0"/>
        <w:keepLines w:val="0"/>
        <w:shd w:fill="ffffff" w:val="clear"/>
        <w:spacing w:before="280" w:lineRule="auto"/>
        <w:rPr>
          <w:rFonts w:ascii="Poppins" w:cs="Poppins" w:eastAsia="Poppins" w:hAnsi="Poppins"/>
          <w:b w:val="1"/>
          <w:bCs w:val="1"/>
          <w:color w:val="212529"/>
          <w:sz w:val="26"/>
          <w:szCs w:val="26"/>
        </w:rPr>
      </w:pPr>
      <w:bookmarkStart w:colFirst="0" w:colLast="0" w:name="_q24dn7r6nh4c" w:id="9"/>
      <w:bookmarkEnd w:id="9"/>
      <w:r w:rsidDel="00000000" w:rsidR="00000000" w:rsidRPr="00000000">
        <w:rPr>
          <w:rFonts w:ascii="Poppins" w:cs="Poppins" w:eastAsia="Poppins" w:hAnsi="Poppins"/>
          <w:b w:val="1"/>
          <w:bCs w:val="1"/>
          <w:color w:val="212529"/>
          <w:sz w:val="26"/>
          <w:szCs w:val="26"/>
          <w:rtl w:val="0"/>
        </w:rPr>
        <w:t xml:space="preserve">Use-Case Expansion</w:t>
      </w:r>
    </w:p>
    <w:p w:rsidR="00000000" w:rsidDel="00000000" w:rsidP="00000000" w:rsidRDefault="00000000" w:rsidRPr="00000000" w14:paraId="0000001D">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Once the customer is comfortable with their initial workflows, CSMs can introduce new modules or use cases to drive deeper adoption (e.g., adding assortment or promo tracking after mastering price monitoring).  This motion typically starts with a discovery conversation, identifying opportunities where tgndata can solve additional pain points, followed by targeted enablement sessions to drive usage in these new areas.</w:t>
      </w:r>
    </w:p>
    <w:p w:rsidR="00000000" w:rsidDel="00000000" w:rsidP="00000000" w:rsidRDefault="00000000" w:rsidRPr="00000000" w14:paraId="0000001E">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All enablement and expansion activities should be reflected in the customer’s </w:t>
      </w:r>
      <w:hyperlink r:id="rId7">
        <w:r w:rsidDel="00000000" w:rsidR="00000000" w:rsidRPr="00000000">
          <w:rPr>
            <w:rFonts w:ascii="Poppins" w:cs="Poppins" w:eastAsia="Poppins" w:hAnsi="Poppins"/>
            <w:color w:val="1155cc"/>
            <w:u w:val="single"/>
            <w:rtl w:val="0"/>
          </w:rPr>
          <w:t xml:space="preserve">Success Plan</w:t>
        </w:r>
      </w:hyperlink>
      <w:r w:rsidDel="00000000" w:rsidR="00000000" w:rsidRPr="00000000">
        <w:rPr>
          <w:rFonts w:ascii="Poppins" w:cs="Poppins" w:eastAsia="Poppins" w:hAnsi="Poppins"/>
          <w:color w:val="212529"/>
          <w:rtl w:val="0"/>
        </w:rPr>
        <w:t xml:space="preserve"> and linked to measurable adoption objectives.</w:t>
      </w:r>
    </w:p>
    <w:p w:rsidR="00000000" w:rsidDel="00000000" w:rsidP="00000000" w:rsidRDefault="00000000" w:rsidRPr="00000000" w14:paraId="0000001F">
      <w:pPr>
        <w:pStyle w:val="Heading2"/>
        <w:keepNext w:val="0"/>
        <w:keepLines w:val="0"/>
        <w:shd w:fill="ffffff" w:val="clear"/>
        <w:spacing w:before="280" w:lineRule="auto"/>
        <w:rPr>
          <w:rFonts w:ascii="Poppins" w:cs="Poppins" w:eastAsia="Poppins" w:hAnsi="Poppins"/>
          <w:b w:val="1"/>
          <w:bCs w:val="1"/>
          <w:color w:val="06897b"/>
        </w:rPr>
      </w:pPr>
      <w:bookmarkStart w:colFirst="0" w:colLast="0" w:name="_4r35k5ifiwl4" w:id="10"/>
      <w:bookmarkEnd w:id="10"/>
      <w:r w:rsidDel="00000000" w:rsidR="00000000" w:rsidRPr="00000000">
        <w:rPr>
          <w:rFonts w:ascii="Poppins" w:cs="Poppins" w:eastAsia="Poppins" w:hAnsi="Poppins"/>
          <w:b w:val="1"/>
          <w:bCs w:val="1"/>
          <w:color w:val="06897b"/>
          <w:rtl w:val="0"/>
        </w:rPr>
        <w:t xml:space="preserve">Usage Monitoring and Insights </w:t>
      </w:r>
    </w:p>
    <w:p w:rsidR="00000000" w:rsidDel="00000000" w:rsidP="00000000" w:rsidRDefault="00000000" w:rsidRPr="00000000" w14:paraId="00000020">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U</w:t>
      </w:r>
      <w:r w:rsidDel="00000000" w:rsidR="00000000" w:rsidRPr="00000000">
        <w:rPr>
          <w:rFonts w:ascii="Poppins" w:cs="Poppins" w:eastAsia="Poppins" w:hAnsi="Poppins"/>
          <w:color w:val="212529"/>
          <w:rtl w:val="0"/>
        </w:rPr>
        <w:t xml:space="preserve">sage data becomes the clearest window into whether the customer is truly adopting tgndata. The objective is not to tick metrics, but to translate data into action: detect behavior patterns early, guide users toward habits, and ensure the platform becomes part of their daily decision-making. Of course since not of all our users use our platform this section only applies only to those who have access. </w:t>
      </w:r>
    </w:p>
    <w:p w:rsidR="00000000" w:rsidDel="00000000" w:rsidP="00000000" w:rsidRDefault="00000000" w:rsidRPr="00000000" w14:paraId="00000021">
      <w:pPr>
        <w:pStyle w:val="Heading4"/>
        <w:keepNext w:val="0"/>
        <w:keepLines w:val="0"/>
        <w:shd w:fill="ffffff" w:val="clear"/>
        <w:spacing w:after="40" w:before="240" w:lineRule="auto"/>
        <w:rPr>
          <w:rFonts w:ascii="Poppins" w:cs="Poppins" w:eastAsia="Poppins" w:hAnsi="Poppins"/>
          <w:b w:val="1"/>
          <w:bCs w:val="1"/>
          <w:color w:val="212529"/>
          <w:sz w:val="22"/>
          <w:szCs w:val="22"/>
        </w:rPr>
      </w:pPr>
      <w:bookmarkStart w:colFirst="0" w:colLast="0" w:name="_o91ok4xhte1v" w:id="11"/>
      <w:bookmarkEnd w:id="11"/>
      <w:r w:rsidDel="00000000" w:rsidR="00000000" w:rsidRPr="00000000">
        <w:rPr>
          <w:rFonts w:ascii="Poppins" w:cs="Poppins" w:eastAsia="Poppins" w:hAnsi="Poppins"/>
          <w:b w:val="1"/>
          <w:bCs w:val="1"/>
          <w:color w:val="212529"/>
          <w:sz w:val="22"/>
          <w:szCs w:val="22"/>
          <w:rtl w:val="0"/>
        </w:rPr>
        <w:t xml:space="preserve">Purpose</w:t>
      </w:r>
    </w:p>
    <w:p w:rsidR="00000000" w:rsidDel="00000000" w:rsidP="00000000" w:rsidRDefault="00000000" w:rsidRPr="00000000" w14:paraId="00000022">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Consistent usage across multiple users signals that tgndata is integrated into the customer’s workflow. Conversely, inactivity or one-user dependency often means the team hasn’t yet understood how to connect the tool to their business outcomes.</w:t>
      </w:r>
    </w:p>
    <w:p w:rsidR="00000000" w:rsidDel="00000000" w:rsidP="00000000" w:rsidRDefault="00000000" w:rsidRPr="00000000" w14:paraId="00000023">
      <w:pPr>
        <w:pStyle w:val="Heading4"/>
        <w:keepNext w:val="0"/>
        <w:keepLines w:val="0"/>
        <w:shd w:fill="ffffff" w:val="clear"/>
        <w:spacing w:after="40" w:before="240" w:lineRule="auto"/>
        <w:rPr>
          <w:rFonts w:ascii="Poppins" w:cs="Poppins" w:eastAsia="Poppins" w:hAnsi="Poppins"/>
          <w:b w:val="1"/>
          <w:bCs w:val="1"/>
          <w:color w:val="212529"/>
          <w:sz w:val="22"/>
          <w:szCs w:val="22"/>
        </w:rPr>
      </w:pPr>
      <w:bookmarkStart w:colFirst="0" w:colLast="0" w:name="_5mbu23z9w3vi" w:id="12"/>
      <w:bookmarkEnd w:id="12"/>
      <w:r w:rsidDel="00000000" w:rsidR="00000000" w:rsidRPr="00000000">
        <w:rPr>
          <w:rFonts w:ascii="Poppins" w:cs="Poppins" w:eastAsia="Poppins" w:hAnsi="Poppins"/>
          <w:b w:val="1"/>
          <w:bCs w:val="1"/>
          <w:color w:val="212529"/>
          <w:sz w:val="22"/>
          <w:szCs w:val="22"/>
          <w:rtl w:val="0"/>
        </w:rPr>
        <w:t xml:space="preserve">How CSMs Use It During Adoption</w:t>
      </w:r>
    </w:p>
    <w:p w:rsidR="00000000" w:rsidDel="00000000" w:rsidP="00000000" w:rsidRDefault="00000000" w:rsidRPr="00000000" w14:paraId="00000024">
      <w:pPr>
        <w:numPr>
          <w:ilvl w:val="0"/>
          <w:numId w:val="4"/>
        </w:numPr>
        <w:shd w:fill="ffffff" w:val="clear"/>
        <w:spacing w:after="0" w:afterAutospacing="0" w:before="24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Detect activation patterns:</w:t>
      </w:r>
      <w:r w:rsidDel="00000000" w:rsidR="00000000" w:rsidRPr="00000000">
        <w:rPr>
          <w:rFonts w:ascii="Poppins" w:cs="Poppins" w:eastAsia="Poppins" w:hAnsi="Poppins"/>
          <w:color w:val="212529"/>
          <w:rtl w:val="0"/>
        </w:rPr>
        <w:t xml:space="preserve"> Within the first few weeks, confirm that each key user has logged in and completed at least one workflow (report, alert, dashboard).</w:t>
      </w:r>
    </w:p>
    <w:p w:rsidR="00000000" w:rsidDel="00000000" w:rsidP="00000000" w:rsidRDefault="00000000" w:rsidRPr="00000000" w14:paraId="00000025">
      <w:pPr>
        <w:numPr>
          <w:ilvl w:val="0"/>
          <w:numId w:val="4"/>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Track repeat behavior:</w:t>
      </w:r>
      <w:r w:rsidDel="00000000" w:rsidR="00000000" w:rsidRPr="00000000">
        <w:rPr>
          <w:rFonts w:ascii="Poppins" w:cs="Poppins" w:eastAsia="Poppins" w:hAnsi="Poppins"/>
          <w:color w:val="212529"/>
          <w:rtl w:val="0"/>
        </w:rPr>
        <w:t xml:space="preserve"> Sustained use of the same features over time matters more than volume spikes.</w:t>
      </w:r>
    </w:p>
    <w:p w:rsidR="00000000" w:rsidDel="00000000" w:rsidP="00000000" w:rsidRDefault="00000000" w:rsidRPr="00000000" w14:paraId="00000026">
      <w:pPr>
        <w:numPr>
          <w:ilvl w:val="0"/>
          <w:numId w:val="4"/>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Spot uneven engagement:</w:t>
      </w:r>
      <w:r w:rsidDel="00000000" w:rsidR="00000000" w:rsidRPr="00000000">
        <w:rPr>
          <w:rFonts w:ascii="Poppins" w:cs="Poppins" w:eastAsia="Poppins" w:hAnsi="Poppins"/>
          <w:color w:val="212529"/>
          <w:rtl w:val="0"/>
        </w:rPr>
        <w:t xml:space="preserve"> If usage is concentrated on one person or one module, plan a short enablement to broaden adoption.</w:t>
      </w:r>
    </w:p>
    <w:p w:rsidR="00000000" w:rsidDel="00000000" w:rsidP="00000000" w:rsidRDefault="00000000" w:rsidRPr="00000000" w14:paraId="00000027">
      <w:pPr>
        <w:numPr>
          <w:ilvl w:val="0"/>
          <w:numId w:val="4"/>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Correlate with business moments:</w:t>
      </w:r>
      <w:r w:rsidDel="00000000" w:rsidR="00000000" w:rsidRPr="00000000">
        <w:rPr>
          <w:rFonts w:ascii="Poppins" w:cs="Poppins" w:eastAsia="Poppins" w:hAnsi="Poppins"/>
          <w:color w:val="212529"/>
          <w:rtl w:val="0"/>
        </w:rPr>
        <w:t xml:space="preserve"> Increases in activity around promo periods are positive meaning that tgndata is influencing real decisions.</w:t>
      </w:r>
    </w:p>
    <w:p w:rsidR="00000000" w:rsidDel="00000000" w:rsidP="00000000" w:rsidRDefault="00000000" w:rsidRPr="00000000" w14:paraId="00000028">
      <w:pPr>
        <w:numPr>
          <w:ilvl w:val="0"/>
          <w:numId w:val="4"/>
        </w:numPr>
        <w:shd w:fill="ffffff" w:val="clear"/>
        <w:spacing w:after="24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Intervene early:</w:t>
      </w:r>
      <w:r w:rsidDel="00000000" w:rsidR="00000000" w:rsidRPr="00000000">
        <w:rPr>
          <w:rFonts w:ascii="Poppins" w:cs="Poppins" w:eastAsia="Poppins" w:hAnsi="Poppins"/>
          <w:color w:val="212529"/>
          <w:rtl w:val="0"/>
        </w:rPr>
        <w:t xml:space="preserve"> Any drop in usage should trigger outreach; adoption risks escalate fast if left for weeks.</w:t>
        <w:br w:type="textWrapping"/>
      </w:r>
    </w:p>
    <w:p w:rsidR="00000000" w:rsidDel="00000000" w:rsidP="00000000" w:rsidRDefault="00000000" w:rsidRPr="00000000" w14:paraId="00000029">
      <w:pPr>
        <w:pStyle w:val="Heading4"/>
        <w:keepNext w:val="0"/>
        <w:keepLines w:val="0"/>
        <w:shd w:fill="ffffff" w:val="clear"/>
        <w:spacing w:after="40" w:before="240" w:lineRule="auto"/>
        <w:rPr>
          <w:rFonts w:ascii="Poppins" w:cs="Poppins" w:eastAsia="Poppins" w:hAnsi="Poppins"/>
          <w:b w:val="1"/>
          <w:bCs w:val="1"/>
          <w:color w:val="212529"/>
          <w:sz w:val="22"/>
          <w:szCs w:val="22"/>
        </w:rPr>
      </w:pPr>
      <w:bookmarkStart w:colFirst="0" w:colLast="0" w:name="_zdhow8fm9hwg" w:id="13"/>
      <w:bookmarkEnd w:id="13"/>
      <w:r w:rsidDel="00000000" w:rsidR="00000000" w:rsidRPr="00000000">
        <w:rPr>
          <w:rFonts w:ascii="Poppins" w:cs="Poppins" w:eastAsia="Poppins" w:hAnsi="Poppins"/>
          <w:b w:val="1"/>
          <w:bCs w:val="1"/>
          <w:color w:val="212529"/>
          <w:sz w:val="22"/>
          <w:szCs w:val="22"/>
          <w:rtl w:val="0"/>
        </w:rPr>
        <w:t xml:space="preserve">CSM Mindset</w:t>
      </w:r>
    </w:p>
    <w:p w:rsidR="00000000" w:rsidDel="00000000" w:rsidP="00000000" w:rsidRDefault="00000000" w:rsidRPr="00000000" w14:paraId="0000002A">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Usage monitoring during adoption isn’t a reporting task — it’s a diagnostic tool. Each graph or dashboard view should lead to a concrete next step:</w:t>
      </w:r>
    </w:p>
    <w:p w:rsidR="00000000" w:rsidDel="00000000" w:rsidP="00000000" w:rsidRDefault="00000000" w:rsidRPr="00000000" w14:paraId="0000002B">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“Who needs extra help?” “Where is value already visible?” “What behavior should we reinforce?”</w:t>
      </w:r>
    </w:p>
    <w:p w:rsidR="00000000" w:rsidDel="00000000" w:rsidP="00000000" w:rsidRDefault="00000000" w:rsidRPr="00000000" w14:paraId="0000002C">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By the end of the adoption window, the goal is clear: </w:t>
      </w:r>
      <w:r w:rsidDel="00000000" w:rsidR="00000000" w:rsidRPr="00000000">
        <w:rPr>
          <w:rFonts w:ascii="Poppins" w:cs="Poppins" w:eastAsia="Poppins" w:hAnsi="Poppins"/>
          <w:b w:val="1"/>
          <w:bCs w:val="1"/>
          <w:color w:val="212529"/>
          <w:rtl w:val="0"/>
        </w:rPr>
        <w:t xml:space="preserve">consistent, recurring platform activity from at least two engaged users who rely on tgndata for their core pricing workflows.</w:t>
      </w:r>
      <w:r w:rsidDel="00000000" w:rsidR="00000000" w:rsidRPr="00000000">
        <w:rPr>
          <w:rtl w:val="0"/>
        </w:rPr>
      </w:r>
    </w:p>
    <w:p w:rsidR="00000000" w:rsidDel="00000000" w:rsidP="00000000" w:rsidRDefault="00000000" w:rsidRPr="00000000" w14:paraId="0000002D">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2idnx1gvmqyk" w:id="14"/>
      <w:bookmarkEnd w:id="14"/>
      <w:r w:rsidDel="00000000" w:rsidR="00000000" w:rsidRPr="00000000">
        <w:rPr>
          <w:rFonts w:ascii="Poppins" w:cs="Poppins" w:eastAsia="Poppins" w:hAnsi="Poppins"/>
          <w:b w:val="1"/>
          <w:bCs w:val="1"/>
          <w:color w:val="06897b"/>
          <w:sz w:val="34"/>
          <w:szCs w:val="34"/>
          <w:rtl w:val="0"/>
        </w:rPr>
        <w:t xml:space="preserve">Enablement Sessions</w:t>
      </w:r>
    </w:p>
    <w:p w:rsidR="00000000" w:rsidDel="00000000" w:rsidP="00000000" w:rsidRDefault="00000000" w:rsidRPr="00000000" w14:paraId="0000002E">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rtl w:val="0"/>
        </w:rPr>
        <w:t xml:space="preserve">Enablement sessions are scheduled as often as needed based on customer maturity. CSMs should proactively suggest follow-up sessions if adoption metrics indicate low platform usage or if new team members join the customer’s organization.</w:t>
      </w:r>
      <w:r w:rsidDel="00000000" w:rsidR="00000000" w:rsidRPr="00000000">
        <w:rPr>
          <w:rtl w:val="0"/>
        </w:rPr>
      </w:r>
    </w:p>
    <w:p w:rsidR="00000000" w:rsidDel="00000000" w:rsidP="00000000" w:rsidRDefault="00000000" w:rsidRPr="00000000" w14:paraId="0000002F">
      <w:pPr>
        <w:pStyle w:val="Heading3"/>
        <w:keepNext w:val="0"/>
        <w:keepLines w:val="0"/>
        <w:shd w:fill="ffffff" w:val="clear"/>
        <w:spacing w:after="80" w:line="288" w:lineRule="auto"/>
        <w:rPr>
          <w:rFonts w:ascii="Poppins" w:cs="Poppins" w:eastAsia="Poppins" w:hAnsi="Poppins"/>
          <w:b w:val="1"/>
          <w:bCs w:val="1"/>
          <w:color w:val="06897b"/>
          <w:sz w:val="26"/>
          <w:szCs w:val="26"/>
        </w:rPr>
      </w:pPr>
      <w:bookmarkStart w:colFirst="0" w:colLast="0" w:name="_jo021vf4z1ga" w:id="15"/>
      <w:bookmarkEnd w:id="15"/>
      <w:r w:rsidDel="00000000" w:rsidR="00000000" w:rsidRPr="00000000">
        <w:rPr>
          <w:rFonts w:ascii="Poppins" w:cs="Poppins" w:eastAsia="Poppins" w:hAnsi="Poppins"/>
          <w:b w:val="1"/>
          <w:bCs w:val="1"/>
          <w:color w:val="06897b"/>
          <w:sz w:val="26"/>
          <w:szCs w:val="26"/>
          <w:rtl w:val="0"/>
        </w:rPr>
        <w:t xml:space="preserve">Type of sessions</w:t>
      </w:r>
    </w:p>
    <w:p w:rsidR="00000000" w:rsidDel="00000000" w:rsidP="00000000" w:rsidRDefault="00000000" w:rsidRPr="00000000" w14:paraId="00000030">
      <w:pPr>
        <w:numPr>
          <w:ilvl w:val="0"/>
          <w:numId w:val="6"/>
        </w:numPr>
        <w:shd w:fill="ffffff" w:val="clear"/>
        <w:spacing w:after="0" w:afterAutospacing="0" w:before="24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Workshops (45–1 hour):</w:t>
      </w:r>
      <w:r w:rsidDel="00000000" w:rsidR="00000000" w:rsidRPr="00000000">
        <w:rPr>
          <w:rFonts w:ascii="Poppins" w:cs="Poppins" w:eastAsia="Poppins" w:hAnsi="Poppins"/>
          <w:color w:val="212529"/>
          <w:rtl w:val="0"/>
        </w:rPr>
        <w:t xml:space="preserve"> Hands-on, interactive sessions with live customer data to teach specific workflows, such as “Building custom reports” or “Monitoring competitor promotions.”</w:t>
      </w:r>
    </w:p>
    <w:p w:rsidR="00000000" w:rsidDel="00000000" w:rsidP="00000000" w:rsidRDefault="00000000" w:rsidRPr="00000000" w14:paraId="00000031">
      <w:pPr>
        <w:numPr>
          <w:ilvl w:val="0"/>
          <w:numId w:val="6"/>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Enablement sessions (20–30 minutes):</w:t>
      </w:r>
      <w:r w:rsidDel="00000000" w:rsidR="00000000" w:rsidRPr="00000000">
        <w:rPr>
          <w:rFonts w:ascii="Poppins" w:cs="Poppins" w:eastAsia="Poppins" w:hAnsi="Poppins"/>
          <w:color w:val="212529"/>
          <w:rtl w:val="0"/>
        </w:rPr>
        <w:t xml:space="preserve"> Focused on a single area, such as “Creating dynamic pricing rules” or “Configuring availability filters.”</w:t>
      </w:r>
    </w:p>
    <w:p w:rsidR="00000000" w:rsidDel="00000000" w:rsidP="00000000" w:rsidRDefault="00000000" w:rsidRPr="00000000" w14:paraId="00000032">
      <w:pPr>
        <w:numPr>
          <w:ilvl w:val="0"/>
          <w:numId w:val="6"/>
        </w:numPr>
        <w:shd w:fill="ffffff" w:val="clear"/>
        <w:spacing w:after="240" w:before="0" w:beforeAutospacing="0" w:lineRule="auto"/>
        <w:ind w:left="720" w:hanging="360"/>
        <w:rPr>
          <w:rFonts w:ascii="Poppins" w:cs="Poppins" w:eastAsia="Poppins" w:hAnsi="Poppins"/>
          <w:color w:val="212529"/>
          <w:sz w:val="24"/>
          <w:szCs w:val="24"/>
        </w:rPr>
      </w:pPr>
      <w:r w:rsidDel="00000000" w:rsidR="00000000" w:rsidRPr="00000000">
        <w:rPr>
          <w:rFonts w:ascii="Poppins" w:cs="Poppins" w:eastAsia="Poppins" w:hAnsi="Poppins"/>
          <w:b w:val="1"/>
          <w:bCs w:val="1"/>
          <w:color w:val="212529"/>
          <w:rtl w:val="0"/>
        </w:rPr>
        <w:t xml:space="preserve">Refresher Sessions:</w:t>
      </w:r>
      <w:r w:rsidDel="00000000" w:rsidR="00000000" w:rsidRPr="00000000">
        <w:rPr>
          <w:rFonts w:ascii="Poppins" w:cs="Poppins" w:eastAsia="Poppins" w:hAnsi="Poppins"/>
          <w:color w:val="212529"/>
          <w:rtl w:val="0"/>
        </w:rPr>
        <w:t xml:space="preserve"> Targeted re-enablement for existing customers to reinforce adoption or introduce new features.</w:t>
      </w:r>
      <w:r w:rsidDel="00000000" w:rsidR="00000000" w:rsidRPr="00000000">
        <w:rPr>
          <w:rtl w:val="0"/>
        </w:rPr>
      </w:r>
    </w:p>
    <w:p w:rsidR="00000000" w:rsidDel="00000000" w:rsidP="00000000" w:rsidRDefault="00000000" w:rsidRPr="00000000" w14:paraId="00000033">
      <w:pPr>
        <w:shd w:fill="ffffff" w:val="clear"/>
        <w:spacing w:after="240" w:before="240" w:lineRule="auto"/>
        <w:rPr>
          <w:rFonts w:ascii="Poppins" w:cs="Poppins" w:eastAsia="Poppins" w:hAnsi="Poppins"/>
          <w:color w:val="212529"/>
          <w:sz w:val="24"/>
          <w:szCs w:val="24"/>
        </w:rPr>
      </w:pPr>
      <w:r w:rsidDel="00000000" w:rsidR="00000000" w:rsidRPr="00000000">
        <w:rPr>
          <w:rFonts w:ascii="Poppins" w:cs="Poppins" w:eastAsia="Poppins" w:hAnsi="Poppins"/>
          <w:rtl w:val="0"/>
        </w:rPr>
        <w:t xml:space="preserve">Each session should include a clear goal, such as completing a specific configuration or achieving a defined workflow milestone.</w:t>
      </w:r>
      <w:r w:rsidDel="00000000" w:rsidR="00000000" w:rsidRPr="00000000">
        <w:rPr>
          <w:rtl w:val="0"/>
        </w:rPr>
      </w:r>
    </w:p>
    <w:p w:rsidR="00000000" w:rsidDel="00000000" w:rsidP="00000000" w:rsidRDefault="00000000" w:rsidRPr="00000000" w14:paraId="00000034">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kyqmsyf67qwa" w:id="16"/>
      <w:bookmarkEnd w:id="16"/>
      <w:r w:rsidDel="00000000" w:rsidR="00000000" w:rsidRPr="00000000">
        <w:rPr>
          <w:rFonts w:ascii="Poppins" w:cs="Poppins" w:eastAsia="Poppins" w:hAnsi="Poppins"/>
          <w:b w:val="1"/>
          <w:bCs w:val="1"/>
          <w:color w:val="06897b"/>
          <w:sz w:val="26"/>
          <w:szCs w:val="26"/>
          <w:rtl w:val="0"/>
        </w:rPr>
        <w:t xml:space="preserve">Currently available sessions</w:t>
      </w:r>
    </w:p>
    <w:p w:rsidR="00000000" w:rsidDel="00000000" w:rsidP="00000000" w:rsidRDefault="00000000" w:rsidRPr="00000000" w14:paraId="00000035">
      <w:pPr>
        <w:shd w:fill="ffffff" w:val="clear"/>
        <w:spacing w:after="240" w:before="240" w:lineRule="auto"/>
        <w:rPr>
          <w:rFonts w:ascii="Poppins" w:cs="Poppins" w:eastAsia="Poppins" w:hAnsi="Poppins"/>
          <w:color w:val="212529"/>
          <w:sz w:val="24"/>
          <w:szCs w:val="24"/>
        </w:rPr>
      </w:pPr>
      <w:r w:rsidDel="00000000" w:rsidR="00000000" w:rsidRPr="00000000">
        <w:rPr>
          <w:rFonts w:ascii="Poppins" w:cs="Poppins" w:eastAsia="Poppins" w:hAnsi="Poppins"/>
          <w:color w:val="212529"/>
          <w:rtl w:val="0"/>
        </w:rPr>
        <w:t xml:space="preserve">Below is a list of sessions.  Each session can be tailored to the customer’s maturity level, data setup, and specific use case:</w:t>
      </w:r>
      <w:r w:rsidDel="00000000" w:rsidR="00000000" w:rsidRPr="00000000">
        <w:rPr>
          <w:rtl w:val="0"/>
        </w:rPr>
      </w:r>
    </w:p>
    <w:p w:rsidR="00000000" w:rsidDel="00000000" w:rsidP="00000000" w:rsidRDefault="00000000" w:rsidRPr="00000000" w14:paraId="00000036">
      <w:pPr>
        <w:pStyle w:val="Heading3"/>
        <w:keepNext w:val="0"/>
        <w:keepLines w:val="0"/>
        <w:shd w:fill="ffffff" w:val="clear"/>
        <w:spacing w:before="280" w:lineRule="auto"/>
        <w:rPr>
          <w:rFonts w:ascii="Poppins" w:cs="Poppins" w:eastAsia="Poppins" w:hAnsi="Poppins"/>
          <w:b w:val="1"/>
          <w:bCs w:val="1"/>
          <w:color w:val="212529"/>
          <w:sz w:val="22"/>
          <w:szCs w:val="22"/>
        </w:rPr>
      </w:pPr>
      <w:bookmarkStart w:colFirst="0" w:colLast="0" w:name="_7i3s458dk3fx" w:id="17"/>
      <w:bookmarkEnd w:id="17"/>
      <w:r w:rsidDel="00000000" w:rsidR="00000000" w:rsidRPr="00000000">
        <w:rPr>
          <w:rFonts w:ascii="Poppins" w:cs="Poppins" w:eastAsia="Poppins" w:hAnsi="Poppins"/>
          <w:b w:val="1"/>
          <w:bCs w:val="1"/>
          <w:color w:val="212529"/>
          <w:sz w:val="22"/>
          <w:szCs w:val="22"/>
          <w:rtl w:val="0"/>
        </w:rPr>
        <w:t xml:space="preserve">Intro to tgndata</w:t>
      </w:r>
    </w:p>
    <w:p w:rsidR="00000000" w:rsidDel="00000000" w:rsidP="00000000" w:rsidRDefault="00000000" w:rsidRPr="00000000" w14:paraId="00000037">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Audience:</w:t>
      </w:r>
      <w:r w:rsidDel="00000000" w:rsidR="00000000" w:rsidRPr="00000000">
        <w:rPr>
          <w:rFonts w:ascii="Poppins" w:cs="Poppins" w:eastAsia="Poppins" w:hAnsi="Poppins"/>
          <w:color w:val="212529"/>
          <w:rtl w:val="0"/>
        </w:rPr>
        <w:t xml:space="preserve"> All users</w:t>
        <w:br w:type="textWrapping"/>
      </w:r>
      <w:r w:rsidDel="00000000" w:rsidR="00000000" w:rsidRPr="00000000">
        <w:rPr>
          <w:rFonts w:ascii="Poppins" w:cs="Poppins" w:eastAsia="Poppins" w:hAnsi="Poppins"/>
          <w:b w:val="1"/>
          <w:bCs w:val="1"/>
          <w:color w:val="212529"/>
          <w:rtl w:val="0"/>
        </w:rPr>
        <w:t xml:space="preserve">Goal:</w:t>
      </w:r>
      <w:r w:rsidDel="00000000" w:rsidR="00000000" w:rsidRPr="00000000">
        <w:rPr>
          <w:rFonts w:ascii="Poppins" w:cs="Poppins" w:eastAsia="Poppins" w:hAnsi="Poppins"/>
          <w:color w:val="212529"/>
          <w:rtl w:val="0"/>
        </w:rPr>
        <w:t xml:space="preserve"> Introduce tgndata’s capabilities and demonstrate how it supports pricing and market intelligence teams.</w:t>
        <w:br w:type="textWrapping"/>
      </w:r>
      <w:r w:rsidDel="00000000" w:rsidR="00000000" w:rsidRPr="00000000">
        <w:rPr>
          <w:rFonts w:ascii="Poppins" w:cs="Poppins" w:eastAsia="Poppins" w:hAnsi="Poppins"/>
          <w:b w:val="1"/>
          <w:bCs w:val="1"/>
          <w:color w:val="212529"/>
          <w:rtl w:val="0"/>
        </w:rPr>
        <w:t xml:space="preserve">Outcome:</w:t>
      </w:r>
      <w:r w:rsidDel="00000000" w:rsidR="00000000" w:rsidRPr="00000000">
        <w:rPr>
          <w:rFonts w:ascii="Poppins" w:cs="Poppins" w:eastAsia="Poppins" w:hAnsi="Poppins"/>
          <w:color w:val="212529"/>
          <w:rtl w:val="0"/>
        </w:rPr>
        <w:t xml:space="preserve"> Participants understand core modules, navigation, and what data tgndata provides.</w:t>
      </w:r>
    </w:p>
    <w:p w:rsidR="00000000" w:rsidDel="00000000" w:rsidP="00000000" w:rsidRDefault="00000000" w:rsidRPr="00000000" w14:paraId="00000038">
      <w:pPr>
        <w:pStyle w:val="Heading3"/>
        <w:keepNext w:val="0"/>
        <w:keepLines w:val="0"/>
        <w:shd w:fill="ffffff" w:val="clear"/>
        <w:spacing w:before="280" w:lineRule="auto"/>
        <w:rPr>
          <w:rFonts w:ascii="Poppins" w:cs="Poppins" w:eastAsia="Poppins" w:hAnsi="Poppins"/>
          <w:b w:val="1"/>
          <w:bCs w:val="1"/>
          <w:color w:val="212529"/>
          <w:sz w:val="22"/>
          <w:szCs w:val="22"/>
        </w:rPr>
      </w:pPr>
      <w:bookmarkStart w:colFirst="0" w:colLast="0" w:name="_6auuz7kukm74" w:id="18"/>
      <w:bookmarkEnd w:id="18"/>
      <w:r w:rsidDel="00000000" w:rsidR="00000000" w:rsidRPr="00000000">
        <w:rPr>
          <w:rFonts w:ascii="Poppins" w:cs="Poppins" w:eastAsia="Poppins" w:hAnsi="Poppins"/>
          <w:b w:val="1"/>
          <w:bCs w:val="1"/>
          <w:color w:val="212529"/>
          <w:sz w:val="22"/>
          <w:szCs w:val="22"/>
          <w:rtl w:val="0"/>
        </w:rPr>
        <w:t xml:space="preserve">Navigating the Platform Efficiently</w:t>
      </w:r>
    </w:p>
    <w:p w:rsidR="00000000" w:rsidDel="00000000" w:rsidP="00000000" w:rsidRDefault="00000000" w:rsidRPr="00000000" w14:paraId="00000039">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Audience:</w:t>
      </w:r>
      <w:r w:rsidDel="00000000" w:rsidR="00000000" w:rsidRPr="00000000">
        <w:rPr>
          <w:rFonts w:ascii="Poppins" w:cs="Poppins" w:eastAsia="Poppins" w:hAnsi="Poppins"/>
          <w:color w:val="212529"/>
          <w:rtl w:val="0"/>
        </w:rPr>
        <w:t xml:space="preserve"> New users and analysts</w:t>
        <w:br w:type="textWrapping"/>
      </w:r>
      <w:r w:rsidDel="00000000" w:rsidR="00000000" w:rsidRPr="00000000">
        <w:rPr>
          <w:rFonts w:ascii="Poppins" w:cs="Poppins" w:eastAsia="Poppins" w:hAnsi="Poppins"/>
          <w:b w:val="1"/>
          <w:bCs w:val="1"/>
          <w:color w:val="212529"/>
          <w:rtl w:val="0"/>
        </w:rPr>
        <w:t xml:space="preserve">Goal:</w:t>
      </w:r>
      <w:r w:rsidDel="00000000" w:rsidR="00000000" w:rsidRPr="00000000">
        <w:rPr>
          <w:rFonts w:ascii="Poppins" w:cs="Poppins" w:eastAsia="Poppins" w:hAnsi="Poppins"/>
          <w:color w:val="212529"/>
          <w:rtl w:val="0"/>
        </w:rPr>
        <w:t xml:space="preserve"> Learn how to move confidently across dashboards, tables, and filters.</w:t>
        <w:br w:type="textWrapping"/>
      </w:r>
      <w:r w:rsidDel="00000000" w:rsidR="00000000" w:rsidRPr="00000000">
        <w:rPr>
          <w:rFonts w:ascii="Poppins" w:cs="Poppins" w:eastAsia="Poppins" w:hAnsi="Poppins"/>
          <w:b w:val="1"/>
          <w:bCs w:val="1"/>
          <w:color w:val="212529"/>
          <w:rtl w:val="0"/>
        </w:rPr>
        <w:t xml:space="preserve">Outcome:</w:t>
      </w:r>
      <w:r w:rsidDel="00000000" w:rsidR="00000000" w:rsidRPr="00000000">
        <w:rPr>
          <w:rFonts w:ascii="Poppins" w:cs="Poppins" w:eastAsia="Poppins" w:hAnsi="Poppins"/>
          <w:color w:val="212529"/>
          <w:rtl w:val="0"/>
        </w:rPr>
        <w:t xml:space="preserve"> Users can find insights quickly and interpret interface elements correctly.</w:t>
      </w:r>
    </w:p>
    <w:p w:rsidR="00000000" w:rsidDel="00000000" w:rsidP="00000000" w:rsidRDefault="00000000" w:rsidRPr="00000000" w14:paraId="0000003A">
      <w:pPr>
        <w:pStyle w:val="Heading3"/>
        <w:keepNext w:val="0"/>
        <w:keepLines w:val="0"/>
        <w:shd w:fill="ffffff" w:val="clear"/>
        <w:spacing w:before="280" w:lineRule="auto"/>
        <w:rPr>
          <w:rFonts w:ascii="Poppins" w:cs="Poppins" w:eastAsia="Poppins" w:hAnsi="Poppins"/>
          <w:b w:val="1"/>
          <w:bCs w:val="1"/>
          <w:color w:val="212529"/>
          <w:sz w:val="22"/>
          <w:szCs w:val="22"/>
        </w:rPr>
      </w:pPr>
      <w:bookmarkStart w:colFirst="0" w:colLast="0" w:name="_vret631plr4m" w:id="19"/>
      <w:bookmarkEnd w:id="19"/>
      <w:r w:rsidDel="00000000" w:rsidR="00000000" w:rsidRPr="00000000">
        <w:rPr>
          <w:rFonts w:ascii="Poppins" w:cs="Poppins" w:eastAsia="Poppins" w:hAnsi="Poppins"/>
          <w:b w:val="1"/>
          <w:bCs w:val="1"/>
          <w:color w:val="212529"/>
          <w:sz w:val="22"/>
          <w:szCs w:val="22"/>
          <w:rtl w:val="0"/>
        </w:rPr>
        <w:t xml:space="preserve">Data Quality &amp; Coverage Explained</w:t>
      </w:r>
    </w:p>
    <w:p w:rsidR="00000000" w:rsidDel="00000000" w:rsidP="00000000" w:rsidRDefault="00000000" w:rsidRPr="00000000" w14:paraId="0000003B">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Audience:</w:t>
      </w:r>
      <w:r w:rsidDel="00000000" w:rsidR="00000000" w:rsidRPr="00000000">
        <w:rPr>
          <w:rFonts w:ascii="Poppins" w:cs="Poppins" w:eastAsia="Poppins" w:hAnsi="Poppins"/>
          <w:color w:val="212529"/>
          <w:rtl w:val="0"/>
        </w:rPr>
        <w:t xml:space="preserve"> Analysts, technical users</w:t>
        <w:br w:type="textWrapping"/>
      </w:r>
      <w:r w:rsidDel="00000000" w:rsidR="00000000" w:rsidRPr="00000000">
        <w:rPr>
          <w:rFonts w:ascii="Poppins" w:cs="Poppins" w:eastAsia="Poppins" w:hAnsi="Poppins"/>
          <w:b w:val="1"/>
          <w:bCs w:val="1"/>
          <w:color w:val="212529"/>
          <w:rtl w:val="0"/>
        </w:rPr>
        <w:t xml:space="preserve">Goal:</w:t>
      </w:r>
      <w:r w:rsidDel="00000000" w:rsidR="00000000" w:rsidRPr="00000000">
        <w:rPr>
          <w:rFonts w:ascii="Poppins" w:cs="Poppins" w:eastAsia="Poppins" w:hAnsi="Poppins"/>
          <w:color w:val="212529"/>
          <w:rtl w:val="0"/>
        </w:rPr>
        <w:t xml:space="preserve"> Understand tgndata’s crawling logic, data refresh frequency, and matching process.</w:t>
        <w:br w:type="textWrapping"/>
      </w:r>
      <w:r w:rsidDel="00000000" w:rsidR="00000000" w:rsidRPr="00000000">
        <w:rPr>
          <w:rFonts w:ascii="Poppins" w:cs="Poppins" w:eastAsia="Poppins" w:hAnsi="Poppins"/>
          <w:b w:val="1"/>
          <w:bCs w:val="1"/>
          <w:color w:val="212529"/>
          <w:rtl w:val="0"/>
        </w:rPr>
        <w:t xml:space="preserve">Outcome:</w:t>
      </w:r>
      <w:r w:rsidDel="00000000" w:rsidR="00000000" w:rsidRPr="00000000">
        <w:rPr>
          <w:rFonts w:ascii="Poppins" w:cs="Poppins" w:eastAsia="Poppins" w:hAnsi="Poppins"/>
          <w:color w:val="212529"/>
          <w:rtl w:val="0"/>
        </w:rPr>
        <w:t xml:space="preserve"> Users can interpret coverage metrics and explain data differences internally.</w:t>
      </w:r>
    </w:p>
    <w:p w:rsidR="00000000" w:rsidDel="00000000" w:rsidP="00000000" w:rsidRDefault="00000000" w:rsidRPr="00000000" w14:paraId="0000003C">
      <w:pPr>
        <w:pStyle w:val="Heading3"/>
        <w:keepNext w:val="0"/>
        <w:keepLines w:val="0"/>
        <w:shd w:fill="ffffff" w:val="clear"/>
        <w:spacing w:before="280" w:lineRule="auto"/>
        <w:rPr>
          <w:rFonts w:ascii="Poppins" w:cs="Poppins" w:eastAsia="Poppins" w:hAnsi="Poppins"/>
          <w:b w:val="1"/>
          <w:bCs w:val="1"/>
          <w:color w:val="212529"/>
          <w:sz w:val="22"/>
          <w:szCs w:val="22"/>
        </w:rPr>
      </w:pPr>
      <w:bookmarkStart w:colFirst="0" w:colLast="0" w:name="_ncz2wnwg6rw" w:id="20"/>
      <w:bookmarkEnd w:id="20"/>
      <w:r w:rsidDel="00000000" w:rsidR="00000000" w:rsidRPr="00000000">
        <w:rPr>
          <w:rFonts w:ascii="Poppins" w:cs="Poppins" w:eastAsia="Poppins" w:hAnsi="Poppins"/>
          <w:b w:val="1"/>
          <w:bCs w:val="1"/>
          <w:color w:val="212529"/>
          <w:sz w:val="22"/>
          <w:szCs w:val="22"/>
          <w:rtl w:val="0"/>
        </w:rPr>
        <w:t xml:space="preserve">Competitor Monitoring Workshop</w:t>
      </w:r>
    </w:p>
    <w:p w:rsidR="00000000" w:rsidDel="00000000" w:rsidP="00000000" w:rsidRDefault="00000000" w:rsidRPr="00000000" w14:paraId="0000003D">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Audience:</w:t>
      </w:r>
      <w:r w:rsidDel="00000000" w:rsidR="00000000" w:rsidRPr="00000000">
        <w:rPr>
          <w:rFonts w:ascii="Poppins" w:cs="Poppins" w:eastAsia="Poppins" w:hAnsi="Poppins"/>
          <w:color w:val="212529"/>
          <w:rtl w:val="0"/>
        </w:rPr>
        <w:t xml:space="preserve"> Pricing Managers, Analysts</w:t>
        <w:br w:type="textWrapping"/>
      </w:r>
      <w:r w:rsidDel="00000000" w:rsidR="00000000" w:rsidRPr="00000000">
        <w:rPr>
          <w:rFonts w:ascii="Poppins" w:cs="Poppins" w:eastAsia="Poppins" w:hAnsi="Poppins"/>
          <w:b w:val="1"/>
          <w:bCs w:val="1"/>
          <w:color w:val="212529"/>
          <w:rtl w:val="0"/>
        </w:rPr>
        <w:t xml:space="preserve">Goal:</w:t>
      </w:r>
      <w:r w:rsidDel="00000000" w:rsidR="00000000" w:rsidRPr="00000000">
        <w:rPr>
          <w:rFonts w:ascii="Poppins" w:cs="Poppins" w:eastAsia="Poppins" w:hAnsi="Poppins"/>
          <w:color w:val="212529"/>
          <w:rtl w:val="0"/>
        </w:rPr>
        <w:t xml:space="preserve"> Learn how to set up and monitor competitor price, availability, and promo data.</w:t>
        <w:br w:type="textWrapping"/>
      </w:r>
      <w:r w:rsidDel="00000000" w:rsidR="00000000" w:rsidRPr="00000000">
        <w:rPr>
          <w:rFonts w:ascii="Poppins" w:cs="Poppins" w:eastAsia="Poppins" w:hAnsi="Poppins"/>
          <w:b w:val="1"/>
          <w:bCs w:val="1"/>
          <w:color w:val="212529"/>
          <w:rtl w:val="0"/>
        </w:rPr>
        <w:t xml:space="preserve">Outcome:</w:t>
      </w:r>
      <w:r w:rsidDel="00000000" w:rsidR="00000000" w:rsidRPr="00000000">
        <w:rPr>
          <w:rFonts w:ascii="Poppins" w:cs="Poppins" w:eastAsia="Poppins" w:hAnsi="Poppins"/>
          <w:color w:val="212529"/>
          <w:rtl w:val="0"/>
        </w:rPr>
        <w:t xml:space="preserve"> Customer creates their first competitor alerts and dashboards using their own data.</w:t>
      </w:r>
    </w:p>
    <w:p w:rsidR="00000000" w:rsidDel="00000000" w:rsidP="00000000" w:rsidRDefault="00000000" w:rsidRPr="00000000" w14:paraId="0000003E">
      <w:pPr>
        <w:pStyle w:val="Heading3"/>
        <w:keepNext w:val="0"/>
        <w:keepLines w:val="0"/>
        <w:shd w:fill="ffffff" w:val="clear"/>
        <w:spacing w:before="280" w:lineRule="auto"/>
        <w:rPr>
          <w:rFonts w:ascii="Poppins" w:cs="Poppins" w:eastAsia="Poppins" w:hAnsi="Poppins"/>
          <w:b w:val="1"/>
          <w:bCs w:val="1"/>
          <w:color w:val="212529"/>
          <w:sz w:val="22"/>
          <w:szCs w:val="22"/>
        </w:rPr>
      </w:pPr>
      <w:bookmarkStart w:colFirst="0" w:colLast="0" w:name="_v4c6kc6dvs7f" w:id="21"/>
      <w:bookmarkEnd w:id="21"/>
      <w:r w:rsidDel="00000000" w:rsidR="00000000" w:rsidRPr="00000000">
        <w:rPr>
          <w:rFonts w:ascii="Poppins" w:cs="Poppins" w:eastAsia="Poppins" w:hAnsi="Poppins"/>
          <w:b w:val="1"/>
          <w:bCs w:val="1"/>
          <w:color w:val="212529"/>
          <w:sz w:val="22"/>
          <w:szCs w:val="22"/>
          <w:rtl w:val="0"/>
        </w:rPr>
        <w:t xml:space="preserve">Report Building &amp; Dashboard Creation</w:t>
      </w:r>
    </w:p>
    <w:p w:rsidR="00000000" w:rsidDel="00000000" w:rsidP="00000000" w:rsidRDefault="00000000" w:rsidRPr="00000000" w14:paraId="0000003F">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Audience:</w:t>
      </w:r>
      <w:r w:rsidDel="00000000" w:rsidR="00000000" w:rsidRPr="00000000">
        <w:rPr>
          <w:rFonts w:ascii="Poppins" w:cs="Poppins" w:eastAsia="Poppins" w:hAnsi="Poppins"/>
          <w:color w:val="212529"/>
          <w:rtl w:val="0"/>
        </w:rPr>
        <w:t xml:space="preserve"> Analysts, Power Users</w:t>
        <w:br w:type="textWrapping"/>
      </w:r>
      <w:r w:rsidDel="00000000" w:rsidR="00000000" w:rsidRPr="00000000">
        <w:rPr>
          <w:rFonts w:ascii="Poppins" w:cs="Poppins" w:eastAsia="Poppins" w:hAnsi="Poppins"/>
          <w:b w:val="1"/>
          <w:bCs w:val="1"/>
          <w:color w:val="212529"/>
          <w:rtl w:val="0"/>
        </w:rPr>
        <w:t xml:space="preserve">Goal:</w:t>
      </w:r>
      <w:r w:rsidDel="00000000" w:rsidR="00000000" w:rsidRPr="00000000">
        <w:rPr>
          <w:rFonts w:ascii="Poppins" w:cs="Poppins" w:eastAsia="Poppins" w:hAnsi="Poppins"/>
          <w:color w:val="212529"/>
          <w:rtl w:val="0"/>
        </w:rPr>
        <w:t xml:space="preserve"> Teach how to create, customize, and schedule analytical reports and dashboards.</w:t>
        <w:br w:type="textWrapping"/>
      </w:r>
      <w:r w:rsidDel="00000000" w:rsidR="00000000" w:rsidRPr="00000000">
        <w:rPr>
          <w:rFonts w:ascii="Poppins" w:cs="Poppins" w:eastAsia="Poppins" w:hAnsi="Poppins"/>
          <w:b w:val="1"/>
          <w:bCs w:val="1"/>
          <w:color w:val="212529"/>
          <w:rtl w:val="0"/>
        </w:rPr>
        <w:t xml:space="preserve">Outcome:</w:t>
      </w:r>
      <w:r w:rsidDel="00000000" w:rsidR="00000000" w:rsidRPr="00000000">
        <w:rPr>
          <w:rFonts w:ascii="Poppins" w:cs="Poppins" w:eastAsia="Poppins" w:hAnsi="Poppins"/>
          <w:color w:val="212529"/>
          <w:rtl w:val="0"/>
        </w:rPr>
        <w:t xml:space="preserve"> Customer builds and saves 2–3 key reports used in weekly operations.</w:t>
      </w:r>
    </w:p>
    <w:p w:rsidR="00000000" w:rsidDel="00000000" w:rsidP="00000000" w:rsidRDefault="00000000" w:rsidRPr="00000000" w14:paraId="00000040">
      <w:pPr>
        <w:pStyle w:val="Heading3"/>
        <w:keepNext w:val="0"/>
        <w:keepLines w:val="0"/>
        <w:shd w:fill="ffffff" w:val="clear"/>
        <w:spacing w:before="280" w:lineRule="auto"/>
        <w:rPr>
          <w:rFonts w:ascii="Poppins" w:cs="Poppins" w:eastAsia="Poppins" w:hAnsi="Poppins"/>
          <w:b w:val="1"/>
          <w:bCs w:val="1"/>
          <w:color w:val="212529"/>
          <w:sz w:val="22"/>
          <w:szCs w:val="22"/>
        </w:rPr>
      </w:pPr>
      <w:bookmarkStart w:colFirst="0" w:colLast="0" w:name="_fibmqd3xbdtg" w:id="22"/>
      <w:bookmarkEnd w:id="22"/>
      <w:r w:rsidDel="00000000" w:rsidR="00000000" w:rsidRPr="00000000">
        <w:rPr>
          <w:rFonts w:ascii="Poppins" w:cs="Poppins" w:eastAsia="Poppins" w:hAnsi="Poppins"/>
          <w:b w:val="1"/>
          <w:bCs w:val="1"/>
          <w:color w:val="212529"/>
          <w:sz w:val="22"/>
          <w:szCs w:val="22"/>
          <w:rtl w:val="0"/>
        </w:rPr>
        <w:t xml:space="preserve">Dynamic Pricing Rules Enablement</w:t>
      </w:r>
    </w:p>
    <w:p w:rsidR="00000000" w:rsidDel="00000000" w:rsidP="00000000" w:rsidRDefault="00000000" w:rsidRPr="00000000" w14:paraId="00000041">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Audience:</w:t>
      </w:r>
      <w:r w:rsidDel="00000000" w:rsidR="00000000" w:rsidRPr="00000000">
        <w:rPr>
          <w:rFonts w:ascii="Poppins" w:cs="Poppins" w:eastAsia="Poppins" w:hAnsi="Poppins"/>
          <w:color w:val="212529"/>
          <w:rtl w:val="0"/>
        </w:rPr>
        <w:t xml:space="preserve"> Pricing Managers</w:t>
        <w:br w:type="textWrapping"/>
      </w:r>
      <w:r w:rsidDel="00000000" w:rsidR="00000000" w:rsidRPr="00000000">
        <w:rPr>
          <w:rFonts w:ascii="Poppins" w:cs="Poppins" w:eastAsia="Poppins" w:hAnsi="Poppins"/>
          <w:b w:val="1"/>
          <w:bCs w:val="1"/>
          <w:color w:val="212529"/>
          <w:rtl w:val="0"/>
        </w:rPr>
        <w:t xml:space="preserve">Goal:</w:t>
      </w:r>
      <w:r w:rsidDel="00000000" w:rsidR="00000000" w:rsidRPr="00000000">
        <w:rPr>
          <w:rFonts w:ascii="Poppins" w:cs="Poppins" w:eastAsia="Poppins" w:hAnsi="Poppins"/>
          <w:color w:val="212529"/>
          <w:rtl w:val="0"/>
        </w:rPr>
        <w:t xml:space="preserve"> Configure pricing rules aligned with strategy and competitive positioning.</w:t>
        <w:br w:type="textWrapping"/>
      </w:r>
      <w:r w:rsidDel="00000000" w:rsidR="00000000" w:rsidRPr="00000000">
        <w:rPr>
          <w:rFonts w:ascii="Poppins" w:cs="Poppins" w:eastAsia="Poppins" w:hAnsi="Poppins"/>
          <w:b w:val="1"/>
          <w:bCs w:val="1"/>
          <w:color w:val="212529"/>
          <w:rtl w:val="0"/>
        </w:rPr>
        <w:t xml:space="preserve">Outcome:</w:t>
      </w:r>
      <w:r w:rsidDel="00000000" w:rsidR="00000000" w:rsidRPr="00000000">
        <w:rPr>
          <w:rFonts w:ascii="Poppins" w:cs="Poppins" w:eastAsia="Poppins" w:hAnsi="Poppins"/>
          <w:color w:val="212529"/>
          <w:rtl w:val="0"/>
        </w:rPr>
        <w:t xml:space="preserve"> At least one pricing rule set up and simulated in the system.</w:t>
      </w:r>
    </w:p>
    <w:p w:rsidR="00000000" w:rsidDel="00000000" w:rsidP="00000000" w:rsidRDefault="00000000" w:rsidRPr="00000000" w14:paraId="00000042">
      <w:pPr>
        <w:shd w:fill="ffffff" w:val="clear"/>
        <w:spacing w:after="240" w:lineRule="auto"/>
        <w:rPr>
          <w:rFonts w:ascii="Poppins" w:cs="Poppins" w:eastAsia="Poppins" w:hAnsi="Poppins"/>
          <w:b w:val="1"/>
          <w:bCs w:val="1"/>
          <w:color w:val="212529"/>
        </w:rPr>
      </w:pPr>
      <w:r w:rsidDel="00000000" w:rsidR="00000000" w:rsidRPr="00000000">
        <w:rPr>
          <w:rFonts w:ascii="Poppins" w:cs="Poppins" w:eastAsia="Poppins" w:hAnsi="Poppins"/>
          <w:b w:val="1"/>
          <w:bCs w:val="1"/>
          <w:color w:val="212529"/>
          <w:rtl w:val="0"/>
        </w:rPr>
        <w:t xml:space="preserve">Pricing Manager Strategic Enablement</w:t>
      </w:r>
    </w:p>
    <w:p w:rsidR="00000000" w:rsidDel="00000000" w:rsidP="00000000" w:rsidRDefault="00000000" w:rsidRPr="00000000" w14:paraId="00000043">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Audience:</w:t>
      </w:r>
      <w:r w:rsidDel="00000000" w:rsidR="00000000" w:rsidRPr="00000000">
        <w:rPr>
          <w:rFonts w:ascii="Poppins" w:cs="Poppins" w:eastAsia="Poppins" w:hAnsi="Poppins"/>
          <w:color w:val="212529"/>
          <w:rtl w:val="0"/>
        </w:rPr>
        <w:t xml:space="preserve"> Pricing Managers, Directors</w:t>
        <w:br w:type="textWrapping"/>
      </w:r>
      <w:r w:rsidDel="00000000" w:rsidR="00000000" w:rsidRPr="00000000">
        <w:rPr>
          <w:rFonts w:ascii="Poppins" w:cs="Poppins" w:eastAsia="Poppins" w:hAnsi="Poppins"/>
          <w:b w:val="1"/>
          <w:bCs w:val="1"/>
          <w:color w:val="212529"/>
          <w:rtl w:val="0"/>
        </w:rPr>
        <w:t xml:space="preserve">Goal:</w:t>
      </w:r>
      <w:r w:rsidDel="00000000" w:rsidR="00000000" w:rsidRPr="00000000">
        <w:rPr>
          <w:rFonts w:ascii="Poppins" w:cs="Poppins" w:eastAsia="Poppins" w:hAnsi="Poppins"/>
          <w:color w:val="212529"/>
          <w:rtl w:val="0"/>
        </w:rPr>
        <w:t xml:space="preserve"> Connect tgndata’s data and alerts to pricing decision frameworks.</w:t>
        <w:br w:type="textWrapping"/>
      </w:r>
      <w:r w:rsidDel="00000000" w:rsidR="00000000" w:rsidRPr="00000000">
        <w:rPr>
          <w:rFonts w:ascii="Poppins" w:cs="Poppins" w:eastAsia="Poppins" w:hAnsi="Poppins"/>
          <w:b w:val="1"/>
          <w:bCs w:val="1"/>
          <w:color w:val="212529"/>
          <w:rtl w:val="0"/>
        </w:rPr>
        <w:t xml:space="preserve">Outcome:</w:t>
      </w:r>
      <w:r w:rsidDel="00000000" w:rsidR="00000000" w:rsidRPr="00000000">
        <w:rPr>
          <w:rFonts w:ascii="Poppins" w:cs="Poppins" w:eastAsia="Poppins" w:hAnsi="Poppins"/>
          <w:color w:val="212529"/>
          <w:rtl w:val="0"/>
        </w:rPr>
        <w:t xml:space="preserve"> Customer integrates tgndata insights into their pricing update processes.</w:t>
      </w:r>
    </w:p>
    <w:p w:rsidR="00000000" w:rsidDel="00000000" w:rsidP="00000000" w:rsidRDefault="00000000" w:rsidRPr="00000000" w14:paraId="00000044">
      <w:pPr>
        <w:shd w:fill="ffffff" w:val="clear"/>
        <w:spacing w:after="240" w:lineRule="auto"/>
        <w:rPr>
          <w:rFonts w:ascii="Poppins" w:cs="Poppins" w:eastAsia="Poppins" w:hAnsi="Poppins"/>
          <w:b w:val="1"/>
          <w:bCs w:val="1"/>
          <w:color w:val="212529"/>
        </w:rPr>
      </w:pPr>
      <w:r w:rsidDel="00000000" w:rsidR="00000000" w:rsidRPr="00000000">
        <w:rPr>
          <w:rFonts w:ascii="Poppins" w:cs="Poppins" w:eastAsia="Poppins" w:hAnsi="Poppins"/>
          <w:b w:val="1"/>
          <w:bCs w:val="1"/>
          <w:color w:val="212529"/>
          <w:rtl w:val="0"/>
        </w:rPr>
        <w:t xml:space="preserve">Advanced Alerting &amp; Automation</w:t>
      </w:r>
    </w:p>
    <w:p w:rsidR="00000000" w:rsidDel="00000000" w:rsidP="00000000" w:rsidRDefault="00000000" w:rsidRPr="00000000" w14:paraId="00000045">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Audience:</w:t>
      </w:r>
      <w:r w:rsidDel="00000000" w:rsidR="00000000" w:rsidRPr="00000000">
        <w:rPr>
          <w:rFonts w:ascii="Poppins" w:cs="Poppins" w:eastAsia="Poppins" w:hAnsi="Poppins"/>
          <w:color w:val="212529"/>
          <w:rtl w:val="0"/>
        </w:rPr>
        <w:t xml:space="preserve"> Analysts, Technical users</w:t>
        <w:br w:type="textWrapping"/>
      </w:r>
      <w:r w:rsidDel="00000000" w:rsidR="00000000" w:rsidRPr="00000000">
        <w:rPr>
          <w:rFonts w:ascii="Poppins" w:cs="Poppins" w:eastAsia="Poppins" w:hAnsi="Poppins"/>
          <w:b w:val="1"/>
          <w:bCs w:val="1"/>
          <w:color w:val="212529"/>
          <w:rtl w:val="0"/>
        </w:rPr>
        <w:t xml:space="preserve">Goal:</w:t>
      </w:r>
      <w:r w:rsidDel="00000000" w:rsidR="00000000" w:rsidRPr="00000000">
        <w:rPr>
          <w:rFonts w:ascii="Poppins" w:cs="Poppins" w:eastAsia="Poppins" w:hAnsi="Poppins"/>
          <w:color w:val="212529"/>
          <w:rtl w:val="0"/>
        </w:rPr>
        <w:t xml:space="preserve"> Set up complex alerts and automation flows to save manual work.</w:t>
        <w:br w:type="textWrapping"/>
      </w:r>
      <w:r w:rsidDel="00000000" w:rsidR="00000000" w:rsidRPr="00000000">
        <w:rPr>
          <w:rFonts w:ascii="Poppins" w:cs="Poppins" w:eastAsia="Poppins" w:hAnsi="Poppins"/>
          <w:b w:val="1"/>
          <w:bCs w:val="1"/>
          <w:color w:val="212529"/>
          <w:rtl w:val="0"/>
        </w:rPr>
        <w:t xml:space="preserve">Outcome:</w:t>
      </w:r>
      <w:r w:rsidDel="00000000" w:rsidR="00000000" w:rsidRPr="00000000">
        <w:rPr>
          <w:rFonts w:ascii="Poppins" w:cs="Poppins" w:eastAsia="Poppins" w:hAnsi="Poppins"/>
          <w:color w:val="212529"/>
          <w:rtl w:val="0"/>
        </w:rPr>
        <w:t xml:space="preserve"> Customer automates key monitoring tasks.</w:t>
      </w:r>
    </w:p>
    <w:p w:rsidR="00000000" w:rsidDel="00000000" w:rsidP="00000000" w:rsidRDefault="00000000" w:rsidRPr="00000000" w14:paraId="00000046">
      <w:pPr>
        <w:shd w:fill="ffffff" w:val="clear"/>
        <w:spacing w:after="240" w:lineRule="auto"/>
        <w:rPr>
          <w:rFonts w:ascii="Poppins" w:cs="Poppins" w:eastAsia="Poppins" w:hAnsi="Poppins"/>
          <w:b w:val="1"/>
          <w:bCs w:val="1"/>
          <w:color w:val="212529"/>
        </w:rPr>
      </w:pPr>
      <w:r w:rsidDel="00000000" w:rsidR="00000000" w:rsidRPr="00000000">
        <w:rPr>
          <w:rFonts w:ascii="Poppins" w:cs="Poppins" w:eastAsia="Poppins" w:hAnsi="Poppins"/>
          <w:b w:val="1"/>
          <w:bCs w:val="1"/>
          <w:color w:val="212529"/>
          <w:rtl w:val="0"/>
        </w:rPr>
        <w:t xml:space="preserve">API &amp; Feed Integration</w:t>
      </w:r>
    </w:p>
    <w:p w:rsidR="00000000" w:rsidDel="00000000" w:rsidP="00000000" w:rsidRDefault="00000000" w:rsidRPr="00000000" w14:paraId="00000047">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Audience:</w:t>
      </w:r>
      <w:r w:rsidDel="00000000" w:rsidR="00000000" w:rsidRPr="00000000">
        <w:rPr>
          <w:rFonts w:ascii="Poppins" w:cs="Poppins" w:eastAsia="Poppins" w:hAnsi="Poppins"/>
          <w:color w:val="212529"/>
          <w:rtl w:val="0"/>
        </w:rPr>
        <w:t xml:space="preserve"> IT / Integrations teams</w:t>
        <w:br w:type="textWrapping"/>
      </w:r>
      <w:r w:rsidDel="00000000" w:rsidR="00000000" w:rsidRPr="00000000">
        <w:rPr>
          <w:rFonts w:ascii="Poppins" w:cs="Poppins" w:eastAsia="Poppins" w:hAnsi="Poppins"/>
          <w:b w:val="1"/>
          <w:bCs w:val="1"/>
          <w:color w:val="212529"/>
          <w:rtl w:val="0"/>
        </w:rPr>
        <w:t xml:space="preserve">Goal:</w:t>
      </w:r>
      <w:r w:rsidDel="00000000" w:rsidR="00000000" w:rsidRPr="00000000">
        <w:rPr>
          <w:rFonts w:ascii="Poppins" w:cs="Poppins" w:eastAsia="Poppins" w:hAnsi="Poppins"/>
          <w:color w:val="212529"/>
          <w:rtl w:val="0"/>
        </w:rPr>
        <w:t xml:space="preserve"> Train users on how to connect tgndata’s data to external systems.</w:t>
        <w:br w:type="textWrapping"/>
      </w:r>
      <w:r w:rsidDel="00000000" w:rsidR="00000000" w:rsidRPr="00000000">
        <w:rPr>
          <w:rFonts w:ascii="Poppins" w:cs="Poppins" w:eastAsia="Poppins" w:hAnsi="Poppins"/>
          <w:b w:val="1"/>
          <w:bCs w:val="1"/>
          <w:color w:val="212529"/>
          <w:rtl w:val="0"/>
        </w:rPr>
        <w:t xml:space="preserve">Outcome:</w:t>
      </w:r>
      <w:r w:rsidDel="00000000" w:rsidR="00000000" w:rsidRPr="00000000">
        <w:rPr>
          <w:rFonts w:ascii="Poppins" w:cs="Poppins" w:eastAsia="Poppins" w:hAnsi="Poppins"/>
          <w:color w:val="212529"/>
          <w:rtl w:val="0"/>
        </w:rPr>
        <w:t xml:space="preserve"> Customer validates feed delivery and automates their reporting pipeline.</w:t>
      </w:r>
    </w:p>
    <w:p w:rsidR="00000000" w:rsidDel="00000000" w:rsidP="00000000" w:rsidRDefault="00000000" w:rsidRPr="00000000" w14:paraId="00000048">
      <w:pPr>
        <w:shd w:fill="ffffff" w:val="clear"/>
        <w:spacing w:after="240" w:lineRule="auto"/>
        <w:rPr>
          <w:rFonts w:ascii="Poppins" w:cs="Poppins" w:eastAsia="Poppins" w:hAnsi="Poppins"/>
          <w:b w:val="1"/>
          <w:bCs w:val="1"/>
          <w:color w:val="212529"/>
        </w:rPr>
      </w:pPr>
      <w:r w:rsidDel="00000000" w:rsidR="00000000" w:rsidRPr="00000000">
        <w:rPr>
          <w:rFonts w:ascii="Poppins" w:cs="Poppins" w:eastAsia="Poppins" w:hAnsi="Poppins"/>
          <w:b w:val="1"/>
          <w:bCs w:val="1"/>
          <w:color w:val="212529"/>
          <w:rtl w:val="0"/>
        </w:rPr>
        <w:t xml:space="preserve">Refresher Training / Re-Enablement</w:t>
      </w:r>
    </w:p>
    <w:p w:rsidR="00000000" w:rsidDel="00000000" w:rsidP="00000000" w:rsidRDefault="00000000" w:rsidRPr="00000000" w14:paraId="00000049">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Audience:</w:t>
      </w:r>
      <w:r w:rsidDel="00000000" w:rsidR="00000000" w:rsidRPr="00000000">
        <w:rPr>
          <w:rFonts w:ascii="Poppins" w:cs="Poppins" w:eastAsia="Poppins" w:hAnsi="Poppins"/>
          <w:color w:val="212529"/>
          <w:rtl w:val="0"/>
        </w:rPr>
        <w:t xml:space="preserve"> Existing customers or new team members</w:t>
        <w:br w:type="textWrapping"/>
      </w:r>
      <w:r w:rsidDel="00000000" w:rsidR="00000000" w:rsidRPr="00000000">
        <w:rPr>
          <w:rFonts w:ascii="Poppins" w:cs="Poppins" w:eastAsia="Poppins" w:hAnsi="Poppins"/>
          <w:b w:val="1"/>
          <w:bCs w:val="1"/>
          <w:color w:val="212529"/>
          <w:rtl w:val="0"/>
        </w:rPr>
        <w:t xml:space="preserve">Goal:</w:t>
      </w:r>
      <w:r w:rsidDel="00000000" w:rsidR="00000000" w:rsidRPr="00000000">
        <w:rPr>
          <w:rFonts w:ascii="Poppins" w:cs="Poppins" w:eastAsia="Poppins" w:hAnsi="Poppins"/>
          <w:color w:val="212529"/>
          <w:rtl w:val="0"/>
        </w:rPr>
        <w:t xml:space="preserve"> Revisit core workflows and introduce updates.</w:t>
        <w:br w:type="textWrapping"/>
      </w:r>
      <w:r w:rsidDel="00000000" w:rsidR="00000000" w:rsidRPr="00000000">
        <w:rPr>
          <w:rFonts w:ascii="Poppins" w:cs="Poppins" w:eastAsia="Poppins" w:hAnsi="Poppins"/>
          <w:b w:val="1"/>
          <w:bCs w:val="1"/>
          <w:color w:val="212529"/>
          <w:rtl w:val="0"/>
        </w:rPr>
        <w:t xml:space="preserve">Outcome:</w:t>
      </w:r>
      <w:r w:rsidDel="00000000" w:rsidR="00000000" w:rsidRPr="00000000">
        <w:rPr>
          <w:rFonts w:ascii="Poppins" w:cs="Poppins" w:eastAsia="Poppins" w:hAnsi="Poppins"/>
          <w:color w:val="212529"/>
          <w:rtl w:val="0"/>
        </w:rPr>
        <w:t xml:space="preserve"> Users regain confidence and learn about newly released features.</w:t>
      </w:r>
    </w:p>
    <w:p w:rsidR="00000000" w:rsidDel="00000000" w:rsidP="00000000" w:rsidRDefault="00000000" w:rsidRPr="00000000" w14:paraId="0000004A">
      <w:pPr>
        <w:shd w:fill="ffffff" w:val="clear"/>
        <w:spacing w:after="240" w:lineRule="auto"/>
        <w:rPr>
          <w:rFonts w:ascii="Poppins" w:cs="Poppins" w:eastAsia="Poppins" w:hAnsi="Poppins"/>
          <w:b w:val="1"/>
          <w:bCs w:val="1"/>
          <w:color w:val="212529"/>
        </w:rPr>
      </w:pPr>
      <w:r w:rsidDel="00000000" w:rsidR="00000000" w:rsidRPr="00000000">
        <w:rPr>
          <w:rFonts w:ascii="Poppins" w:cs="Poppins" w:eastAsia="Poppins" w:hAnsi="Poppins"/>
          <w:b w:val="1"/>
          <w:bCs w:val="1"/>
          <w:color w:val="212529"/>
          <w:rtl w:val="0"/>
        </w:rPr>
        <w:t xml:space="preserve">Expansion Workshops</w:t>
      </w:r>
    </w:p>
    <w:p w:rsidR="00000000" w:rsidDel="00000000" w:rsidP="00000000" w:rsidRDefault="00000000" w:rsidRPr="00000000" w14:paraId="0000004B">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Audience:</w:t>
      </w:r>
      <w:r w:rsidDel="00000000" w:rsidR="00000000" w:rsidRPr="00000000">
        <w:rPr>
          <w:rFonts w:ascii="Poppins" w:cs="Poppins" w:eastAsia="Poppins" w:hAnsi="Poppins"/>
          <w:color w:val="212529"/>
          <w:rtl w:val="0"/>
        </w:rPr>
        <w:t xml:space="preserve"> Multi-team accounts</w:t>
        <w:br w:type="textWrapping"/>
      </w:r>
      <w:r w:rsidDel="00000000" w:rsidR="00000000" w:rsidRPr="00000000">
        <w:rPr>
          <w:rFonts w:ascii="Poppins" w:cs="Poppins" w:eastAsia="Poppins" w:hAnsi="Poppins"/>
          <w:b w:val="1"/>
          <w:bCs w:val="1"/>
          <w:color w:val="212529"/>
          <w:rtl w:val="0"/>
        </w:rPr>
        <w:t xml:space="preserve">Goal:</w:t>
      </w:r>
      <w:r w:rsidDel="00000000" w:rsidR="00000000" w:rsidRPr="00000000">
        <w:rPr>
          <w:rFonts w:ascii="Poppins" w:cs="Poppins" w:eastAsia="Poppins" w:hAnsi="Poppins"/>
          <w:color w:val="212529"/>
          <w:rtl w:val="0"/>
        </w:rPr>
        <w:t xml:space="preserve"> Introduce new use cases such as dynamic pricing, assortment, or promotions monitoring.</w:t>
        <w:br w:type="textWrapping"/>
      </w:r>
      <w:r w:rsidDel="00000000" w:rsidR="00000000" w:rsidRPr="00000000">
        <w:rPr>
          <w:rFonts w:ascii="Poppins" w:cs="Poppins" w:eastAsia="Poppins" w:hAnsi="Poppins"/>
          <w:b w:val="1"/>
          <w:bCs w:val="1"/>
          <w:color w:val="212529"/>
          <w:rtl w:val="0"/>
        </w:rPr>
        <w:t xml:space="preserve">Outcome:</w:t>
      </w:r>
      <w:r w:rsidDel="00000000" w:rsidR="00000000" w:rsidRPr="00000000">
        <w:rPr>
          <w:rFonts w:ascii="Poppins" w:cs="Poppins" w:eastAsia="Poppins" w:hAnsi="Poppins"/>
          <w:color w:val="212529"/>
          <w:rtl w:val="0"/>
        </w:rPr>
        <w:t xml:space="preserve"> Customer expands tgndata usage to new departments or workflows.</w:t>
      </w:r>
    </w:p>
    <w:p w:rsidR="00000000" w:rsidDel="00000000" w:rsidP="00000000" w:rsidRDefault="00000000" w:rsidRPr="00000000" w14:paraId="0000004C">
      <w:pPr>
        <w:shd w:fill="ffffff" w:val="clear"/>
        <w:spacing w:after="240" w:lineRule="auto"/>
        <w:rPr>
          <w:rFonts w:ascii="Poppins" w:cs="Poppins" w:eastAsia="Poppins" w:hAnsi="Poppins"/>
          <w:b w:val="1"/>
          <w:bCs w:val="1"/>
          <w:color w:val="212529"/>
        </w:rPr>
      </w:pPr>
      <w:r w:rsidDel="00000000" w:rsidR="00000000" w:rsidRPr="00000000">
        <w:rPr>
          <w:rFonts w:ascii="Poppins" w:cs="Poppins" w:eastAsia="Poppins" w:hAnsi="Poppins"/>
          <w:b w:val="1"/>
          <w:bCs w:val="1"/>
          <w:color w:val="212529"/>
          <w:rtl w:val="0"/>
        </w:rPr>
        <w:t xml:space="preserve">Internal Evangelist Training</w:t>
      </w:r>
    </w:p>
    <w:p w:rsidR="00000000" w:rsidDel="00000000" w:rsidP="00000000" w:rsidRDefault="00000000" w:rsidRPr="00000000" w14:paraId="0000004D">
      <w:pPr>
        <w:shd w:fill="ffffff" w:val="clear"/>
        <w:spacing w:after="240" w:before="240" w:lineRule="auto"/>
        <w:rPr>
          <w:rFonts w:ascii="Poppins" w:cs="Poppins" w:eastAsia="Poppins" w:hAnsi="Poppins"/>
          <w:color w:val="212529"/>
          <w:sz w:val="24"/>
          <w:szCs w:val="24"/>
        </w:rPr>
      </w:pPr>
      <w:r w:rsidDel="00000000" w:rsidR="00000000" w:rsidRPr="00000000">
        <w:rPr>
          <w:rFonts w:ascii="Poppins" w:cs="Poppins" w:eastAsia="Poppins" w:hAnsi="Poppins"/>
          <w:b w:val="1"/>
          <w:bCs w:val="1"/>
          <w:color w:val="212529"/>
          <w:rtl w:val="0"/>
        </w:rPr>
        <w:t xml:space="preserve">Audience:</w:t>
      </w:r>
      <w:r w:rsidDel="00000000" w:rsidR="00000000" w:rsidRPr="00000000">
        <w:rPr>
          <w:rFonts w:ascii="Poppins" w:cs="Poppins" w:eastAsia="Poppins" w:hAnsi="Poppins"/>
          <w:color w:val="212529"/>
          <w:rtl w:val="0"/>
        </w:rPr>
        <w:t xml:space="preserve"> Power users / champions</w:t>
        <w:br w:type="textWrapping"/>
      </w:r>
      <w:r w:rsidDel="00000000" w:rsidR="00000000" w:rsidRPr="00000000">
        <w:rPr>
          <w:rFonts w:ascii="Poppins" w:cs="Poppins" w:eastAsia="Poppins" w:hAnsi="Poppins"/>
          <w:b w:val="1"/>
          <w:bCs w:val="1"/>
          <w:color w:val="212529"/>
          <w:rtl w:val="0"/>
        </w:rPr>
        <w:t xml:space="preserve">Goal:</w:t>
      </w:r>
      <w:r w:rsidDel="00000000" w:rsidR="00000000" w:rsidRPr="00000000">
        <w:rPr>
          <w:rFonts w:ascii="Poppins" w:cs="Poppins" w:eastAsia="Poppins" w:hAnsi="Poppins"/>
          <w:color w:val="212529"/>
          <w:rtl w:val="0"/>
        </w:rPr>
        <w:t xml:space="preserve"> Equip internal users to train their own teams using tgndata’s materials.</w:t>
        <w:br w:type="textWrapping"/>
      </w:r>
      <w:r w:rsidDel="00000000" w:rsidR="00000000" w:rsidRPr="00000000">
        <w:rPr>
          <w:rFonts w:ascii="Poppins" w:cs="Poppins" w:eastAsia="Poppins" w:hAnsi="Poppins"/>
          <w:b w:val="1"/>
          <w:bCs w:val="1"/>
          <w:color w:val="212529"/>
          <w:rtl w:val="0"/>
        </w:rPr>
        <w:t xml:space="preserve">Outcome:</w:t>
      </w:r>
      <w:r w:rsidDel="00000000" w:rsidR="00000000" w:rsidRPr="00000000">
        <w:rPr>
          <w:rFonts w:ascii="Poppins" w:cs="Poppins" w:eastAsia="Poppins" w:hAnsi="Poppins"/>
          <w:color w:val="212529"/>
          <w:rtl w:val="0"/>
        </w:rPr>
        <w:t xml:space="preserve"> Customer gains independence and scales adoption internally.</w:t>
      </w:r>
      <w:r w:rsidDel="00000000" w:rsidR="00000000" w:rsidRPr="00000000">
        <w:rPr>
          <w:rtl w:val="0"/>
        </w:rPr>
      </w:r>
    </w:p>
    <w:p w:rsidR="00000000" w:rsidDel="00000000" w:rsidP="00000000" w:rsidRDefault="00000000" w:rsidRPr="00000000" w14:paraId="0000004E">
      <w:pPr>
        <w:pStyle w:val="Heading3"/>
        <w:keepNext w:val="0"/>
        <w:keepLines w:val="0"/>
        <w:shd w:fill="ffffff" w:val="clear"/>
        <w:spacing w:after="80" w:lineRule="auto"/>
        <w:rPr>
          <w:rFonts w:ascii="Poppins" w:cs="Poppins" w:eastAsia="Poppins" w:hAnsi="Poppins"/>
          <w:b w:val="1"/>
          <w:bCs w:val="1"/>
          <w:color w:val="06897b"/>
          <w:sz w:val="26"/>
          <w:szCs w:val="26"/>
        </w:rPr>
      </w:pPr>
      <w:bookmarkStart w:colFirst="0" w:colLast="0" w:name="_29hb6tbxxgm8" w:id="23"/>
      <w:bookmarkEnd w:id="23"/>
      <w:r w:rsidDel="00000000" w:rsidR="00000000" w:rsidRPr="00000000">
        <w:rPr>
          <w:rFonts w:ascii="Poppins" w:cs="Poppins" w:eastAsia="Poppins" w:hAnsi="Poppins"/>
          <w:b w:val="1"/>
          <w:bCs w:val="1"/>
          <w:color w:val="06897b"/>
          <w:sz w:val="26"/>
          <w:szCs w:val="26"/>
          <w:rtl w:val="0"/>
        </w:rPr>
        <w:t xml:space="preserve">Session Preparation</w:t>
      </w:r>
    </w:p>
    <w:p w:rsidR="00000000" w:rsidDel="00000000" w:rsidP="00000000" w:rsidRDefault="00000000" w:rsidRPr="00000000" w14:paraId="0000004F">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Before each session, the CSM should:</w:t>
      </w:r>
    </w:p>
    <w:p w:rsidR="00000000" w:rsidDel="00000000" w:rsidP="00000000" w:rsidRDefault="00000000" w:rsidRPr="00000000" w14:paraId="00000050">
      <w:pPr>
        <w:numPr>
          <w:ilvl w:val="0"/>
          <w:numId w:val="1"/>
        </w:numPr>
        <w:shd w:fill="ffffff" w:val="clear"/>
        <w:spacing w:after="0" w:afterAutospacing="0" w:before="24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Review the customer’s Success Plan, adoption metrics, and relevant use cases.</w:t>
      </w:r>
    </w:p>
    <w:p w:rsidR="00000000" w:rsidDel="00000000" w:rsidP="00000000" w:rsidRDefault="00000000" w:rsidRPr="00000000" w14:paraId="00000051">
      <w:pPr>
        <w:numPr>
          <w:ilvl w:val="0"/>
          <w:numId w:val="1"/>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Prepare a short agenda and confirm attendees (e.g., pricing team, analyst, or manager).</w:t>
      </w:r>
    </w:p>
    <w:p w:rsidR="00000000" w:rsidDel="00000000" w:rsidP="00000000" w:rsidRDefault="00000000" w:rsidRPr="00000000" w14:paraId="00000052">
      <w:pPr>
        <w:numPr>
          <w:ilvl w:val="0"/>
          <w:numId w:val="1"/>
        </w:numPr>
        <w:shd w:fill="ffffff" w:val="clear"/>
        <w:spacing w:after="24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Identify measurable outcomes (e.g., “Customer configures 3 competitor alerts”).</w:t>
      </w:r>
    </w:p>
    <w:p w:rsidR="00000000" w:rsidDel="00000000" w:rsidP="00000000" w:rsidRDefault="00000000" w:rsidRPr="00000000" w14:paraId="00000053">
      <w:pPr>
        <w:pStyle w:val="Heading3"/>
        <w:keepNext w:val="0"/>
        <w:keepLines w:val="0"/>
        <w:shd w:fill="ffffff" w:val="clear"/>
        <w:spacing w:after="80" w:lineRule="auto"/>
        <w:rPr>
          <w:rFonts w:ascii="Poppins" w:cs="Poppins" w:eastAsia="Poppins" w:hAnsi="Poppins"/>
          <w:b w:val="1"/>
          <w:bCs w:val="1"/>
          <w:color w:val="06897b"/>
          <w:sz w:val="26"/>
          <w:szCs w:val="26"/>
        </w:rPr>
      </w:pPr>
      <w:bookmarkStart w:colFirst="0" w:colLast="0" w:name="_44mwcutyb3ja" w:id="24"/>
      <w:bookmarkEnd w:id="24"/>
      <w:r w:rsidDel="00000000" w:rsidR="00000000" w:rsidRPr="00000000">
        <w:rPr>
          <w:rFonts w:ascii="Poppins" w:cs="Poppins" w:eastAsia="Poppins" w:hAnsi="Poppins"/>
          <w:b w:val="1"/>
          <w:bCs w:val="1"/>
          <w:color w:val="06897b"/>
          <w:sz w:val="26"/>
          <w:szCs w:val="26"/>
          <w:rtl w:val="0"/>
        </w:rPr>
        <w:t xml:space="preserve">Conducting the Session</w:t>
      </w:r>
    </w:p>
    <w:p w:rsidR="00000000" w:rsidDel="00000000" w:rsidP="00000000" w:rsidRDefault="00000000" w:rsidRPr="00000000" w14:paraId="00000054">
      <w:pPr>
        <w:numPr>
          <w:ilvl w:val="0"/>
          <w:numId w:val="11"/>
        </w:numPr>
        <w:shd w:fill="ffffff" w:val="clear"/>
        <w:spacing w:after="0" w:afterAutospacing="0" w:before="24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Reconnect the session’s purpose to the customer’s objectives.</w:t>
      </w:r>
    </w:p>
    <w:p w:rsidR="00000000" w:rsidDel="00000000" w:rsidP="00000000" w:rsidRDefault="00000000" w:rsidRPr="00000000" w14:paraId="00000055">
      <w:pPr>
        <w:numPr>
          <w:ilvl w:val="0"/>
          <w:numId w:val="11"/>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Use real examples from their account whenever possible.</w:t>
      </w:r>
    </w:p>
    <w:p w:rsidR="00000000" w:rsidDel="00000000" w:rsidP="00000000" w:rsidRDefault="00000000" w:rsidRPr="00000000" w14:paraId="00000056">
      <w:pPr>
        <w:numPr>
          <w:ilvl w:val="0"/>
          <w:numId w:val="11"/>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Keep at least half of the time hands-on — have users perform tasks themselves.</w:t>
      </w:r>
    </w:p>
    <w:p w:rsidR="00000000" w:rsidDel="00000000" w:rsidP="00000000" w:rsidRDefault="00000000" w:rsidRPr="00000000" w14:paraId="00000057">
      <w:pPr>
        <w:numPr>
          <w:ilvl w:val="0"/>
          <w:numId w:val="11"/>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Pause regularly to validate understanding and answer questions.</w:t>
      </w:r>
    </w:p>
    <w:p w:rsidR="00000000" w:rsidDel="00000000" w:rsidP="00000000" w:rsidRDefault="00000000" w:rsidRPr="00000000" w14:paraId="00000058">
      <w:pPr>
        <w:numPr>
          <w:ilvl w:val="0"/>
          <w:numId w:val="11"/>
        </w:numPr>
        <w:shd w:fill="ffffff" w:val="clear"/>
        <w:spacing w:after="24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Highlight small wins to build momentum and confidence.</w:t>
      </w:r>
    </w:p>
    <w:p w:rsidR="00000000" w:rsidDel="00000000" w:rsidP="00000000" w:rsidRDefault="00000000" w:rsidRPr="00000000" w14:paraId="00000059">
      <w:pPr>
        <w:pStyle w:val="Heading3"/>
        <w:keepNext w:val="0"/>
        <w:keepLines w:val="0"/>
        <w:shd w:fill="ffffff" w:val="clear"/>
        <w:spacing w:after="80" w:lineRule="auto"/>
        <w:rPr>
          <w:rFonts w:ascii="Poppins" w:cs="Poppins" w:eastAsia="Poppins" w:hAnsi="Poppins"/>
          <w:b w:val="1"/>
          <w:bCs w:val="1"/>
          <w:color w:val="06897b"/>
          <w:sz w:val="26"/>
          <w:szCs w:val="26"/>
        </w:rPr>
      </w:pPr>
      <w:bookmarkStart w:colFirst="0" w:colLast="0" w:name="_kuzszh6l3h5x" w:id="25"/>
      <w:bookmarkEnd w:id="25"/>
      <w:r w:rsidDel="00000000" w:rsidR="00000000" w:rsidRPr="00000000">
        <w:rPr>
          <w:rFonts w:ascii="Poppins" w:cs="Poppins" w:eastAsia="Poppins" w:hAnsi="Poppins"/>
          <w:b w:val="1"/>
          <w:bCs w:val="1"/>
          <w:color w:val="06897b"/>
          <w:sz w:val="26"/>
          <w:szCs w:val="26"/>
          <w:rtl w:val="0"/>
        </w:rPr>
        <w:t xml:space="preserve">After the Session</w:t>
      </w:r>
    </w:p>
    <w:p w:rsidR="00000000" w:rsidDel="00000000" w:rsidP="00000000" w:rsidRDefault="00000000" w:rsidRPr="00000000" w14:paraId="0000005A">
      <w:pPr>
        <w:numPr>
          <w:ilvl w:val="0"/>
          <w:numId w:val="5"/>
        </w:numPr>
        <w:shd w:fill="ffffff" w:val="clear"/>
        <w:spacing w:after="0" w:afterAutospacing="0" w:before="24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Share the deck and recording (if available).</w:t>
      </w:r>
    </w:p>
    <w:p w:rsidR="00000000" w:rsidDel="00000000" w:rsidP="00000000" w:rsidRDefault="00000000" w:rsidRPr="00000000" w14:paraId="0000005B">
      <w:pPr>
        <w:numPr>
          <w:ilvl w:val="0"/>
          <w:numId w:val="5"/>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Document progress and outcomes in the CRM or Success Plan.</w:t>
      </w:r>
    </w:p>
    <w:p w:rsidR="00000000" w:rsidDel="00000000" w:rsidP="00000000" w:rsidRDefault="00000000" w:rsidRPr="00000000" w14:paraId="0000005C">
      <w:pPr>
        <w:numPr>
          <w:ilvl w:val="0"/>
          <w:numId w:val="5"/>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Follow up on any unanswered questions or unresolved blockers.</w:t>
      </w:r>
    </w:p>
    <w:p w:rsidR="00000000" w:rsidDel="00000000" w:rsidP="00000000" w:rsidRDefault="00000000" w:rsidRPr="00000000" w14:paraId="0000005D">
      <w:pPr>
        <w:numPr>
          <w:ilvl w:val="0"/>
          <w:numId w:val="5"/>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Schedule a short follow-up check-in to validate that users have continued the workflows independently.</w:t>
      </w:r>
    </w:p>
    <w:p w:rsidR="00000000" w:rsidDel="00000000" w:rsidP="00000000" w:rsidRDefault="00000000" w:rsidRPr="00000000" w14:paraId="0000005E">
      <w:pPr>
        <w:numPr>
          <w:ilvl w:val="0"/>
          <w:numId w:val="5"/>
        </w:numPr>
        <w:shd w:fill="ffffff" w:val="clear"/>
        <w:spacing w:after="24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Identify potential expansion topics for future enablement.</w:t>
      </w:r>
    </w:p>
    <w:p w:rsidR="00000000" w:rsidDel="00000000" w:rsidP="00000000" w:rsidRDefault="00000000" w:rsidRPr="00000000" w14:paraId="0000005F">
      <w:pPr>
        <w:pStyle w:val="Heading2"/>
        <w:keepNext w:val="0"/>
        <w:keepLines w:val="0"/>
        <w:shd w:fill="ffffff" w:val="clear"/>
        <w:spacing w:before="280" w:lineRule="auto"/>
        <w:rPr>
          <w:rFonts w:ascii="Poppins" w:cs="Poppins" w:eastAsia="Poppins" w:hAnsi="Poppins"/>
          <w:b w:val="1"/>
          <w:bCs w:val="1"/>
          <w:color w:val="06897b"/>
        </w:rPr>
      </w:pPr>
      <w:bookmarkStart w:colFirst="0" w:colLast="0" w:name="_j24rpk489vqv" w:id="26"/>
      <w:bookmarkEnd w:id="26"/>
      <w:r w:rsidDel="00000000" w:rsidR="00000000" w:rsidRPr="00000000">
        <w:rPr>
          <w:rFonts w:ascii="Poppins" w:cs="Poppins" w:eastAsia="Poppins" w:hAnsi="Poppins"/>
          <w:b w:val="1"/>
          <w:bCs w:val="1"/>
          <w:color w:val="06897b"/>
          <w:rtl w:val="0"/>
        </w:rPr>
        <w:t xml:space="preserve">Support Reachout</w:t>
      </w:r>
    </w:p>
    <w:p w:rsidR="00000000" w:rsidDel="00000000" w:rsidP="00000000" w:rsidRDefault="00000000" w:rsidRPr="00000000" w14:paraId="00000060">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During the adoption window, support activity provides live evidence of engagement. Customers who reach out for help are interacting with the platform, testing workflows, and pushing boundaries which is exactly what we want. </w:t>
      </w:r>
    </w:p>
    <w:p w:rsidR="00000000" w:rsidDel="00000000" w:rsidP="00000000" w:rsidRDefault="00000000" w:rsidRPr="00000000" w14:paraId="00000061">
      <w:pPr>
        <w:pStyle w:val="Heading4"/>
        <w:keepNext w:val="0"/>
        <w:keepLines w:val="0"/>
        <w:shd w:fill="ffffff" w:val="clear"/>
        <w:spacing w:after="40" w:before="240" w:lineRule="auto"/>
        <w:rPr>
          <w:rFonts w:ascii="Poppins" w:cs="Poppins" w:eastAsia="Poppins" w:hAnsi="Poppins"/>
          <w:b w:val="1"/>
          <w:bCs w:val="1"/>
          <w:color w:val="212529"/>
          <w:sz w:val="22"/>
          <w:szCs w:val="22"/>
        </w:rPr>
      </w:pPr>
      <w:bookmarkStart w:colFirst="0" w:colLast="0" w:name="_ak6d6vepxzfy" w:id="27"/>
      <w:bookmarkEnd w:id="27"/>
      <w:r w:rsidDel="00000000" w:rsidR="00000000" w:rsidRPr="00000000">
        <w:rPr>
          <w:rFonts w:ascii="Poppins" w:cs="Poppins" w:eastAsia="Poppins" w:hAnsi="Poppins"/>
          <w:b w:val="1"/>
          <w:bCs w:val="1"/>
          <w:color w:val="212529"/>
          <w:sz w:val="22"/>
          <w:szCs w:val="22"/>
          <w:rtl w:val="0"/>
        </w:rPr>
        <w:t xml:space="preserve">Purpose</w:t>
      </w:r>
    </w:p>
    <w:p w:rsidR="00000000" w:rsidDel="00000000" w:rsidP="00000000" w:rsidRDefault="00000000" w:rsidRPr="00000000" w14:paraId="00000062">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Healthy support reachouts show that users care enough about tgndata to ask questions and fix issues.</w:t>
      </w:r>
    </w:p>
    <w:p w:rsidR="00000000" w:rsidDel="00000000" w:rsidP="00000000" w:rsidRDefault="00000000" w:rsidRPr="00000000" w14:paraId="00000063">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content of those tickets tells a story:</w:t>
      </w:r>
    </w:p>
    <w:p w:rsidR="00000000" w:rsidDel="00000000" w:rsidP="00000000" w:rsidRDefault="00000000" w:rsidRPr="00000000" w14:paraId="00000064">
      <w:pPr>
        <w:numPr>
          <w:ilvl w:val="0"/>
          <w:numId w:val="9"/>
        </w:numPr>
        <w:shd w:fill="ffffff" w:val="clear"/>
        <w:spacing w:after="0" w:afterAutospacing="0" w:before="24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Configuration or “how-to” requests → users are learning.</w:t>
      </w:r>
    </w:p>
    <w:p w:rsidR="00000000" w:rsidDel="00000000" w:rsidP="00000000" w:rsidRDefault="00000000" w:rsidRPr="00000000" w14:paraId="00000065">
      <w:pPr>
        <w:numPr>
          <w:ilvl w:val="0"/>
          <w:numId w:val="9"/>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Optimization or API questions → users are expanding.</w:t>
      </w:r>
    </w:p>
    <w:p w:rsidR="00000000" w:rsidDel="00000000" w:rsidP="00000000" w:rsidRDefault="00000000" w:rsidRPr="00000000" w14:paraId="00000066">
      <w:pPr>
        <w:numPr>
          <w:ilvl w:val="0"/>
          <w:numId w:val="9"/>
        </w:numPr>
        <w:shd w:fill="ffffff" w:val="clear"/>
        <w:spacing w:after="24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Silence → risk of disengagement.</w:t>
      </w:r>
    </w:p>
    <w:p w:rsidR="00000000" w:rsidDel="00000000" w:rsidP="00000000" w:rsidRDefault="00000000" w:rsidRPr="00000000" w14:paraId="00000067">
      <w:pPr>
        <w:pStyle w:val="Heading4"/>
        <w:keepNext w:val="0"/>
        <w:keepLines w:val="0"/>
        <w:shd w:fill="ffffff" w:val="clear"/>
        <w:spacing w:after="40" w:before="240" w:lineRule="auto"/>
        <w:rPr>
          <w:rFonts w:ascii="Poppins" w:cs="Poppins" w:eastAsia="Poppins" w:hAnsi="Poppins"/>
          <w:b w:val="1"/>
          <w:bCs w:val="1"/>
          <w:color w:val="212529"/>
          <w:sz w:val="22"/>
          <w:szCs w:val="22"/>
        </w:rPr>
      </w:pPr>
      <w:bookmarkStart w:colFirst="0" w:colLast="0" w:name="_lojfok4zcyrh" w:id="28"/>
      <w:bookmarkEnd w:id="28"/>
      <w:r w:rsidDel="00000000" w:rsidR="00000000" w:rsidRPr="00000000">
        <w:rPr>
          <w:rFonts w:ascii="Poppins" w:cs="Poppins" w:eastAsia="Poppins" w:hAnsi="Poppins"/>
          <w:b w:val="1"/>
          <w:bCs w:val="1"/>
          <w:color w:val="212529"/>
          <w:sz w:val="22"/>
          <w:szCs w:val="22"/>
          <w:rtl w:val="0"/>
        </w:rPr>
        <w:t xml:space="preserve">How CSMs Use It During Adoption</w:t>
      </w:r>
    </w:p>
    <w:p w:rsidR="00000000" w:rsidDel="00000000" w:rsidP="00000000" w:rsidRDefault="00000000" w:rsidRPr="00000000" w14:paraId="00000068">
      <w:pPr>
        <w:numPr>
          <w:ilvl w:val="0"/>
          <w:numId w:val="10"/>
        </w:numPr>
        <w:shd w:fill="ffffff" w:val="clear"/>
        <w:spacing w:after="0" w:afterAutospacing="0" w:before="24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Track and interpret trends:</w:t>
      </w:r>
      <w:r w:rsidDel="00000000" w:rsidR="00000000" w:rsidRPr="00000000">
        <w:rPr>
          <w:rFonts w:ascii="Poppins" w:cs="Poppins" w:eastAsia="Poppins" w:hAnsi="Poppins"/>
          <w:color w:val="212529"/>
          <w:rtl w:val="0"/>
        </w:rPr>
        <w:t xml:space="preserve"> Review ticket themes weekly. Repetitive issues on the same topic signal a training gap; diverse, exploratory questions show curiosity.</w:t>
      </w:r>
    </w:p>
    <w:p w:rsidR="00000000" w:rsidDel="00000000" w:rsidP="00000000" w:rsidRDefault="00000000" w:rsidRPr="00000000" w14:paraId="00000069">
      <w:pPr>
        <w:numPr>
          <w:ilvl w:val="0"/>
          <w:numId w:val="10"/>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Close the loop fast:</w:t>
      </w:r>
      <w:r w:rsidDel="00000000" w:rsidR="00000000" w:rsidRPr="00000000">
        <w:rPr>
          <w:rFonts w:ascii="Poppins" w:cs="Poppins" w:eastAsia="Poppins" w:hAnsi="Poppins"/>
          <w:color w:val="212529"/>
          <w:rtl w:val="0"/>
        </w:rPr>
        <w:t xml:space="preserve"> Follow up on key tickets personally — “I saw your question about alerts. Want a 10-minute call to go over best practices?”</w:t>
      </w:r>
    </w:p>
    <w:p w:rsidR="00000000" w:rsidDel="00000000" w:rsidP="00000000" w:rsidRDefault="00000000" w:rsidRPr="00000000" w14:paraId="0000006A">
      <w:pPr>
        <w:numPr>
          <w:ilvl w:val="0"/>
          <w:numId w:val="10"/>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Collaborate with Support:</w:t>
      </w:r>
      <w:r w:rsidDel="00000000" w:rsidR="00000000" w:rsidRPr="00000000">
        <w:rPr>
          <w:rFonts w:ascii="Poppins" w:cs="Poppins" w:eastAsia="Poppins" w:hAnsi="Poppins"/>
          <w:color w:val="212529"/>
          <w:rtl w:val="0"/>
        </w:rPr>
        <w:t xml:space="preserve"> Stay aware of which accounts generate tickets and why; this coordination lets you differentiate friction from growth.</w:t>
      </w:r>
    </w:p>
    <w:p w:rsidR="00000000" w:rsidDel="00000000" w:rsidP="00000000" w:rsidRDefault="00000000" w:rsidRPr="00000000" w14:paraId="0000006B">
      <w:pPr>
        <w:numPr>
          <w:ilvl w:val="0"/>
          <w:numId w:val="10"/>
        </w:numPr>
        <w:shd w:fill="ffffff" w:val="clear"/>
        <w:spacing w:after="24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Turn issues into learning:</w:t>
      </w:r>
      <w:r w:rsidDel="00000000" w:rsidR="00000000" w:rsidRPr="00000000">
        <w:rPr>
          <w:rFonts w:ascii="Poppins" w:cs="Poppins" w:eastAsia="Poppins" w:hAnsi="Poppins"/>
          <w:color w:val="212529"/>
          <w:rtl w:val="0"/>
        </w:rPr>
        <w:t xml:space="preserve"> Convert common questions into micro-guides, FAQ updates, or quick screen-share demos.</w:t>
      </w:r>
    </w:p>
    <w:p w:rsidR="00000000" w:rsidDel="00000000" w:rsidP="00000000" w:rsidRDefault="00000000" w:rsidRPr="00000000" w14:paraId="0000006C">
      <w:pPr>
        <w:pStyle w:val="Heading4"/>
        <w:keepNext w:val="0"/>
        <w:keepLines w:val="0"/>
        <w:shd w:fill="ffffff" w:val="clear"/>
        <w:spacing w:after="40" w:before="240" w:lineRule="auto"/>
        <w:rPr>
          <w:rFonts w:ascii="Poppins" w:cs="Poppins" w:eastAsia="Poppins" w:hAnsi="Poppins"/>
          <w:b w:val="1"/>
          <w:bCs w:val="1"/>
          <w:color w:val="212529"/>
          <w:sz w:val="22"/>
          <w:szCs w:val="22"/>
        </w:rPr>
      </w:pPr>
      <w:bookmarkStart w:colFirst="0" w:colLast="0" w:name="_3xs43gw9r0rt" w:id="29"/>
      <w:bookmarkEnd w:id="29"/>
      <w:r w:rsidDel="00000000" w:rsidR="00000000" w:rsidRPr="00000000">
        <w:rPr>
          <w:rFonts w:ascii="Poppins" w:cs="Poppins" w:eastAsia="Poppins" w:hAnsi="Poppins"/>
          <w:b w:val="1"/>
          <w:bCs w:val="1"/>
          <w:color w:val="212529"/>
          <w:sz w:val="22"/>
          <w:szCs w:val="22"/>
          <w:rtl w:val="0"/>
        </w:rPr>
        <w:t xml:space="preserve">CSM Mindset</w:t>
      </w:r>
    </w:p>
    <w:p w:rsidR="00000000" w:rsidDel="00000000" w:rsidP="00000000" w:rsidRDefault="00000000" w:rsidRPr="00000000" w14:paraId="0000006D">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Support tickets during adoption aren’t red flags, they’re breadcrumbs showing where customers are engaging. The absence of tickets often means users aren’t yet deep enough in the product to hit real scenarios.</w:t>
      </w:r>
    </w:p>
    <w:p w:rsidR="00000000" w:rsidDel="00000000" w:rsidP="00000000" w:rsidRDefault="00000000" w:rsidRPr="00000000" w14:paraId="0000006E">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By the end of the adoption phase, an ideal customer will:</w:t>
      </w:r>
    </w:p>
    <w:p w:rsidR="00000000" w:rsidDel="00000000" w:rsidP="00000000" w:rsidRDefault="00000000" w:rsidRPr="00000000" w14:paraId="0000006F">
      <w:pPr>
        <w:numPr>
          <w:ilvl w:val="0"/>
          <w:numId w:val="12"/>
        </w:numPr>
        <w:shd w:fill="ffffff" w:val="clear"/>
        <w:spacing w:after="0" w:afterAutospacing="0" w:before="24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Use Support selectively and effectively.</w:t>
      </w:r>
    </w:p>
    <w:p w:rsidR="00000000" w:rsidDel="00000000" w:rsidP="00000000" w:rsidRDefault="00000000" w:rsidRPr="00000000" w14:paraId="00000070">
      <w:pPr>
        <w:numPr>
          <w:ilvl w:val="0"/>
          <w:numId w:val="12"/>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Have transitioned from “how do I?” to “can we also?” questions.</w:t>
      </w:r>
    </w:p>
    <w:p w:rsidR="00000000" w:rsidDel="00000000" w:rsidP="00000000" w:rsidRDefault="00000000" w:rsidRPr="00000000" w14:paraId="00000071">
      <w:pPr>
        <w:numPr>
          <w:ilvl w:val="0"/>
          <w:numId w:val="12"/>
        </w:numPr>
        <w:shd w:fill="ffffff" w:val="clear"/>
        <w:spacing w:after="24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Show confidence in resolving minor issues themselves.</w:t>
      </w:r>
    </w:p>
    <w:p w:rsidR="00000000" w:rsidDel="00000000" w:rsidP="00000000" w:rsidRDefault="00000000" w:rsidRPr="00000000" w14:paraId="00000072">
      <w:pPr>
        <w:pStyle w:val="Heading2"/>
        <w:keepNext w:val="0"/>
        <w:keepLines w:val="0"/>
        <w:shd w:fill="ffffff" w:val="clear"/>
        <w:spacing w:before="280" w:lineRule="auto"/>
        <w:rPr>
          <w:rFonts w:ascii="Poppins" w:cs="Poppins" w:eastAsia="Poppins" w:hAnsi="Poppins"/>
          <w:b w:val="1"/>
          <w:bCs w:val="1"/>
          <w:color w:val="06897b"/>
        </w:rPr>
      </w:pPr>
      <w:bookmarkStart w:colFirst="0" w:colLast="0" w:name="_muh5hcgwfhwk" w:id="30"/>
      <w:bookmarkEnd w:id="30"/>
      <w:r w:rsidDel="00000000" w:rsidR="00000000" w:rsidRPr="00000000">
        <w:rPr>
          <w:rFonts w:ascii="Poppins" w:cs="Poppins" w:eastAsia="Poppins" w:hAnsi="Poppins"/>
          <w:b w:val="1"/>
          <w:bCs w:val="1"/>
          <w:color w:val="06897b"/>
          <w:rtl w:val="0"/>
        </w:rPr>
        <w:t xml:space="preserve">Success Plan Engagement</w:t>
      </w:r>
    </w:p>
    <w:p w:rsidR="00000000" w:rsidDel="00000000" w:rsidP="00000000" w:rsidRDefault="00000000" w:rsidRPr="00000000" w14:paraId="00000073">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Success Plan is the central thread connecting the customer’s goals to their first tangible results with tgndata. During the adoption phase, it serves as a mirror of how committed and engaged the customer is in executing the actions they’ve defined together with the CSM.</w:t>
      </w:r>
    </w:p>
    <w:p w:rsidR="00000000" w:rsidDel="00000000" w:rsidP="00000000" w:rsidRDefault="00000000" w:rsidRPr="00000000" w14:paraId="00000074">
      <w:pPr>
        <w:pStyle w:val="Heading4"/>
        <w:keepNext w:val="0"/>
        <w:keepLines w:val="0"/>
        <w:shd w:fill="ffffff" w:val="clear"/>
        <w:spacing w:after="40" w:before="240" w:lineRule="auto"/>
        <w:rPr>
          <w:rFonts w:ascii="Poppins" w:cs="Poppins" w:eastAsia="Poppins" w:hAnsi="Poppins"/>
          <w:b w:val="1"/>
          <w:bCs w:val="1"/>
          <w:color w:val="212529"/>
          <w:sz w:val="22"/>
          <w:szCs w:val="22"/>
        </w:rPr>
      </w:pPr>
      <w:bookmarkStart w:colFirst="0" w:colLast="0" w:name="_yq7mky333t8" w:id="31"/>
      <w:bookmarkEnd w:id="31"/>
      <w:r w:rsidDel="00000000" w:rsidR="00000000" w:rsidRPr="00000000">
        <w:rPr>
          <w:rFonts w:ascii="Poppins" w:cs="Poppins" w:eastAsia="Poppins" w:hAnsi="Poppins"/>
          <w:b w:val="1"/>
          <w:bCs w:val="1"/>
          <w:color w:val="212529"/>
          <w:sz w:val="22"/>
          <w:szCs w:val="22"/>
          <w:rtl w:val="0"/>
        </w:rPr>
        <w:t xml:space="preserve">Purpose</w:t>
      </w:r>
    </w:p>
    <w:p w:rsidR="00000000" w:rsidDel="00000000" w:rsidP="00000000" w:rsidRDefault="00000000" w:rsidRPr="00000000" w14:paraId="00000075">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Adoption succeeds when customers take ownership of their goals and actively drive the actions that lead to measurable outcomes. The Success Plan helps visualize this commitment,  showing whether customers are following through on agreed steps, allocating time and resources, and validating progress against their objectives.</w:t>
      </w:r>
    </w:p>
    <w:p w:rsidR="00000000" w:rsidDel="00000000" w:rsidP="00000000" w:rsidRDefault="00000000" w:rsidRPr="00000000" w14:paraId="00000076">
      <w:pPr>
        <w:pStyle w:val="Heading4"/>
        <w:keepNext w:val="0"/>
        <w:keepLines w:val="0"/>
        <w:shd w:fill="ffffff" w:val="clear"/>
        <w:spacing w:after="40" w:before="240" w:lineRule="auto"/>
        <w:rPr>
          <w:rFonts w:ascii="Poppins" w:cs="Poppins" w:eastAsia="Poppins" w:hAnsi="Poppins"/>
          <w:b w:val="1"/>
          <w:bCs w:val="1"/>
          <w:color w:val="212529"/>
          <w:sz w:val="22"/>
          <w:szCs w:val="22"/>
        </w:rPr>
      </w:pPr>
      <w:bookmarkStart w:colFirst="0" w:colLast="0" w:name="_al1t0qhj3n39" w:id="32"/>
      <w:bookmarkEnd w:id="32"/>
      <w:r w:rsidDel="00000000" w:rsidR="00000000" w:rsidRPr="00000000">
        <w:rPr>
          <w:rFonts w:ascii="Poppins" w:cs="Poppins" w:eastAsia="Poppins" w:hAnsi="Poppins"/>
          <w:b w:val="1"/>
          <w:bCs w:val="1"/>
          <w:color w:val="212529"/>
          <w:sz w:val="22"/>
          <w:szCs w:val="22"/>
          <w:rtl w:val="0"/>
        </w:rPr>
        <w:t xml:space="preserve">How CSMs Engage with the Plan During Adoption</w:t>
      </w:r>
    </w:p>
    <w:p w:rsidR="00000000" w:rsidDel="00000000" w:rsidP="00000000" w:rsidRDefault="00000000" w:rsidRPr="00000000" w14:paraId="00000077">
      <w:pPr>
        <w:numPr>
          <w:ilvl w:val="0"/>
          <w:numId w:val="8"/>
        </w:numPr>
        <w:shd w:fill="ffffff" w:val="clear"/>
        <w:spacing w:after="0" w:afterAutospacing="0" w:before="24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Gauge engagement, not just progress.</w:t>
        <w:br w:type="textWrapping"/>
      </w:r>
      <w:r w:rsidDel="00000000" w:rsidR="00000000" w:rsidRPr="00000000">
        <w:rPr>
          <w:rFonts w:ascii="Poppins" w:cs="Poppins" w:eastAsia="Poppins" w:hAnsi="Poppins"/>
          <w:color w:val="212529"/>
          <w:rtl w:val="0"/>
        </w:rPr>
        <w:t xml:space="preserve"> Look beyond completed tasks to see whether customers are proactive,  logging into tgndata, experimenting, and initiating conversations about their goals.</w:t>
      </w:r>
    </w:p>
    <w:p w:rsidR="00000000" w:rsidDel="00000000" w:rsidP="00000000" w:rsidRDefault="00000000" w:rsidRPr="00000000" w14:paraId="00000078">
      <w:pPr>
        <w:numPr>
          <w:ilvl w:val="0"/>
          <w:numId w:val="8"/>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Highlight shared responsibility.</w:t>
        <w:br w:type="textWrapping"/>
      </w:r>
      <w:r w:rsidDel="00000000" w:rsidR="00000000" w:rsidRPr="00000000">
        <w:rPr>
          <w:rFonts w:ascii="Poppins" w:cs="Poppins" w:eastAsia="Poppins" w:hAnsi="Poppins"/>
          <w:color w:val="212529"/>
          <w:rtl w:val="0"/>
        </w:rPr>
        <w:t xml:space="preserve">Reinforce that adoption is a partnership: tgndata provides guidance and data quality, while the customer owns execution and follow-through on their internal workflows.</w:t>
      </w:r>
    </w:p>
    <w:p w:rsidR="00000000" w:rsidDel="00000000" w:rsidP="00000000" w:rsidRDefault="00000000" w:rsidRPr="00000000" w14:paraId="00000079">
      <w:pPr>
        <w:numPr>
          <w:ilvl w:val="0"/>
          <w:numId w:val="8"/>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Use the plan to re-energize ownership.</w:t>
        <w:br w:type="textWrapping"/>
      </w:r>
      <w:r w:rsidDel="00000000" w:rsidR="00000000" w:rsidRPr="00000000">
        <w:rPr>
          <w:rFonts w:ascii="Poppins" w:cs="Poppins" w:eastAsia="Poppins" w:hAnsi="Poppins"/>
          <w:color w:val="212529"/>
          <w:rtl w:val="0"/>
        </w:rPr>
        <w:t xml:space="preserve">When progress stalls, revisit the plan with the customer to refocus on why each goal matters and what internal actions are needed next.</w:t>
      </w:r>
    </w:p>
    <w:p w:rsidR="00000000" w:rsidDel="00000000" w:rsidP="00000000" w:rsidRDefault="00000000" w:rsidRPr="00000000" w14:paraId="0000007A">
      <w:pPr>
        <w:numPr>
          <w:ilvl w:val="0"/>
          <w:numId w:val="8"/>
        </w:numPr>
        <w:shd w:fill="ffffff" w:val="clear"/>
        <w:spacing w:after="24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Acknowledge achievements publicly.</w:t>
        <w:br w:type="textWrapping"/>
      </w:r>
      <w:r w:rsidDel="00000000" w:rsidR="00000000" w:rsidRPr="00000000">
        <w:rPr>
          <w:rFonts w:ascii="Poppins" w:cs="Poppins" w:eastAsia="Poppins" w:hAnsi="Poppins"/>
          <w:color w:val="212529"/>
          <w:rtl w:val="0"/>
        </w:rPr>
        <w:t xml:space="preserve">Celebrate when the customer meets milestones,  not just that features were used, but that they </w:t>
      </w:r>
      <w:r w:rsidDel="00000000" w:rsidR="00000000" w:rsidRPr="00000000">
        <w:rPr>
          <w:rFonts w:ascii="Poppins" w:cs="Poppins" w:eastAsia="Poppins" w:hAnsi="Poppins"/>
          <w:i w:val="1"/>
          <w:iCs w:val="1"/>
          <w:color w:val="212529"/>
          <w:rtl w:val="0"/>
        </w:rPr>
        <w:t xml:space="preserve">acted</w:t>
      </w:r>
      <w:r w:rsidDel="00000000" w:rsidR="00000000" w:rsidRPr="00000000">
        <w:rPr>
          <w:rFonts w:ascii="Poppins" w:cs="Poppins" w:eastAsia="Poppins" w:hAnsi="Poppins"/>
          <w:color w:val="212529"/>
          <w:rtl w:val="0"/>
        </w:rPr>
        <w:t xml:space="preserve"> on the insights to improve pricing decisions.</w:t>
      </w:r>
    </w:p>
    <w:p w:rsidR="00000000" w:rsidDel="00000000" w:rsidP="00000000" w:rsidRDefault="00000000" w:rsidRPr="00000000" w14:paraId="0000007B">
      <w:pPr>
        <w:pStyle w:val="Heading4"/>
        <w:keepNext w:val="0"/>
        <w:keepLines w:val="0"/>
        <w:shd w:fill="ffffff" w:val="clear"/>
        <w:spacing w:after="40" w:before="240" w:lineRule="auto"/>
        <w:rPr>
          <w:rFonts w:ascii="Poppins" w:cs="Poppins" w:eastAsia="Poppins" w:hAnsi="Poppins"/>
          <w:b w:val="1"/>
          <w:bCs w:val="1"/>
          <w:color w:val="212529"/>
          <w:sz w:val="22"/>
          <w:szCs w:val="22"/>
        </w:rPr>
      </w:pPr>
      <w:bookmarkStart w:colFirst="0" w:colLast="0" w:name="_gdmskh5wzlus" w:id="33"/>
      <w:bookmarkEnd w:id="33"/>
      <w:r w:rsidDel="00000000" w:rsidR="00000000" w:rsidRPr="00000000">
        <w:rPr>
          <w:rFonts w:ascii="Poppins" w:cs="Poppins" w:eastAsia="Poppins" w:hAnsi="Poppins"/>
          <w:b w:val="1"/>
          <w:bCs w:val="1"/>
          <w:color w:val="212529"/>
          <w:sz w:val="22"/>
          <w:szCs w:val="22"/>
          <w:rtl w:val="0"/>
        </w:rPr>
        <w:t xml:space="preserve">Mindset</w:t>
      </w:r>
    </w:p>
    <w:p w:rsidR="00000000" w:rsidDel="00000000" w:rsidP="00000000" w:rsidRDefault="00000000" w:rsidRPr="00000000" w14:paraId="0000007C">
      <w:pPr>
        <w:shd w:fill="ffffff" w:val="clear"/>
        <w:spacing w:after="240" w:before="240" w:lineRule="auto"/>
        <w:rPr>
          <w:rFonts w:ascii="Poppins" w:cs="Poppins" w:eastAsia="Poppins" w:hAnsi="Poppins"/>
        </w:rPr>
      </w:pPr>
      <w:r w:rsidDel="00000000" w:rsidR="00000000" w:rsidRPr="00000000">
        <w:rPr>
          <w:rFonts w:ascii="Poppins" w:cs="Poppins" w:eastAsia="Poppins" w:hAnsi="Poppins"/>
          <w:color w:val="212529"/>
          <w:rtl w:val="0"/>
        </w:rPr>
        <w:t xml:space="preserve">A strong Success Plan doesn’t just record progress, it reflects how invested the customer is in realizing value. By the end of the adoption window, the plan should clearly show both sides’ contributions: tgndata enabling, and the customer executing. The more the customer drives their own actions, the smoother the transition into the Value Realization phase will be.</w:t>
      </w:r>
      <w:r w:rsidDel="00000000" w:rsidR="00000000" w:rsidRPr="00000000">
        <w:rPr>
          <w:rtl w:val="0"/>
        </w:rPr>
      </w:r>
    </w:p>
    <w:p w:rsidR="00000000" w:rsidDel="00000000" w:rsidP="00000000" w:rsidRDefault="00000000" w:rsidRPr="00000000" w14:paraId="0000007D">
      <w:pPr>
        <w:rPr>
          <w:rFonts w:ascii="Poppins" w:cs="Poppins" w:eastAsia="Poppins" w:hAnsi="Poppi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anastasopoulos@tgn-solutions.com" TargetMode="External"/><Relationship Id="rId7" Type="http://schemas.openxmlformats.org/officeDocument/2006/relationships/hyperlink" Target="https://docs.google.com/document/u/0/d/1wkMKEKQY8jIr8LTlSq-4zASnE6cG9_P6Ji39kpUojts/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