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xiv7iuj0qlhn"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fdpfvlx5b5ci"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j167u0uv5lrd" w:id="3"/>
            <w:bookmarkEnd w:id="3"/>
            <w:r w:rsidDel="00000000" w:rsidR="00000000" w:rsidRPr="00000000">
              <w:rPr>
                <w:rFonts w:ascii="Poppins" w:cs="Poppins" w:eastAsia="Poppins" w:hAnsi="Poppins"/>
                <w:b w:val="1"/>
                <w:bCs w:val="1"/>
                <w:sz w:val="20"/>
                <w:szCs w:val="20"/>
                <w:rtl w:val="0"/>
              </w:rPr>
              <w:t xml:space="preserve">Sep 19,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308762067"/>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keepNext w:val="0"/>
        <w:keepLines w:val="0"/>
        <w:spacing w:after="80" w:lineRule="auto"/>
        <w:rPr>
          <w:rFonts w:ascii="Poppins" w:cs="Poppins" w:eastAsia="Poppins" w:hAnsi="Poppins"/>
        </w:rPr>
      </w:pPr>
      <w:r w:rsidDel="00000000" w:rsidR="00000000" w:rsidRPr="00000000">
        <w:rPr>
          <w:rtl w:val="0"/>
        </w:rPr>
      </w:r>
    </w:p>
    <w:p w:rsidR="00000000" w:rsidDel="00000000" w:rsidP="00000000" w:rsidRDefault="00000000" w:rsidRPr="00000000" w14:paraId="00000009">
      <w:pPr>
        <w:keepNext w:val="0"/>
        <w:keepLines w:val="0"/>
        <w:spacing w:after="80" w:lineRule="auto"/>
        <w:rPr>
          <w:rFonts w:ascii="Poppins" w:cs="Poppins" w:eastAsia="Poppins" w:hAnsi="Poppins"/>
        </w:rPr>
      </w:pPr>
      <w:r w:rsidDel="00000000" w:rsidR="00000000" w:rsidRPr="00000000">
        <w:rPr>
          <w:rFonts w:ascii="Poppins" w:cs="Poppins" w:eastAsia="Poppins" w:hAnsi="Poppins"/>
          <w:rtl w:val="0"/>
        </w:rPr>
        <w:t xml:space="preserve">The Customer Success department is part of the Sales and Marketing function who partners with our customers to deliver value and positive business outcomes throughout their journey with tgndata as also to increase the value/MRR of the customer by proposing additional services and usage.</w:t>
      </w:r>
    </w:p>
    <w:p w:rsidR="00000000" w:rsidDel="00000000" w:rsidP="00000000" w:rsidRDefault="00000000" w:rsidRPr="00000000" w14:paraId="0000000A">
      <w:pPr>
        <w:keepNext w:val="0"/>
        <w:keepLines w:val="0"/>
        <w:spacing w:after="80" w:lineRule="auto"/>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The team can be reached in this </w:t>
      </w:r>
      <w:hyperlink r:id="rId7">
        <w:r w:rsidDel="00000000" w:rsidR="00000000" w:rsidRPr="00000000">
          <w:rPr>
            <w:rFonts w:ascii="Poppins" w:cs="Poppins" w:eastAsia="Poppins" w:hAnsi="Poppins"/>
            <w:color w:val="1155cc"/>
            <w:u w:val="single"/>
            <w:rtl w:val="0"/>
          </w:rPr>
          <w:t xml:space="preserve">Google Chat channel</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0C">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q0fx0r1cdk6l" w:id="4"/>
      <w:bookmarkEnd w:id="4"/>
      <w:r w:rsidDel="00000000" w:rsidR="00000000" w:rsidRPr="00000000">
        <w:rPr>
          <w:rFonts w:ascii="Poppins" w:cs="Poppins" w:eastAsia="Poppins" w:hAnsi="Poppins"/>
          <w:b w:val="1"/>
          <w:bCs w:val="1"/>
          <w:color w:val="06897b"/>
          <w:sz w:val="34"/>
          <w:szCs w:val="34"/>
          <w:rtl w:val="0"/>
        </w:rPr>
        <w:t xml:space="preserve">What is a Customer Success Specialist (CSS) at tgndata?</w:t>
      </w:r>
    </w:p>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rtl w:val="0"/>
        </w:rPr>
        <w:t xml:space="preserve">CSMs are accountable for customer adoption, measurable outcomes, customer satisfaction, and creating true customer advocacy. We create successful customers by enabling, training, and nurturing them throughout their journey. The following areas incorporate the remit of a CSM:</w:t>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numPr>
          <w:ilvl w:val="0"/>
          <w:numId w:val="8"/>
        </w:numPr>
        <w:ind w:left="720" w:hanging="360"/>
      </w:pPr>
      <w:r w:rsidDel="00000000" w:rsidR="00000000" w:rsidRPr="00000000">
        <w:rPr>
          <w:rFonts w:ascii="Poppins" w:cs="Poppins" w:eastAsia="Poppins" w:hAnsi="Poppins"/>
          <w:b w:val="1"/>
          <w:bCs w:val="1"/>
          <w:rtl w:val="0"/>
        </w:rPr>
        <w:t xml:space="preserve">Customer Adoption</w:t>
      </w:r>
      <w:r w:rsidDel="00000000" w:rsidR="00000000" w:rsidRPr="00000000">
        <w:rPr>
          <w:rFonts w:ascii="Poppins" w:cs="Poppins" w:eastAsia="Poppins" w:hAnsi="Poppins"/>
          <w:rtl w:val="0"/>
        </w:rPr>
        <w:t xml:space="preserve"> - Ensure the customer is working towards or adopting their desired use cases to maturity. Ensure the successful onboarding of all intended users. Identify areas of adoption risk and establish mitigating plays and programs.</w:t>
      </w:r>
    </w:p>
    <w:p w:rsidR="00000000" w:rsidDel="00000000" w:rsidP="00000000" w:rsidRDefault="00000000" w:rsidRPr="00000000" w14:paraId="00000010">
      <w:pPr>
        <w:numPr>
          <w:ilvl w:val="0"/>
          <w:numId w:val="8"/>
        </w:numPr>
        <w:ind w:left="720" w:hanging="360"/>
      </w:pPr>
      <w:r w:rsidDel="00000000" w:rsidR="00000000" w:rsidRPr="00000000">
        <w:rPr>
          <w:rFonts w:ascii="Poppins" w:cs="Poppins" w:eastAsia="Poppins" w:hAnsi="Poppins"/>
          <w:b w:val="1"/>
          <w:bCs w:val="1"/>
          <w:rtl w:val="0"/>
        </w:rPr>
        <w:t xml:space="preserve">Delivering Positive Business Outcomes</w:t>
      </w:r>
      <w:r w:rsidDel="00000000" w:rsidR="00000000" w:rsidRPr="00000000">
        <w:rPr>
          <w:rFonts w:ascii="Poppins" w:cs="Poppins" w:eastAsia="Poppins" w:hAnsi="Poppins"/>
          <w:rtl w:val="0"/>
        </w:rPr>
        <w:t xml:space="preserve"> - Ensure customers are meeting and exceeding their desired business outcomes so that customers can quantify and support their investment.</w:t>
      </w:r>
    </w:p>
    <w:p w:rsidR="00000000" w:rsidDel="00000000" w:rsidP="00000000" w:rsidRDefault="00000000" w:rsidRPr="00000000" w14:paraId="00000011">
      <w:pPr>
        <w:numPr>
          <w:ilvl w:val="0"/>
          <w:numId w:val="8"/>
        </w:numPr>
        <w:ind w:left="720" w:hanging="360"/>
      </w:pPr>
      <w:r w:rsidDel="00000000" w:rsidR="00000000" w:rsidRPr="00000000">
        <w:rPr>
          <w:rFonts w:ascii="Poppins" w:cs="Poppins" w:eastAsia="Poppins" w:hAnsi="Poppins"/>
          <w:b w:val="1"/>
          <w:bCs w:val="1"/>
          <w:rtl w:val="0"/>
        </w:rPr>
        <w:t xml:space="preserve">Trusted Advisor</w:t>
      </w:r>
      <w:r w:rsidDel="00000000" w:rsidR="00000000" w:rsidRPr="00000000">
        <w:rPr>
          <w:rFonts w:ascii="Poppins" w:cs="Poppins" w:eastAsia="Poppins" w:hAnsi="Poppins"/>
          <w:rtl w:val="0"/>
        </w:rPr>
        <w:t xml:space="preserve"> - Establish “trusted advisor” relationships with the management and technical teams on the customer side to deliver a best-in-class customer experience.</w:t>
      </w:r>
    </w:p>
    <w:p w:rsidR="00000000" w:rsidDel="00000000" w:rsidP="00000000" w:rsidRDefault="00000000" w:rsidRPr="00000000" w14:paraId="00000012">
      <w:pPr>
        <w:numPr>
          <w:ilvl w:val="0"/>
          <w:numId w:val="8"/>
        </w:numPr>
        <w:ind w:left="720" w:hanging="360"/>
      </w:pPr>
      <w:r w:rsidDel="00000000" w:rsidR="00000000" w:rsidRPr="00000000">
        <w:rPr>
          <w:rFonts w:ascii="Poppins" w:cs="Poppins" w:eastAsia="Poppins" w:hAnsi="Poppins"/>
          <w:b w:val="1"/>
          <w:bCs w:val="1"/>
          <w:rtl w:val="0"/>
        </w:rPr>
        <w:t xml:space="preserve">Account Expansion</w:t>
      </w:r>
      <w:r w:rsidDel="00000000" w:rsidR="00000000" w:rsidRPr="00000000">
        <w:rPr>
          <w:rFonts w:ascii="Poppins" w:cs="Poppins" w:eastAsia="Poppins" w:hAnsi="Poppins"/>
          <w:rtl w:val="0"/>
        </w:rPr>
        <w:t xml:space="preserve"> - Lead adoption expansion beyond the customer’s desired use cases and further customer return on investment (ROI). Partner with Sales to identify expansion opportunities and ensure we realize the expansion potential of a customer account.</w:t>
      </w:r>
    </w:p>
    <w:p w:rsidR="00000000" w:rsidDel="00000000" w:rsidP="00000000" w:rsidRDefault="00000000" w:rsidRPr="00000000" w14:paraId="00000013">
      <w:pPr>
        <w:numPr>
          <w:ilvl w:val="0"/>
          <w:numId w:val="8"/>
        </w:numPr>
        <w:ind w:left="720" w:hanging="360"/>
      </w:pPr>
      <w:r w:rsidDel="00000000" w:rsidR="00000000" w:rsidRPr="00000000">
        <w:rPr>
          <w:rFonts w:ascii="Poppins" w:cs="Poppins" w:eastAsia="Poppins" w:hAnsi="Poppins"/>
          <w:b w:val="1"/>
          <w:bCs w:val="1"/>
          <w:rtl w:val="0"/>
        </w:rPr>
        <w:t xml:space="preserve">Leading Business Reviews</w:t>
      </w:r>
      <w:r w:rsidDel="00000000" w:rsidR="00000000" w:rsidRPr="00000000">
        <w:rPr>
          <w:rFonts w:ascii="Poppins" w:cs="Poppins" w:eastAsia="Poppins" w:hAnsi="Poppins"/>
          <w:rtl w:val="0"/>
        </w:rPr>
        <w:t xml:space="preserve"> - Review and celebrate progress towards, or achievement of, the customer’s desired business outcomes. Address challenges with a plan for mitigation, align on upcoming and future customer business objectives.</w:t>
      </w:r>
    </w:p>
    <w:p w:rsidR="00000000" w:rsidDel="00000000" w:rsidP="00000000" w:rsidRDefault="00000000" w:rsidRPr="00000000" w14:paraId="00000014">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u658ieoh9bp1" w:id="5"/>
      <w:bookmarkEnd w:id="5"/>
      <w:r w:rsidDel="00000000" w:rsidR="00000000" w:rsidRPr="00000000">
        <w:rPr>
          <w:rFonts w:ascii="Poppins" w:cs="Poppins" w:eastAsia="Poppins" w:hAnsi="Poppins"/>
          <w:b w:val="1"/>
          <w:bCs w:val="1"/>
          <w:color w:val="06897b"/>
          <w:sz w:val="34"/>
          <w:szCs w:val="34"/>
          <w:rtl w:val="0"/>
        </w:rPr>
        <w:t xml:space="preserve">Mission Statement</w:t>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To deliver value to all customers by engaging in a consistent, repeatable, and scalable way so that customers see the value in their investment with tgndata. The mission of the Customer Success Department is to provide these customers with experience in order to:</w:t>
      </w:r>
    </w:p>
    <w:p w:rsidR="00000000" w:rsidDel="00000000" w:rsidP="00000000" w:rsidRDefault="00000000" w:rsidRPr="00000000" w14:paraId="00000016">
      <w:pPr>
        <w:rPr>
          <w:rFonts w:ascii="Poppins" w:cs="Poppins" w:eastAsia="Poppins" w:hAnsi="Poppins"/>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Accelerate initial customer value</w:t>
      </w:r>
    </w:p>
    <w:p w:rsidR="00000000" w:rsidDel="00000000" w:rsidP="00000000" w:rsidRDefault="00000000" w:rsidRPr="00000000" w14:paraId="00000018">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Maximize long-term, sustainable customer value</w:t>
      </w:r>
    </w:p>
    <w:p w:rsidR="00000000" w:rsidDel="00000000" w:rsidP="00000000" w:rsidRDefault="00000000" w:rsidRPr="00000000" w14:paraId="00000019">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Improve overall customer satisfaction &amp; referenceability</w:t>
      </w:r>
    </w:p>
    <w:p w:rsidR="00000000" w:rsidDel="00000000" w:rsidP="00000000" w:rsidRDefault="00000000" w:rsidRPr="00000000" w14:paraId="0000001A">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Maximize the total value of the customer to tgndata</w:t>
      </w:r>
    </w:p>
    <w:p w:rsidR="00000000" w:rsidDel="00000000" w:rsidP="00000000" w:rsidRDefault="00000000" w:rsidRPr="00000000" w14:paraId="0000001B">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vleubsin6a7h" w:id="6"/>
      <w:bookmarkEnd w:id="6"/>
      <w:r w:rsidDel="00000000" w:rsidR="00000000" w:rsidRPr="00000000">
        <w:rPr>
          <w:rFonts w:ascii="Poppins" w:cs="Poppins" w:eastAsia="Poppins" w:hAnsi="Poppins"/>
          <w:b w:val="1"/>
          <w:bCs w:val="1"/>
          <w:color w:val="06897b"/>
          <w:sz w:val="34"/>
          <w:szCs w:val="34"/>
          <w:rtl w:val="0"/>
        </w:rPr>
        <w:t xml:space="preserve">North Star Metrics</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Our top-level metrics are:</w:t>
      </w:r>
    </w:p>
    <w:p w:rsidR="00000000" w:rsidDel="00000000" w:rsidP="00000000" w:rsidRDefault="00000000" w:rsidRPr="00000000" w14:paraId="0000001D">
      <w:pPr>
        <w:rPr>
          <w:rFonts w:ascii="Poppins" w:cs="Poppins" w:eastAsia="Poppins" w:hAnsi="Poppins"/>
        </w:rPr>
      </w:pPr>
      <w:r w:rsidDel="00000000" w:rsidR="00000000" w:rsidRPr="00000000">
        <w:rPr>
          <w:rtl w:val="0"/>
        </w:rPr>
      </w:r>
    </w:p>
    <w:p w:rsidR="00000000" w:rsidDel="00000000" w:rsidP="00000000" w:rsidRDefault="00000000" w:rsidRPr="00000000" w14:paraId="0000001E">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Retention Rate</w:t>
      </w:r>
    </w:p>
    <w:p w:rsidR="00000000" w:rsidDel="00000000" w:rsidP="00000000" w:rsidRDefault="00000000" w:rsidRPr="00000000" w14:paraId="0000001F">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Growth ARR</w:t>
      </w:r>
    </w:p>
    <w:p w:rsidR="00000000" w:rsidDel="00000000" w:rsidP="00000000" w:rsidRDefault="00000000" w:rsidRPr="00000000" w14:paraId="00000020">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Customer Outcomes Realized</w:t>
      </w:r>
    </w:p>
    <w:p w:rsidR="00000000" w:rsidDel="00000000" w:rsidP="00000000" w:rsidRDefault="00000000" w:rsidRPr="00000000" w14:paraId="00000021">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a1hpjtfuc00m" w:id="7"/>
      <w:bookmarkEnd w:id="7"/>
      <w:r w:rsidDel="00000000" w:rsidR="00000000" w:rsidRPr="00000000">
        <w:rPr>
          <w:rFonts w:ascii="Poppins" w:cs="Poppins" w:eastAsia="Poppins" w:hAnsi="Poppins"/>
          <w:b w:val="1"/>
          <w:bCs w:val="1"/>
          <w:color w:val="06897b"/>
          <w:sz w:val="34"/>
          <w:szCs w:val="34"/>
          <w:rtl w:val="0"/>
        </w:rPr>
        <w:t xml:space="preserve">High-Level Responsibilities of a CSM</w:t>
      </w:r>
    </w:p>
    <w:p w:rsidR="00000000" w:rsidDel="00000000" w:rsidP="00000000" w:rsidRDefault="00000000" w:rsidRPr="00000000" w14:paraId="00000022">
      <w:pPr>
        <w:rPr>
          <w:rFonts w:ascii="Poppins" w:cs="Poppins" w:eastAsia="Poppins" w:hAnsi="Poppins"/>
        </w:rPr>
      </w:pPr>
      <w:r w:rsidDel="00000000" w:rsidR="00000000" w:rsidRPr="00000000">
        <w:rPr>
          <w:rtl w:val="0"/>
        </w:rPr>
      </w:r>
    </w:p>
    <w:tbl>
      <w:tblPr>
        <w:tblStyle w:val="Table2"/>
        <w:tblW w:w="1480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450"/>
        <w:gridCol w:w="6195"/>
        <w:tblGridChange w:id="0">
          <w:tblGrid>
            <w:gridCol w:w="2160"/>
            <w:gridCol w:w="6450"/>
            <w:gridCol w:w="6195"/>
          </w:tblGrid>
        </w:tblGridChange>
      </w:tblGrid>
      <w:tr>
        <w:trPr>
          <w:cantSplit w:val="0"/>
          <w:trHeight w:val="54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Responsibility</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Context</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How We Measure</w:t>
            </w:r>
          </w:p>
        </w:tc>
      </w:tr>
      <w:tr>
        <w:trPr>
          <w:cantSplit w:val="0"/>
          <w:trHeight w:val="300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rFonts w:ascii="Poppins" w:cs="Poppins" w:eastAsia="Poppins" w:hAnsi="Poppins"/>
              </w:rPr>
            </w:pPr>
            <w:hyperlink r:id="rId8">
              <w:r w:rsidDel="00000000" w:rsidR="00000000" w:rsidRPr="00000000">
                <w:rPr>
                  <w:rFonts w:ascii="Poppins" w:cs="Poppins" w:eastAsia="Poppins" w:hAnsi="Poppins"/>
                  <w:color w:val="1155cc"/>
                  <w:u w:val="single"/>
                  <w:rtl w:val="0"/>
                </w:rPr>
                <w:t xml:space="preserve">Success Plans</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Poppins" w:cs="Poppins" w:eastAsia="Poppins" w:hAnsi="Poppins"/>
              </w:rPr>
            </w:pPr>
            <w:r w:rsidDel="00000000" w:rsidR="00000000" w:rsidRPr="00000000">
              <w:rPr>
                <w:rFonts w:ascii="Poppins" w:cs="Poppins" w:eastAsia="Poppins" w:hAnsi="Poppins"/>
                <w:rtl w:val="0"/>
              </w:rPr>
              <w:t xml:space="preserve">Mutually agreed (customer | tgndata) adoption plans that outline desired outcomes (e.g., improve data acquisition), technical milestones required (e.g., migrate to tgndata, overcome constraints), timelines and DRIs.</w:t>
            </w:r>
          </w:p>
          <w:p w:rsidR="00000000" w:rsidDel="00000000" w:rsidP="00000000" w:rsidRDefault="00000000" w:rsidRPr="00000000" w14:paraId="00000028">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9">
            <w:pPr>
              <w:spacing w:line="240" w:lineRule="auto"/>
              <w:rPr>
                <w:rFonts w:ascii="Poppins" w:cs="Poppins" w:eastAsia="Poppins" w:hAnsi="Poppins"/>
              </w:rPr>
            </w:pPr>
            <w:r w:rsidDel="00000000" w:rsidR="00000000" w:rsidRPr="00000000">
              <w:rPr>
                <w:rFonts w:ascii="Poppins" w:cs="Poppins" w:eastAsia="Poppins" w:hAnsi="Poppins"/>
                <w:rtl w:val="0"/>
              </w:rPr>
              <w:t xml:space="preserve">These plans enable us to be proactive and ensure progress towards the customer's goals. As trusted advisors, we understand what drives value for our customers and help them achieve it.</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Poppins" w:cs="Poppins" w:eastAsia="Poppins" w:hAnsi="Poppins"/>
              </w:rPr>
            </w:pPr>
            <w:r w:rsidDel="00000000" w:rsidR="00000000" w:rsidRPr="00000000">
              <w:rPr>
                <w:rFonts w:ascii="Poppins" w:cs="Poppins" w:eastAsia="Poppins" w:hAnsi="Poppins"/>
                <w:rtl w:val="0"/>
              </w:rPr>
              <w:t xml:space="preserve">Every customer must have an active success plan</w:t>
            </w:r>
          </w:p>
        </w:tc>
      </w:tr>
      <w:tr>
        <w:trPr>
          <w:cantSplit w:val="0"/>
          <w:trHeight w:val="169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Onboarding</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Poppins" w:cs="Poppins" w:eastAsia="Poppins" w:hAnsi="Poppins"/>
              </w:rPr>
            </w:pPr>
            <w:r w:rsidDel="00000000" w:rsidR="00000000" w:rsidRPr="00000000">
              <w:rPr>
                <w:rFonts w:ascii="Poppins" w:cs="Poppins" w:eastAsia="Poppins" w:hAnsi="Poppins"/>
                <w:rtl w:val="0"/>
              </w:rPr>
              <w:t xml:space="preserve">There are several onboarding steps in both the new and existing customer onboarding playbooks. The CSM's role is to ensure all of these topics and enablements have been covered and documented.</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Poppins" w:cs="Poppins" w:eastAsia="Poppins" w:hAnsi="Poppins"/>
              </w:rPr>
            </w:pPr>
            <w:r w:rsidDel="00000000" w:rsidR="00000000" w:rsidRPr="00000000">
              <w:rPr>
                <w:rFonts w:ascii="Poppins" w:cs="Poppins" w:eastAsia="Poppins" w:hAnsi="Poppins"/>
                <w:rtl w:val="0"/>
              </w:rPr>
              <w:t xml:space="preserve">All customers are to be taken through the appropriate playbook (New, Existing Customer)</w:t>
            </w:r>
          </w:p>
        </w:tc>
      </w:tr>
      <w:tr>
        <w:trPr>
          <w:cantSplit w:val="0"/>
          <w:trHeight w:val="160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Poppins" w:cs="Poppins" w:eastAsia="Poppins" w:hAnsi="Poppins"/>
              </w:rPr>
            </w:pPr>
            <w:hyperlink r:id="rId10">
              <w:r w:rsidDel="00000000" w:rsidR="00000000" w:rsidRPr="00000000">
                <w:rPr>
                  <w:rFonts w:ascii="Poppins" w:cs="Poppins" w:eastAsia="Poppins" w:hAnsi="Poppins"/>
                  <w:color w:val="1155cc"/>
                  <w:u w:val="single"/>
                  <w:rtl w:val="0"/>
                </w:rPr>
                <w:t xml:space="preserve">Cadence Calls</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Poppins" w:cs="Poppins" w:eastAsia="Poppins" w:hAnsi="Poppins"/>
              </w:rPr>
            </w:pPr>
            <w:r w:rsidDel="00000000" w:rsidR="00000000" w:rsidRPr="00000000">
              <w:rPr>
                <w:rFonts w:ascii="Poppins" w:cs="Poppins" w:eastAsia="Poppins" w:hAnsi="Poppins"/>
                <w:rtl w:val="0"/>
              </w:rPr>
              <w:t xml:space="preserve">The cadence call is a proactive call. For this call to be proactive, the CSM's responsibility includes those listed in the linked cadence call page.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Customers are engaged quarterly at a very minimum</w:t>
            </w:r>
          </w:p>
          <w:p w:rsidR="00000000" w:rsidDel="00000000" w:rsidP="00000000" w:rsidRDefault="00000000" w:rsidRPr="00000000" w14:paraId="00000031">
            <w:pPr>
              <w:spacing w:line="240" w:lineRule="auto"/>
              <w:ind w:left="0" w:firstLine="0"/>
              <w:rPr>
                <w:rFonts w:ascii="Poppins" w:cs="Poppins" w:eastAsia="Poppins" w:hAnsi="Poppins"/>
              </w:rPr>
            </w:pPr>
            <w:r w:rsidDel="00000000" w:rsidR="00000000" w:rsidRPr="00000000">
              <w:rPr>
                <w:rtl w:val="0"/>
              </w:rPr>
            </w:r>
          </w:p>
        </w:tc>
      </w:tr>
      <w:tr>
        <w:trPr>
          <w:cantSplit w:val="0"/>
          <w:trHeight w:val="192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Poppins" w:cs="Poppins" w:eastAsia="Poppins" w:hAnsi="Poppins"/>
              </w:rPr>
            </w:pPr>
            <w:hyperlink r:id="rId11">
              <w:r w:rsidDel="00000000" w:rsidR="00000000" w:rsidRPr="00000000">
                <w:rPr>
                  <w:rFonts w:ascii="Poppins" w:cs="Poppins" w:eastAsia="Poppins" w:hAnsi="Poppins"/>
                  <w:color w:val="1155cc"/>
                  <w:u w:val="single"/>
                  <w:rtl w:val="0"/>
                </w:rPr>
                <w:t xml:space="preserve">Adoption &amp; Enablement</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3">
            <w:pPr>
              <w:numPr>
                <w:ilvl w:val="0"/>
                <w:numId w:val="3"/>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Driving adoption in line with a customer's desired business outcomes is at the heart of the CSM role</w:t>
            </w:r>
          </w:p>
          <w:p w:rsidR="00000000" w:rsidDel="00000000" w:rsidP="00000000" w:rsidRDefault="00000000" w:rsidRPr="00000000" w14:paraId="00000034">
            <w:pPr>
              <w:numPr>
                <w:ilvl w:val="0"/>
                <w:numId w:val="3"/>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Understand what the customer is currently adopting and partner with the customer on enabling this use case/feature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Poppins" w:cs="Poppins" w:eastAsia="Poppins" w:hAnsi="Poppins"/>
              </w:rPr>
            </w:pPr>
            <w:r w:rsidDel="00000000" w:rsidR="00000000" w:rsidRPr="00000000">
              <w:rPr>
                <w:rFonts w:ascii="Poppins" w:cs="Poppins" w:eastAsia="Poppins" w:hAnsi="Poppins"/>
                <w:rtl w:val="0"/>
              </w:rPr>
              <w:t xml:space="preserve">Every account is actively using the service </w:t>
            </w:r>
          </w:p>
        </w:tc>
      </w:tr>
      <w:tr>
        <w:trPr>
          <w:cantSplit w:val="0"/>
          <w:trHeight w:val="282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Executive Business Reviews</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7">
            <w:pPr>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hold the business review at month 6, giving enough time passed to celebrate milestones achieved and enough time remaining to get adoption back on track where needed.</w:t>
            </w:r>
          </w:p>
          <w:p w:rsidR="00000000" w:rsidDel="00000000" w:rsidP="00000000" w:rsidRDefault="00000000" w:rsidRPr="00000000" w14:paraId="00000038">
            <w:pPr>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CSM is the DRI for scheduling, preparing for, presenting, and following up on the EBR, and partners with both the account team and the customer in the creation of the presentation.</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Poppins" w:cs="Poppins" w:eastAsia="Poppins" w:hAnsi="Poppins"/>
              </w:rPr>
            </w:pPr>
            <w:r w:rsidDel="00000000" w:rsidR="00000000" w:rsidRPr="00000000">
              <w:rPr>
                <w:rFonts w:ascii="Poppins" w:cs="Poppins" w:eastAsia="Poppins" w:hAnsi="Poppins"/>
                <w:rtl w:val="0"/>
              </w:rPr>
              <w:t xml:space="preserve">1 EBR per customer per year at a minimum</w:t>
            </w:r>
          </w:p>
        </w:tc>
      </w:tr>
      <w:tr>
        <w:trPr>
          <w:cantSplit w:val="0"/>
          <w:trHeight w:val="195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Renewal</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B">
            <w:pPr>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is the job of the CSM to ask the 'soft' </w:t>
            </w:r>
            <w:r w:rsidDel="00000000" w:rsidR="00000000" w:rsidRPr="00000000">
              <w:rPr>
                <w:rFonts w:ascii="Poppins" w:cs="Poppins" w:eastAsia="Poppins" w:hAnsi="Poppins"/>
                <w:rtl w:val="0"/>
              </w:rPr>
              <w:t xml:space="preserve">renewal question</w:t>
            </w:r>
            <w:r w:rsidDel="00000000" w:rsidR="00000000" w:rsidRPr="00000000">
              <w:rPr>
                <w:rFonts w:ascii="Poppins" w:cs="Poppins" w:eastAsia="Poppins" w:hAnsi="Poppins"/>
                <w:rtl w:val="0"/>
              </w:rPr>
              <w:t xml:space="preserve"> 3-4 months before the renewal</w:t>
            </w:r>
          </w:p>
          <w:p w:rsidR="00000000" w:rsidDel="00000000" w:rsidP="00000000" w:rsidRDefault="00000000" w:rsidRPr="00000000" w14:paraId="0000003C">
            <w:pPr>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This conversation and the outcome of this conversation are tracked in Salesforce using the 'renewal call' meeting type </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Poppins" w:cs="Poppins" w:eastAsia="Poppins" w:hAnsi="Poppins"/>
              </w:rPr>
            </w:pPr>
            <w:r w:rsidDel="00000000" w:rsidR="00000000" w:rsidRPr="00000000">
              <w:rPr>
                <w:rFonts w:ascii="Poppins" w:cs="Poppins" w:eastAsia="Poppins" w:hAnsi="Poppins"/>
                <w:rtl w:val="0"/>
              </w:rPr>
              <w:t xml:space="preserve">Every customer regardless of segment or region</w:t>
            </w:r>
          </w:p>
        </w:tc>
      </w:tr>
      <w:tr>
        <w:trPr>
          <w:cantSplit w:val="0"/>
          <w:trHeight w:val="250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Poppins" w:cs="Poppins" w:eastAsia="Poppins" w:hAnsi="Poppins"/>
              </w:rPr>
            </w:pPr>
            <w:hyperlink r:id="rId14">
              <w:r w:rsidDel="00000000" w:rsidR="00000000" w:rsidRPr="00000000">
                <w:rPr>
                  <w:rFonts w:ascii="Poppins" w:cs="Poppins" w:eastAsia="Poppins" w:hAnsi="Poppins"/>
                  <w:color w:val="1155cc"/>
                  <w:u w:val="single"/>
                  <w:rtl w:val="0"/>
                </w:rPr>
                <w:t xml:space="preserve">Managing Risk</w:t>
              </w:r>
            </w:hyperlink>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3F">
            <w:pPr>
              <w:numPr>
                <w:ilvl w:val="0"/>
                <w:numId w:val="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 CSM actively manages risk in a customer account, quickly turning a customer to red when there is any potential risk of contraction or churn (even if this is unconfirmed)</w:t>
            </w:r>
          </w:p>
          <w:p w:rsidR="00000000" w:rsidDel="00000000" w:rsidP="00000000" w:rsidRDefault="00000000" w:rsidRPr="00000000" w14:paraId="00000040">
            <w:pPr>
              <w:numPr>
                <w:ilvl w:val="0"/>
                <w:numId w:val="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CSM is responsible for frequent communication about risk in their accounts and </w:t>
            </w:r>
            <w:hyperlink r:id="rId15">
              <w:r w:rsidDel="00000000" w:rsidR="00000000" w:rsidRPr="00000000">
                <w:rPr>
                  <w:rFonts w:ascii="Poppins" w:cs="Poppins" w:eastAsia="Poppins" w:hAnsi="Poppins"/>
                  <w:color w:val="1155cc"/>
                  <w:u w:val="single"/>
                  <w:rtl w:val="0"/>
                </w:rPr>
                <w:t xml:space="preserve">triggering/leading the escalation process</w:t>
              </w:r>
            </w:hyperlink>
            <w:r w:rsidDel="00000000" w:rsidR="00000000" w:rsidRPr="00000000">
              <w:rPr>
                <w:rFonts w:ascii="Poppins" w:cs="Poppins" w:eastAsia="Poppins" w:hAnsi="Poppins"/>
                <w:rtl w:val="0"/>
              </w:rPr>
              <w:t xml:space="preserve"> where needed</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Poppins" w:cs="Poppins" w:eastAsia="Poppins" w:hAnsi="Poppins"/>
              </w:rPr>
            </w:pPr>
            <w:r w:rsidDel="00000000" w:rsidR="00000000" w:rsidRPr="00000000">
              <w:rPr>
                <w:rFonts w:ascii="Poppins" w:cs="Poppins" w:eastAsia="Poppins" w:hAnsi="Poppins"/>
                <w:rtl w:val="0"/>
              </w:rPr>
              <w:t xml:space="preserve">Risk is actively managed for all customers</w:t>
            </w:r>
          </w:p>
        </w:tc>
      </w:tr>
    </w:tbl>
    <w:p w:rsidR="00000000" w:rsidDel="00000000" w:rsidP="00000000" w:rsidRDefault="00000000" w:rsidRPr="00000000" w14:paraId="00000042">
      <w:pPr>
        <w:rPr>
          <w:rFonts w:ascii="Poppins" w:cs="Poppins" w:eastAsia="Poppins" w:hAnsi="Poppins"/>
        </w:rPr>
      </w:pPr>
      <w:r w:rsidDel="00000000" w:rsidR="00000000" w:rsidRPr="00000000">
        <w:rPr>
          <w:rtl w:val="0"/>
        </w:rPr>
      </w:r>
    </w:p>
    <w:p w:rsidR="00000000" w:rsidDel="00000000" w:rsidP="00000000" w:rsidRDefault="00000000" w:rsidRPr="00000000" w14:paraId="00000043">
      <w:pPr>
        <w:rPr>
          <w:rFonts w:ascii="Poppins" w:cs="Poppins" w:eastAsia="Poppins" w:hAnsi="Poppins"/>
        </w:rPr>
      </w:pPr>
      <w:r w:rsidDel="00000000" w:rsidR="00000000" w:rsidRPr="00000000">
        <w:rPr>
          <w:rFonts w:ascii="Poppins" w:cs="Poppins" w:eastAsia="Poppins" w:hAnsi="Poppins"/>
          <w:rtl w:val="0"/>
        </w:rPr>
        <w:t xml:space="preserve">Please reference this page for an overview of the </w:t>
      </w:r>
      <w:hyperlink r:id="rId16">
        <w:r w:rsidDel="00000000" w:rsidR="00000000" w:rsidRPr="00000000">
          <w:rPr>
            <w:rFonts w:ascii="Poppins" w:cs="Poppins" w:eastAsia="Poppins" w:hAnsi="Poppins"/>
            <w:color w:val="1155cc"/>
            <w:u w:val="single"/>
            <w:rtl w:val="0"/>
          </w:rPr>
          <w:t xml:space="preserve">CSM Rhythm of Business (daily to yearly)</w:t>
        </w:r>
      </w:hyperlink>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before="280" w:line="288" w:lineRule="auto"/>
        <w:rPr>
          <w:rFonts w:ascii="Poppins" w:cs="Poppins" w:eastAsia="Poppins" w:hAnsi="Poppins"/>
          <w:b w:val="1"/>
          <w:bCs w:val="1"/>
          <w:color w:val="06897b"/>
        </w:rPr>
      </w:pPr>
      <w:bookmarkStart w:colFirst="0" w:colLast="0" w:name="_338xk1r9h44l" w:id="8"/>
      <w:bookmarkEnd w:id="8"/>
      <w:r w:rsidDel="00000000" w:rsidR="00000000" w:rsidRPr="00000000">
        <w:rPr>
          <w:rFonts w:ascii="Poppins" w:cs="Poppins" w:eastAsia="Poppins" w:hAnsi="Poppins"/>
          <w:b w:val="1"/>
          <w:bCs w:val="1"/>
          <w:color w:val="06897b"/>
          <w:rtl w:val="0"/>
        </w:rPr>
        <w:t xml:space="preserve">Customer Journey</w:t>
      </w:r>
    </w:p>
    <w:p w:rsidR="00000000" w:rsidDel="00000000" w:rsidP="00000000" w:rsidRDefault="00000000" w:rsidRPr="00000000" w14:paraId="00000045">
      <w:pPr>
        <w:rPr>
          <w:rFonts w:ascii="Poppins" w:cs="Poppins" w:eastAsia="Poppins" w:hAnsi="Poppins"/>
        </w:rPr>
      </w:pPr>
      <w:r w:rsidDel="00000000" w:rsidR="00000000" w:rsidRPr="00000000">
        <w:rPr>
          <w:rtl w:val="0"/>
        </w:rPr>
      </w:r>
    </w:p>
    <w:tbl>
      <w:tblPr>
        <w:tblStyle w:val="Table3"/>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580"/>
        <w:tblGridChange w:id="0">
          <w:tblGrid>
            <w:gridCol w:w="2820"/>
            <w:gridCol w:w="5580"/>
          </w:tblGrid>
        </w:tblGridChange>
      </w:tblGrid>
      <w:tr>
        <w:trPr>
          <w:cantSplit w:val="0"/>
          <w:trHeight w:val="54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Journey Stage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Activities</w:t>
            </w:r>
            <w:r w:rsidDel="00000000" w:rsidR="00000000" w:rsidRPr="00000000">
              <w:rPr>
                <w:rtl w:val="0"/>
              </w:rPr>
            </w:r>
          </w:p>
        </w:tc>
      </w:tr>
      <w:tr>
        <w:trPr>
          <w:cantSplit w:val="0"/>
          <w:trHeight w:val="67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Pre-Sales &amp; Alignment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9">
            <w:pPr>
              <w:numPr>
                <w:ilvl w:val="0"/>
                <w:numId w:val="6"/>
              </w:numPr>
              <w:spacing w:after="240" w:lineRule="auto"/>
              <w:ind w:left="720" w:hanging="360"/>
              <w:rPr>
                <w:rFonts w:ascii="Poppins" w:cs="Poppins" w:eastAsia="Poppins" w:hAnsi="Poppins"/>
              </w:rPr>
            </w:pPr>
            <w:hyperlink r:id="rId17">
              <w:r w:rsidDel="00000000" w:rsidR="00000000" w:rsidRPr="00000000">
                <w:rPr>
                  <w:rFonts w:ascii="Poppins" w:cs="Poppins" w:eastAsia="Poppins" w:hAnsi="Poppins"/>
                  <w:color w:val="1155cc"/>
                  <w:sz w:val="24"/>
                  <w:szCs w:val="24"/>
                  <w:u w:val="single"/>
                  <w:rtl w:val="0"/>
                </w:rPr>
                <w:t xml:space="preserve">Sales to CS Handoff</w:t>
              </w:r>
            </w:hyperlink>
            <w:r w:rsidDel="00000000" w:rsidR="00000000" w:rsidRPr="00000000">
              <w:rPr>
                <w:rtl w:val="0"/>
              </w:rPr>
            </w:r>
          </w:p>
        </w:tc>
      </w:tr>
      <w:tr>
        <w:trPr>
          <w:cantSplit w:val="0"/>
          <w:trHeight w:val="117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Onboard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B">
            <w:pPr>
              <w:numPr>
                <w:ilvl w:val="0"/>
                <w:numId w:val="10"/>
              </w:numPr>
              <w:spacing w:after="0" w:afterAutospacing="0" w:lineRule="auto"/>
              <w:ind w:left="720" w:hanging="360"/>
              <w:rPr>
                <w:rFonts w:ascii="Poppins" w:cs="Poppins" w:eastAsia="Poppins" w:hAnsi="Poppins"/>
              </w:rPr>
            </w:pPr>
            <w:hyperlink r:id="rId18">
              <w:r w:rsidDel="00000000" w:rsidR="00000000" w:rsidRPr="00000000">
                <w:rPr>
                  <w:rFonts w:ascii="Poppins" w:cs="Poppins" w:eastAsia="Poppins" w:hAnsi="Poppins"/>
                  <w:color w:val="1155cc"/>
                  <w:sz w:val="24"/>
                  <w:szCs w:val="24"/>
                  <w:u w:val="single"/>
                  <w:rtl w:val="0"/>
                </w:rPr>
                <w:t xml:space="preserve">CSS Kickoff &amp; Intro</w:t>
              </w:r>
            </w:hyperlink>
            <w:r w:rsidDel="00000000" w:rsidR="00000000" w:rsidRPr="00000000">
              <w:rPr>
                <w:rtl w:val="0"/>
              </w:rPr>
            </w:r>
          </w:p>
          <w:p w:rsidR="00000000" w:rsidDel="00000000" w:rsidP="00000000" w:rsidRDefault="00000000" w:rsidRPr="00000000" w14:paraId="0000004C">
            <w:pPr>
              <w:numPr>
                <w:ilvl w:val="0"/>
                <w:numId w:val="10"/>
              </w:numPr>
              <w:spacing w:after="0" w:afterAutospacing="0" w:lineRule="auto"/>
              <w:ind w:left="720" w:hanging="360"/>
              <w:rPr>
                <w:rFonts w:ascii="Poppins" w:cs="Poppins" w:eastAsia="Poppins" w:hAnsi="Poppins"/>
              </w:rPr>
            </w:pPr>
            <w:hyperlink r:id="rId19">
              <w:r w:rsidDel="00000000" w:rsidR="00000000" w:rsidRPr="00000000">
                <w:rPr>
                  <w:rFonts w:ascii="Poppins" w:cs="Poppins" w:eastAsia="Poppins" w:hAnsi="Poppins"/>
                  <w:color w:val="1155cc"/>
                  <w:sz w:val="24"/>
                  <w:szCs w:val="24"/>
                  <w:u w:val="single"/>
                  <w:rtl w:val="0"/>
                </w:rPr>
                <w:t xml:space="preserve">Establish Cadence Calls</w:t>
              </w:r>
            </w:hyperlink>
            <w:r w:rsidDel="00000000" w:rsidR="00000000" w:rsidRPr="00000000">
              <w:rPr>
                <w:rtl w:val="0"/>
              </w:rPr>
            </w:r>
          </w:p>
          <w:p w:rsidR="00000000" w:rsidDel="00000000" w:rsidP="00000000" w:rsidRDefault="00000000" w:rsidRPr="00000000" w14:paraId="0000004D">
            <w:pPr>
              <w:numPr>
                <w:ilvl w:val="0"/>
                <w:numId w:val="10"/>
              </w:numPr>
              <w:spacing w:after="240" w:lineRule="auto"/>
              <w:ind w:left="720" w:hanging="360"/>
              <w:rPr>
                <w:rFonts w:ascii="Poppins" w:cs="Poppins" w:eastAsia="Poppins" w:hAnsi="Poppins"/>
              </w:rPr>
            </w:pPr>
            <w:hyperlink r:id="rId20">
              <w:r w:rsidDel="00000000" w:rsidR="00000000" w:rsidRPr="00000000">
                <w:rPr>
                  <w:rFonts w:ascii="Poppins" w:cs="Poppins" w:eastAsia="Poppins" w:hAnsi="Poppins"/>
                  <w:color w:val="1155cc"/>
                  <w:sz w:val="24"/>
                  <w:szCs w:val="24"/>
                  <w:u w:val="single"/>
                  <w:rtl w:val="0"/>
                </w:rPr>
                <w:t xml:space="preserve">Create Success Plan</w:t>
              </w:r>
            </w:hyperlink>
            <w:r w:rsidDel="00000000" w:rsidR="00000000" w:rsidRPr="00000000">
              <w:rPr>
                <w:rtl w:val="0"/>
              </w:rPr>
            </w:r>
          </w:p>
        </w:tc>
      </w:tr>
      <w:tr>
        <w:trPr>
          <w:cantSplit w:val="0"/>
          <w:trHeight w:val="66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Enable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4F">
            <w:pPr>
              <w:numPr>
                <w:ilvl w:val="0"/>
                <w:numId w:val="2"/>
              </w:numPr>
              <w:spacing w:after="0" w:afterAutospacing="0" w:lineRule="auto"/>
              <w:ind w:left="720" w:hanging="360"/>
              <w:rPr>
                <w:rFonts w:ascii="Poppins" w:cs="Poppins" w:eastAsia="Poppins" w:hAnsi="Poppins"/>
              </w:rPr>
            </w:pPr>
            <w:hyperlink r:id="rId21">
              <w:r w:rsidDel="00000000" w:rsidR="00000000" w:rsidRPr="00000000">
                <w:rPr>
                  <w:rFonts w:ascii="Poppins" w:cs="Poppins" w:eastAsia="Poppins" w:hAnsi="Poppins"/>
                  <w:color w:val="1155cc"/>
                  <w:sz w:val="24"/>
                  <w:szCs w:val="24"/>
                  <w:u w:val="single"/>
                  <w:rtl w:val="0"/>
                </w:rPr>
                <w:t xml:space="preserve">Use Case Enablement Workshops</w:t>
              </w:r>
            </w:hyperlink>
            <w:r w:rsidDel="00000000" w:rsidR="00000000" w:rsidRPr="00000000">
              <w:rPr>
                <w:rtl w:val="0"/>
              </w:rPr>
            </w:r>
          </w:p>
          <w:p w:rsidR="00000000" w:rsidDel="00000000" w:rsidP="00000000" w:rsidRDefault="00000000" w:rsidRPr="00000000" w14:paraId="00000050">
            <w:pPr>
              <w:numPr>
                <w:ilvl w:val="0"/>
                <w:numId w:val="2"/>
              </w:numPr>
              <w:spacing w:after="240" w:lineRule="auto"/>
              <w:ind w:left="720" w:hanging="360"/>
              <w:rPr>
                <w:rFonts w:ascii="Poppins" w:cs="Poppins" w:eastAsia="Poppins" w:hAnsi="Poppins"/>
              </w:rPr>
            </w:pPr>
            <w:hyperlink r:id="rId22">
              <w:r w:rsidDel="00000000" w:rsidR="00000000" w:rsidRPr="00000000">
                <w:rPr>
                  <w:rFonts w:ascii="Poppins" w:cs="Poppins" w:eastAsia="Poppins" w:hAnsi="Poppins"/>
                  <w:color w:val="1155cc"/>
                  <w:sz w:val="24"/>
                  <w:szCs w:val="24"/>
                  <w:u w:val="single"/>
                  <w:rtl w:val="0"/>
                </w:rPr>
                <w:t xml:space="preserve">Account Health Score</w:t>
              </w:r>
            </w:hyperlink>
            <w:r w:rsidDel="00000000" w:rsidR="00000000" w:rsidRPr="00000000">
              <w:rPr>
                <w:rtl w:val="0"/>
              </w:rPr>
            </w:r>
          </w:p>
        </w:tc>
      </w:tr>
      <w:tr>
        <w:trPr>
          <w:cantSplit w:val="0"/>
          <w:trHeight w:val="96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Expand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52">
            <w:pPr>
              <w:numPr>
                <w:ilvl w:val="0"/>
                <w:numId w:val="12"/>
              </w:numPr>
              <w:spacing w:after="240" w:lineRule="auto"/>
              <w:ind w:left="720" w:hanging="360"/>
              <w:rPr>
                <w:rFonts w:ascii="Poppins" w:cs="Poppins" w:eastAsia="Poppins" w:hAnsi="Poppins"/>
              </w:rPr>
            </w:pPr>
            <w:hyperlink r:id="rId23">
              <w:r w:rsidDel="00000000" w:rsidR="00000000" w:rsidRPr="00000000">
                <w:rPr>
                  <w:rFonts w:ascii="Poppins" w:cs="Poppins" w:eastAsia="Poppins" w:hAnsi="Poppins"/>
                  <w:color w:val="1155cc"/>
                  <w:sz w:val="24"/>
                  <w:szCs w:val="24"/>
                  <w:u w:val="single"/>
                  <w:rtl w:val="0"/>
                </w:rPr>
                <w:t xml:space="preserve">Expansion Discovery</w:t>
              </w:r>
            </w:hyperlink>
            <w:r w:rsidDel="00000000" w:rsidR="00000000" w:rsidRPr="00000000">
              <w:rPr>
                <w:rtl w:val="0"/>
              </w:rPr>
            </w:r>
          </w:p>
        </w:tc>
      </w:tr>
      <w:tr>
        <w:trPr>
          <w:cantSplit w:val="0"/>
          <w:trHeight w:val="70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Optimize &amp; Renew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54">
            <w:pPr>
              <w:numPr>
                <w:ilvl w:val="0"/>
                <w:numId w:val="4"/>
              </w:numPr>
              <w:spacing w:after="0" w:afterAutospacing="0" w:lineRule="auto"/>
              <w:ind w:left="720" w:hanging="360"/>
              <w:rPr>
                <w:rFonts w:ascii="Poppins" w:cs="Poppins" w:eastAsia="Poppins" w:hAnsi="Poppins"/>
              </w:rPr>
            </w:pPr>
            <w:hyperlink r:id="rId24">
              <w:r w:rsidDel="00000000" w:rsidR="00000000" w:rsidRPr="00000000">
                <w:rPr>
                  <w:rFonts w:ascii="Poppins" w:cs="Poppins" w:eastAsia="Poppins" w:hAnsi="Poppins"/>
                  <w:color w:val="1155cc"/>
                  <w:sz w:val="24"/>
                  <w:szCs w:val="24"/>
                  <w:u w:val="single"/>
                  <w:rtl w:val="0"/>
                </w:rPr>
                <w:t xml:space="preserve">Executive Business Review</w:t>
              </w:r>
            </w:hyperlink>
            <w:r w:rsidDel="00000000" w:rsidR="00000000" w:rsidRPr="00000000">
              <w:rPr>
                <w:rtl w:val="0"/>
              </w:rPr>
            </w:r>
          </w:p>
          <w:p w:rsidR="00000000" w:rsidDel="00000000" w:rsidP="00000000" w:rsidRDefault="00000000" w:rsidRPr="00000000" w14:paraId="00000055">
            <w:pPr>
              <w:numPr>
                <w:ilvl w:val="0"/>
                <w:numId w:val="4"/>
              </w:numPr>
              <w:spacing w:after="0" w:afterAutospacing="0" w:lineRule="auto"/>
              <w:ind w:left="720" w:hanging="360"/>
              <w:rPr>
                <w:rFonts w:ascii="Poppins" w:cs="Poppins" w:eastAsia="Poppins" w:hAnsi="Poppins"/>
              </w:rPr>
            </w:pPr>
            <w:hyperlink r:id="rId25">
              <w:r w:rsidDel="00000000" w:rsidR="00000000" w:rsidRPr="00000000">
                <w:rPr>
                  <w:rFonts w:ascii="Poppins" w:cs="Poppins" w:eastAsia="Poppins" w:hAnsi="Poppins"/>
                  <w:color w:val="1155cc"/>
                  <w:sz w:val="24"/>
                  <w:szCs w:val="24"/>
                  <w:u w:val="single"/>
                  <w:rtl w:val="0"/>
                </w:rPr>
                <w:t xml:space="preserve">Ongoing Risk Review</w:t>
              </w:r>
            </w:hyperlink>
            <w:r w:rsidDel="00000000" w:rsidR="00000000" w:rsidRPr="00000000">
              <w:rPr>
                <w:rtl w:val="0"/>
              </w:rPr>
            </w:r>
          </w:p>
          <w:p w:rsidR="00000000" w:rsidDel="00000000" w:rsidP="00000000" w:rsidRDefault="00000000" w:rsidRPr="00000000" w14:paraId="00000056">
            <w:pPr>
              <w:numPr>
                <w:ilvl w:val="0"/>
                <w:numId w:val="4"/>
              </w:numPr>
              <w:spacing w:after="240" w:lineRule="auto"/>
              <w:ind w:left="720" w:hanging="360"/>
              <w:rPr>
                <w:rFonts w:ascii="Poppins" w:cs="Poppins" w:eastAsia="Poppins" w:hAnsi="Poppins"/>
              </w:rPr>
            </w:pPr>
            <w:hyperlink r:id="rId26">
              <w:r w:rsidDel="00000000" w:rsidR="00000000" w:rsidRPr="00000000">
                <w:rPr>
                  <w:rFonts w:ascii="Poppins" w:cs="Poppins" w:eastAsia="Poppins" w:hAnsi="Poppins"/>
                  <w:color w:val="1155cc"/>
                  <w:sz w:val="24"/>
                  <w:szCs w:val="24"/>
                  <w:u w:val="single"/>
                  <w:rtl w:val="0"/>
                </w:rPr>
                <w:t xml:space="preserve">Renewal Discussions</w:t>
              </w:r>
            </w:hyperlink>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wkMKEKQY8jIr8LTlSq-4zASnE6cG9_P6Ji39kpUojts/edit?usp=sharing" TargetMode="External"/><Relationship Id="rId22" Type="http://schemas.openxmlformats.org/officeDocument/2006/relationships/hyperlink" Target="https://docs.google.com/document/u/0/d/1Cf-GLzFTORrbL1kcVE1JAV3a8uBRx0KJ4tGJaWlm04k/edit" TargetMode="External"/><Relationship Id="rId21" Type="http://schemas.openxmlformats.org/officeDocument/2006/relationships/hyperlink" Target="https://docs.google.com/document/d/1aIFYwnbIC72ojHf2b26aRG2yeZtxrp2NTUrJ5A_4bXo/edit?usp=sharing" TargetMode="External"/><Relationship Id="rId24" Type="http://schemas.openxmlformats.org/officeDocument/2006/relationships/hyperlink" Target="https://docs.google.com/document/d/1zwQZCG-zzMjuBgetzuafNXkvAURhwsC9iav8evgZhdI/edit?usp=sharing" TargetMode="External"/><Relationship Id="rId23" Type="http://schemas.openxmlformats.org/officeDocument/2006/relationships/hyperlink" Target="https://docs.google.com/document/u/0/d/1SFO-6QoGoXP-nRzQDiUsZoxomQcL1HQuJ5--AZDwb3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h4GXSObsjHvI0WJpytBgBwlzfCWpvhAOqWveS15-Ts/edit?usp=sharing" TargetMode="External"/><Relationship Id="rId26" Type="http://schemas.openxmlformats.org/officeDocument/2006/relationships/hyperlink" Target="https://docs.google.com/document/d/1cYr8E2ENK6nAPwnNG_MlysXJ1UtuyNoeEhc-hlCvyiA/edit?usp=sharing" TargetMode="External"/><Relationship Id="rId25" Type="http://schemas.openxmlformats.org/officeDocument/2006/relationships/hyperlink" Target="https://docs.google.com/document/u/0/d/1FqYHu__qsTDvPL1-0Np-pgJC1e3s0rzqiKQdpxZaeps/edit"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chat.google.com/room/AAAA4tJCNrg?cls=7" TargetMode="External"/><Relationship Id="rId8" Type="http://schemas.openxmlformats.org/officeDocument/2006/relationships/hyperlink" Target="https://docs.google.com/document/d/1wkMKEKQY8jIr8LTlSq-4zASnE6cG9_P6Ji39kpUojts/edit?usp=sharing" TargetMode="External"/><Relationship Id="rId11" Type="http://schemas.openxmlformats.org/officeDocument/2006/relationships/hyperlink" Target="https://docs.google.com/document/d/1aIFYwnbIC72ojHf2b26aRG2yeZtxrp2NTUrJ5A_4bXo/edit?usp=sharing" TargetMode="External"/><Relationship Id="rId10" Type="http://schemas.openxmlformats.org/officeDocument/2006/relationships/hyperlink" Target="https://docs.google.com/document/d/1yi56DVMu7SgNlX1LsbzThi_BY7neMljaIty4ahQv85M/edit?usp=sharing" TargetMode="External"/><Relationship Id="rId13" Type="http://schemas.openxmlformats.org/officeDocument/2006/relationships/hyperlink" Target="https://docs.google.com/document/d/1cYr8E2ENK6nAPwnNG_MlysXJ1UtuyNoeEhc-hlCvyiA/edit?usp=sharing" TargetMode="External"/><Relationship Id="rId12" Type="http://schemas.openxmlformats.org/officeDocument/2006/relationships/hyperlink" Target="https://docs.google.com/document/d/1zwQZCG-zzMjuBgetzuafNXkvAURhwsC9iav8evgZhdI/edit?usp=sharing" TargetMode="External"/><Relationship Id="rId15" Type="http://schemas.openxmlformats.org/officeDocument/2006/relationships/hyperlink" Target="https://docs.google.com/document/d/1XWE3usB48S1DhvuCGM2vr97g45IEDMpNVb7DQzTDmm0/edit?usp=sharing" TargetMode="External"/><Relationship Id="rId14" Type="http://schemas.openxmlformats.org/officeDocument/2006/relationships/hyperlink" Target="https://docs.google.com/document/d/1Cf-GLzFTORrbL1kcVE1JAV3a8uBRx0KJ4tGJaWlm04k/edit?usp=sharing" TargetMode="External"/><Relationship Id="rId17" Type="http://schemas.openxmlformats.org/officeDocument/2006/relationships/hyperlink" Target="https://docs.google.com/document/d/1zPe5cS_tVgX1xBhCJJQpmMkNIwnxZ91ComkY5EGMcSM/edit?usp=sharing" TargetMode="External"/><Relationship Id="rId16" Type="http://schemas.openxmlformats.org/officeDocument/2006/relationships/hyperlink" Target="https://docs.google.com/spreadsheets/d/1esBBW6Ts1sSqSZzTRR0GsbvYJgGaqXNIzI6TiC7oRUE/edit?usp=sharing" TargetMode="External"/><Relationship Id="rId19" Type="http://schemas.openxmlformats.org/officeDocument/2006/relationships/hyperlink" Target="https://docs.google.com/document/d/1Dh4GXSObsjHvI0WJpytBgBwlzfCWpvhAOqWveS15-Ts/edit?usp=sharing" TargetMode="External"/><Relationship Id="rId18" Type="http://schemas.openxmlformats.org/officeDocument/2006/relationships/hyperlink" Target="https://docs.google.com/document/d/1Dh4GXSObsjHvI0WJpytBgBwlzfCWpvhAOqWveS15-T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