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rPr>
          <w:rFonts w:ascii="Baskerville" w:cs="Baskerville" w:hAnsi="Baskerville" w:eastAsia="Baskerville"/>
          <w:b w:val="1"/>
          <w:bCs w:val="1"/>
          <w:color w:val="006600"/>
          <w:u w:color="006600"/>
        </w:rPr>
      </w:pPr>
      <w:r>
        <w:rPr>
          <w:rFonts w:ascii="Baskerville" w:hAnsi="Baskerville"/>
          <w:b w:val="1"/>
          <w:bCs w:val="1"/>
          <w:color w:val="006600"/>
          <w:u w:color="006600"/>
          <w:rtl w:val="0"/>
          <w:lang w:val="en-US"/>
        </w:rPr>
        <w:t xml:space="preserve">We should always remember the </w:t>
      </w:r>
      <w:r>
        <w:rPr>
          <w:rFonts w:ascii="Baskerville" w:hAnsi="Baskerville"/>
          <w:b w:val="1"/>
          <w:bCs w:val="1"/>
          <w:color w:val="ff0000"/>
          <w:u w:color="ff0000"/>
          <w:rtl w:val="0"/>
          <w:lang w:val="en-US"/>
        </w:rPr>
        <w:t xml:space="preserve">TWO MAIN </w:t>
      </w:r>
      <w:r>
        <w:rPr>
          <w:rFonts w:ascii="Baskerville" w:hAnsi="Baskerville"/>
          <w:b w:val="1"/>
          <w:bCs w:val="1"/>
          <w:color w:val="006600"/>
          <w:u w:color="006600"/>
          <w:rtl w:val="0"/>
          <w:lang w:val="en-US"/>
        </w:rPr>
        <w:t xml:space="preserve"> messages:</w:t>
      </w:r>
    </w:p>
    <w:p>
      <w:pPr>
        <w:pStyle w:val="Default"/>
        <w:rPr>
          <w:rFonts w:ascii="Baskerville" w:cs="Baskerville" w:hAnsi="Baskerville" w:eastAsia="Baskerville"/>
          <w:b w:val="1"/>
          <w:bCs w:val="1"/>
          <w:color w:val="006600"/>
          <w:u w:color="006600"/>
        </w:rPr>
      </w:pPr>
      <w:r>
        <w:rPr>
          <w:rFonts w:ascii="Baskerville" w:cs="Baskerville" w:hAnsi="Baskerville" w:eastAsia="Baskerville"/>
          <w:b w:val="1"/>
          <w:bCs w:val="1"/>
          <w:color w:val="006600"/>
          <w:u w:color="006600"/>
          <w:rtl w:val="0"/>
        </w:rPr>
        <w:tab/>
        <w:t xml:space="preserve">1: Climate-change velocities vary across time, space and species </w:t>
      </w:r>
    </w:p>
    <w:p>
      <w:pPr>
        <w:pStyle w:val="Default"/>
      </w:pPr>
      <w:r>
        <w:rPr>
          <w:rFonts w:ascii="Baskerville" w:cs="Baskerville" w:hAnsi="Baskerville" w:eastAsia="Baskerville"/>
          <w:b w:val="1"/>
          <w:bCs w:val="1"/>
          <w:color w:val="006600"/>
          <w:u w:color="006600"/>
          <w:rtl w:val="0"/>
        </w:rPr>
        <w:tab/>
        <w:t>2: fast changes have a greater effect than slow changes</w:t>
      </w:r>
    </w:p>
    <w:p>
      <w:pPr>
        <w:pStyle w:val="Default"/>
      </w:pPr>
    </w:p>
    <w:p>
      <w:pPr>
        <w:pStyle w:val="Default"/>
        <w:rPr>
          <w:rFonts w:ascii="Baskerville" w:cs="Baskerville" w:hAnsi="Baskerville" w:eastAsia="Baskerville"/>
          <w:color w:val="ff0000"/>
          <w:u w:color="ff0000"/>
        </w:rPr>
      </w:pPr>
      <w:r>
        <w:rPr>
          <w:rFonts w:ascii="Baskerville" w:hAnsi="Baskerville"/>
          <w:b w:val="1"/>
          <w:bCs w:val="1"/>
          <w:rtl w:val="0"/>
          <w:lang w:val="en-US"/>
        </w:rPr>
        <w:t>Fast climate change drives pronounced changes in species</w:t>
      </w:r>
      <w:r>
        <w:rPr>
          <w:rFonts w:ascii="Baskerville" w:hAnsi="Baskerville" w:hint="default"/>
          <w:b w:val="1"/>
          <w:bCs w:val="1"/>
          <w:rtl w:val="0"/>
          <w:lang w:val="en-US"/>
        </w:rPr>
        <w:t xml:space="preserve">’ </w:t>
      </w:r>
      <w:r>
        <w:rPr>
          <w:rFonts w:ascii="Baskerville" w:hAnsi="Baskerville"/>
          <w:b w:val="1"/>
          <w:bCs w:val="1"/>
          <w:rtl w:val="0"/>
          <w:lang w:val="en-US"/>
        </w:rPr>
        <w:t>genetic diversity</w:t>
      </w:r>
    </w:p>
    <w:p>
      <w:pPr>
        <w:pStyle w:val="Default"/>
        <w:rPr>
          <w:rFonts w:ascii="Baskerville" w:cs="Baskerville" w:hAnsi="Baskerville" w:eastAsia="Baskerville"/>
          <w:color w:val="ff0000"/>
          <w:u w:color="ff0000"/>
        </w:rPr>
      </w:pPr>
    </w:p>
    <w:p>
      <w:pPr>
        <w:pStyle w:val="annotation text"/>
        <w:jc w:val="both"/>
        <w:rPr>
          <w:rFonts w:ascii="Baskerville" w:cs="Baskerville" w:hAnsi="Baskerville" w:eastAsia="Baskerville"/>
          <w:color w:val="0e0e0e"/>
          <w:u w:color="0e0e0e"/>
        </w:rPr>
      </w:pPr>
      <w:r>
        <w:rPr>
          <w:rFonts w:ascii="Baskerville" w:hAnsi="Baskerville"/>
          <w:color w:val="000000"/>
          <w:u w:color="000000"/>
          <w:rtl w:val="0"/>
          <w:lang w:val="en-US"/>
        </w:rPr>
        <w:t xml:space="preserve">Numerous species responded to past climate change by tracking suitable environments and consequently altering their genetic diversity make-up </w:t>
      </w:r>
      <w:r>
        <w:rPr>
          <w:rFonts w:ascii="Baskerville SemiBold" w:hAnsi="Baskerville SemiBold"/>
          <w:i w:val="1"/>
          <w:iCs w:val="1"/>
          <w:vertAlign w:val="superscript"/>
          <w:rtl w:val="0"/>
          <w:lang w:val="en-US"/>
        </w:rPr>
        <w:t>1,2</w:t>
      </w:r>
      <w:r>
        <w:rPr>
          <w:rFonts w:ascii="Baskerville" w:hAnsi="Baskerville"/>
          <w:color w:val="000000"/>
          <w:u w:color="000000"/>
          <w:rtl w:val="0"/>
          <w:lang w:val="en-US"/>
        </w:rPr>
        <w:t xml:space="preserve">. Future climate change velocities will likely outpace species dispersal abilities </w:t>
      </w:r>
      <w:r>
        <w:rPr>
          <w:rFonts w:ascii="Baskerville SemiBold" w:hAnsi="Baskerville SemiBold"/>
          <w:i w:val="1"/>
          <w:iCs w:val="1"/>
          <w:vertAlign w:val="superscript"/>
          <w:rtl w:val="0"/>
          <w:lang w:val="en-US"/>
        </w:rPr>
        <w:t>3</w:t>
      </w:r>
      <w:r>
        <w:rPr>
          <w:rFonts w:ascii="Baskerville" w:hAnsi="Baskerville"/>
          <w:color w:val="000000"/>
          <w:u w:color="000000"/>
          <w:rtl w:val="0"/>
          <w:lang w:val="en-US"/>
        </w:rPr>
        <w:t xml:space="preserve">, leading to further changes in the distribution of genetic diversity </w:t>
      </w:r>
      <w:r>
        <w:rPr>
          <w:rFonts w:ascii="Baskerville SemiBold" w:hAnsi="Baskerville SemiBold"/>
          <w:i w:val="1"/>
          <w:iCs w:val="1"/>
          <w:vertAlign w:val="superscript"/>
          <w:rtl w:val="0"/>
          <w:lang w:val="en-US"/>
        </w:rPr>
        <w:t>4</w:t>
      </w:r>
      <w:r>
        <w:rPr>
          <w:rFonts w:ascii="Baskerville" w:hAnsi="Baskerville"/>
          <w:color w:val="000000"/>
          <w:u w:color="000000"/>
          <w:rtl w:val="0"/>
          <w:lang w:val="en-US"/>
        </w:rPr>
        <w:t xml:space="preserve">, local extirpations (REFS) and ultimately extinctions (REFS). Under different forecasted climate change scenarios species lacking genetic variability to survive in remnant isolated populations will appear particularly threatened </w:t>
      </w:r>
      <w:r>
        <w:rPr>
          <w:rFonts w:ascii="Baskerville SemiBold" w:hAnsi="Baskerville SemiBold"/>
          <w:i w:val="1"/>
          <w:iCs w:val="1"/>
          <w:vertAlign w:val="superscript"/>
          <w:rtl w:val="0"/>
          <w:lang w:val="en-US"/>
        </w:rPr>
        <w:t>5</w:t>
      </w:r>
      <w:r>
        <w:rPr>
          <w:rFonts w:ascii="Baskerville" w:hAnsi="Baskerville"/>
          <w:color w:val="000000"/>
          <w:u w:color="000000"/>
          <w:rtl w:val="0"/>
          <w:lang w:val="en-US"/>
        </w:rPr>
        <w:t xml:space="preserve">. It is expected that species under stable climatic conditions -slow climate change velocity, reach stationary demographic conditions and stable levels of genetic diversity. Counterintuitively, it is also expected that fast range contractions better preserve species levels of genetic diversity </w:t>
      </w:r>
      <w:r>
        <w:rPr>
          <w:rFonts w:ascii="Baskerville SemiBold" w:hAnsi="Baskerville SemiBold"/>
          <w:i w:val="1"/>
          <w:iCs w:val="1"/>
          <w:vertAlign w:val="superscript"/>
          <w:rtl w:val="0"/>
          <w:lang w:val="en-US"/>
        </w:rPr>
        <w:t>6</w:t>
      </w:r>
      <w:r>
        <w:rPr>
          <w:rFonts w:ascii="Baskerville" w:hAnsi="Baskerville"/>
          <w:color w:val="000000"/>
          <w:u w:color="000000"/>
          <w:rtl w:val="0"/>
          <w:lang w:val="en-US"/>
        </w:rPr>
        <w:t>. These opposite expectations hinder our ability to predict responses of genetic diversity to future climate change. For these reason, analysis of the differences in the response of species</w:t>
      </w:r>
      <w:r>
        <w:rPr>
          <w:rFonts w:ascii="Baskerville" w:hAnsi="Baskerville" w:hint="default"/>
          <w:color w:val="000000"/>
          <w:u w:color="000000"/>
          <w:rtl w:val="0"/>
          <w:lang w:val="en-US"/>
        </w:rPr>
        <w:t xml:space="preserve">’ </w:t>
      </w:r>
      <w:r>
        <w:rPr>
          <w:rFonts w:ascii="Baskerville" w:hAnsi="Baskerville"/>
          <w:color w:val="000000"/>
          <w:u w:color="000000"/>
          <w:rtl w:val="0"/>
          <w:lang w:val="en-US"/>
        </w:rPr>
        <w:t xml:space="preserve">genetic diversity to slow and fast climate changes are the critical importance. </w:t>
      </w:r>
    </w:p>
    <w:p>
      <w:pPr>
        <w:pStyle w:val="annotation text"/>
        <w:rPr>
          <w:rFonts w:ascii="Baskerville" w:cs="Baskerville" w:hAnsi="Baskerville" w:eastAsia="Baskerville"/>
          <w:color w:val="0e0e0e"/>
          <w:u w:color="0e0e0e"/>
        </w:rPr>
      </w:pPr>
    </w:p>
    <w:p>
      <w:pPr>
        <w:pStyle w:val="Default"/>
        <w:jc w:val="both"/>
        <w:rPr>
          <w:rFonts w:ascii="Baskerville" w:cs="Baskerville" w:hAnsi="Baskerville" w:eastAsia="Baskerville"/>
          <w:color w:val="000000"/>
          <w:u w:color="000000"/>
        </w:rPr>
      </w:pPr>
      <w:r>
        <w:rPr>
          <w:rFonts w:ascii="Baskerville" w:hAnsi="Baskerville"/>
          <w:outline w:val="0"/>
          <w:color w:val="000000"/>
          <w:spacing w:val="0"/>
          <w:kern w:val="0"/>
          <w:position w:val="0"/>
          <w:u w:val="none" w:color="000000"/>
          <w:vertAlign w:val="baseline"/>
          <w:rtl w:val="0"/>
          <w:lang w:val="en-US"/>
        </w:rPr>
        <w:t>Megafaunal replacements and extinctions in the Northern Hemisphere have been linked to abrupt climate changes based on Greenlandic ice core records (Cooper). Although informative, the use of extrapolated hemispheric trends contradicts recent studies showing that species with different ecological strategies experience climate change differently (Parmesan). And furthermore, that a high variance in the velocity of climate change is expected at broad spatial and temporal scales, and also across species (Serra-Diaz 2014). In order to evaluate the response of intraspecific genetic diversity to past climate change variability at broad spatial, temporal and at the species level must be accounted for. The use of global paleoclimatic reconstructions for consecutive time bins during the last 50,000 years, the now extensive fossil record  and ancient DNA sequences available can be used to better understand species genetic dynamics during the Late Quaternaty. To our knowledge  species</w:t>
      </w:r>
      <w:r>
        <w:rPr>
          <w:rFonts w:ascii="Baskerville" w:hAnsi="Baskerville" w:hint="default"/>
          <w:outline w:val="0"/>
          <w:color w:val="000000"/>
          <w:spacing w:val="0"/>
          <w:kern w:val="0"/>
          <w:position w:val="0"/>
          <w:u w:val="none" w:color="000000"/>
          <w:vertAlign w:val="baseline"/>
          <w:rtl w:val="0"/>
          <w:lang w:val="en-US"/>
        </w:rPr>
        <w:t xml:space="preserve">’ </w:t>
      </w:r>
      <w:r>
        <w:rPr>
          <w:rFonts w:ascii="Baskerville" w:hAnsi="Baskerville"/>
          <w:outline w:val="0"/>
          <w:color w:val="000000"/>
          <w:spacing w:val="0"/>
          <w:kern w:val="0"/>
          <w:position w:val="0"/>
          <w:u w:val="none" w:color="000000"/>
          <w:vertAlign w:val="baseline"/>
          <w:rtl w:val="0"/>
          <w:lang w:val="en-US"/>
        </w:rPr>
        <w:t>genetic response to climate change has not been related to the pace climate change analyzing ancient DNA and fossil record from multiple species.</w:t>
      </w:r>
      <w:r>
        <w:rPr>
          <w:rFonts w:ascii="Baskerville" w:hAnsi="Baskerville"/>
          <w:outline w:val="0"/>
          <w:color w:val="827843"/>
          <w:spacing w:val="0"/>
          <w:kern w:val="0"/>
          <w:position w:val="0"/>
          <w:u w:val="none" w:color="827843"/>
          <w:vertAlign w:val="baseline"/>
          <w:rtl w:val="0"/>
          <w:lang w:val="en-US"/>
        </w:rPr>
        <w:t xml:space="preserve"> </w:t>
      </w:r>
    </w:p>
    <w:p>
      <w:pPr>
        <w:pStyle w:val="Normal (Web)"/>
        <w:spacing w:before="0" w:after="0"/>
        <w:rPr>
          <w:rFonts w:ascii="Baskerville" w:cs="Baskerville" w:hAnsi="Baskerville" w:eastAsia="Baskerville"/>
          <w:color w:val="000000"/>
          <w:sz w:val="24"/>
          <w:szCs w:val="24"/>
          <w:u w:color="000000"/>
        </w:rPr>
      </w:pPr>
    </w:p>
    <w:p>
      <w:pPr>
        <w:pStyle w:val="Normal (Web)"/>
        <w:spacing w:before="0" w:after="0"/>
        <w:rPr>
          <w:rFonts w:ascii="Baskerville" w:cs="Baskerville" w:hAnsi="Baskerville" w:eastAsia="Baskerville"/>
          <w:color w:val="000000"/>
          <w:sz w:val="24"/>
          <w:szCs w:val="24"/>
          <w:u w:color="000000"/>
        </w:rPr>
      </w:pPr>
    </w:p>
    <w:p>
      <w:pPr>
        <w:pStyle w:val="Normal (Web)"/>
        <w:spacing w:before="0" w:after="0"/>
        <w:rPr>
          <w:rFonts w:ascii="Baskerville" w:cs="Baskerville" w:hAnsi="Baskerville" w:eastAsia="Baskerville"/>
          <w:color w:val="000000"/>
          <w:sz w:val="24"/>
          <w:szCs w:val="24"/>
          <w:u w:color="000000"/>
        </w:rPr>
      </w:pPr>
    </w:p>
    <w:p>
      <w:pPr>
        <w:pStyle w:val="Normal (Web)"/>
        <w:spacing w:before="0" w:after="0"/>
      </w:pPr>
      <w:r>
        <w:rPr>
          <w:rFonts w:ascii="Baskerville" w:hAnsi="Baskerville"/>
          <w:b w:val="1"/>
          <w:bCs w:val="1"/>
          <w:color w:val="000000"/>
          <w:sz w:val="24"/>
          <w:szCs w:val="24"/>
          <w:u w:color="000000"/>
          <w:rtl w:val="0"/>
          <w:lang w:val="da-DK"/>
        </w:rPr>
        <w:t xml:space="preserve">References: </w:t>
      </w:r>
    </w:p>
    <w:p>
      <w:pPr>
        <w:pStyle w:val="Default"/>
      </w:pPr>
    </w:p>
    <w:p>
      <w:pPr>
        <w:pStyle w:val="Default"/>
        <w:widowControl w:val="0"/>
        <w:tabs>
          <w:tab w:val="left" w:pos="480"/>
        </w:tabs>
        <w:suppressAutoHyphens w:val="0"/>
        <w:ind w:left="480" w:hanging="480"/>
      </w:pPr>
      <w:r>
        <w:rPr>
          <w:rtl w:val="0"/>
          <w:lang w:val="en-US"/>
        </w:rPr>
        <w:t>1.</w:t>
        <w:tab/>
        <w:t xml:space="preserve">Lorenzen, E. D., Heller, R. &amp; Siegismund, H. R. Comparative phylogeography of African savannah ungulates. </w:t>
      </w:r>
      <w:r>
        <w:rPr>
          <w:i w:val="1"/>
          <w:iCs w:val="1"/>
          <w:rtl w:val="0"/>
          <w:lang w:val="en-US"/>
        </w:rPr>
        <w:t>Molecular Ecology</w:t>
      </w:r>
      <w:r>
        <w:rPr>
          <w:rtl w:val="0"/>
          <w:lang w:val="en-US"/>
        </w:rPr>
        <w:t xml:space="preserve"> </w:t>
      </w:r>
      <w:r>
        <w:rPr>
          <w:b w:val="1"/>
          <w:bCs w:val="1"/>
          <w:rtl w:val="0"/>
          <w:lang w:val="en-US"/>
        </w:rPr>
        <w:t>21,</w:t>
      </w:r>
      <w:r>
        <w:rPr>
          <w:rtl w:val="0"/>
          <w:lang w:val="en-US"/>
        </w:rPr>
        <w:t xml:space="preserve"> 3656</w:t>
      </w:r>
      <w:r>
        <w:rPr>
          <w:rtl w:val="0"/>
          <w:lang w:val="en-US"/>
        </w:rPr>
        <w:t>–</w:t>
      </w:r>
      <w:r>
        <w:rPr>
          <w:rtl w:val="0"/>
          <w:lang w:val="en-US"/>
        </w:rPr>
        <w:t>3670 (2012).</w:t>
      </w:r>
    </w:p>
    <w:p>
      <w:pPr>
        <w:pStyle w:val="Default"/>
        <w:widowControl w:val="0"/>
        <w:tabs>
          <w:tab w:val="left" w:pos="480"/>
        </w:tabs>
        <w:suppressAutoHyphens w:val="0"/>
        <w:ind w:left="480" w:hanging="480"/>
      </w:pPr>
      <w:r>
        <w:rPr>
          <w:rtl w:val="0"/>
          <w:lang w:val="en-US"/>
        </w:rPr>
        <w:t>2.</w:t>
        <w:tab/>
        <w:t xml:space="preserve">Hewitt, G. M. Genetic consequences of climatic oscillations in the Quaternary. </w:t>
      </w:r>
      <w:r>
        <w:rPr>
          <w:i w:val="1"/>
          <w:iCs w:val="1"/>
          <w:rtl w:val="0"/>
          <w:lang w:val="en-US"/>
        </w:rPr>
        <w:t>Philos. Trans. R. Soc. Lond., B, Biol. Sci.</w:t>
      </w:r>
      <w:r>
        <w:rPr>
          <w:rtl w:val="0"/>
          <w:lang w:val="en-US"/>
        </w:rPr>
        <w:t xml:space="preserve"> </w:t>
      </w:r>
      <w:r>
        <w:rPr>
          <w:b w:val="1"/>
          <w:bCs w:val="1"/>
          <w:rtl w:val="0"/>
          <w:lang w:val="en-US"/>
        </w:rPr>
        <w:t>359,</w:t>
      </w:r>
      <w:r>
        <w:rPr>
          <w:rtl w:val="0"/>
          <w:lang w:val="en-US"/>
        </w:rPr>
        <w:t xml:space="preserve"> 183</w:t>
      </w:r>
      <w:r>
        <w:rPr>
          <w:rtl w:val="0"/>
          <w:lang w:val="en-US"/>
        </w:rPr>
        <w:t>–</w:t>
      </w:r>
      <w:r>
        <w:rPr>
          <w:rtl w:val="0"/>
          <w:lang w:val="en-US"/>
        </w:rPr>
        <w:t>95</w:t>
      </w:r>
      <w:r>
        <w:rPr>
          <w:rtl w:val="0"/>
          <w:lang w:val="en-US"/>
        </w:rPr>
        <w:t xml:space="preserve">– </w:t>
      </w:r>
      <w:r>
        <w:rPr>
          <w:rtl w:val="0"/>
          <w:lang w:val="en-US"/>
        </w:rPr>
        <w:t>discussion 195 (2004).</w:t>
      </w:r>
    </w:p>
    <w:p>
      <w:pPr>
        <w:pStyle w:val="Default"/>
        <w:widowControl w:val="0"/>
        <w:tabs>
          <w:tab w:val="left" w:pos="480"/>
        </w:tabs>
        <w:suppressAutoHyphens w:val="0"/>
        <w:ind w:left="480" w:hanging="480"/>
      </w:pPr>
      <w:r>
        <w:rPr>
          <w:rtl w:val="0"/>
          <w:lang w:val="en-US"/>
        </w:rPr>
        <w:t>3.</w:t>
        <w:tab/>
        <w:t>Schloss, C. A., Nu</w:t>
      </w:r>
      <w:r>
        <w:rPr>
          <w:rtl w:val="0"/>
          <w:lang w:val="en-US"/>
        </w:rPr>
        <w:t>ñ</w:t>
      </w:r>
      <w:r>
        <w:rPr>
          <w:rtl w:val="0"/>
          <w:lang w:val="en-US"/>
        </w:rPr>
        <w:t xml:space="preserve">ez, T. A. &amp; Lawler, J. J. Dispersal will limit ability of mammals to track climate change in the Western Hemisphere. </w:t>
      </w:r>
      <w:r>
        <w:rPr>
          <w:i w:val="1"/>
          <w:iCs w:val="1"/>
          <w:rtl w:val="0"/>
          <w:lang w:val="en-US"/>
        </w:rPr>
        <w:t>Proceedings of the National Academy of Sciences</w:t>
      </w:r>
      <w:r>
        <w:rPr>
          <w:rtl w:val="0"/>
          <w:lang w:val="en-US"/>
        </w:rPr>
        <w:t xml:space="preserve"> </w:t>
      </w:r>
      <w:r>
        <w:rPr>
          <w:b w:val="1"/>
          <w:bCs w:val="1"/>
          <w:rtl w:val="0"/>
          <w:lang w:val="en-US"/>
        </w:rPr>
        <w:t>109,</w:t>
      </w:r>
      <w:r>
        <w:rPr>
          <w:rtl w:val="0"/>
          <w:lang w:val="en-US"/>
        </w:rPr>
        <w:t xml:space="preserve"> 8606</w:t>
      </w:r>
      <w:r>
        <w:rPr>
          <w:rtl w:val="0"/>
          <w:lang w:val="en-US"/>
        </w:rPr>
        <w:t>–</w:t>
      </w:r>
      <w:r>
        <w:rPr>
          <w:rtl w:val="0"/>
          <w:lang w:val="en-US"/>
        </w:rPr>
        <w:t>8611 (2012).</w:t>
      </w:r>
    </w:p>
    <w:p>
      <w:pPr>
        <w:pStyle w:val="Default"/>
        <w:widowControl w:val="0"/>
        <w:tabs>
          <w:tab w:val="left" w:pos="480"/>
        </w:tabs>
        <w:suppressAutoHyphens w:val="0"/>
        <w:ind w:left="480" w:hanging="480"/>
      </w:pPr>
      <w:r>
        <w:rPr>
          <w:rtl w:val="0"/>
          <w:lang w:val="en-US"/>
        </w:rPr>
        <w:t>4.</w:t>
        <w:tab/>
        <w:t xml:space="preserve">Hofreiter, M. &amp; Stewart, J. Ecological change, range fluctuations and population dynamics during the Pleistocene. </w:t>
      </w:r>
      <w:r>
        <w:rPr>
          <w:i w:val="1"/>
          <w:iCs w:val="1"/>
          <w:rtl w:val="0"/>
          <w:lang w:val="en-US"/>
        </w:rPr>
        <w:t>Curr. Biol.</w:t>
      </w:r>
      <w:r>
        <w:rPr>
          <w:rtl w:val="0"/>
          <w:lang w:val="en-US"/>
        </w:rPr>
        <w:t xml:space="preserve"> </w:t>
      </w:r>
      <w:r>
        <w:rPr>
          <w:b w:val="1"/>
          <w:bCs w:val="1"/>
          <w:rtl w:val="0"/>
          <w:lang w:val="en-US"/>
        </w:rPr>
        <w:t>19,</w:t>
      </w:r>
      <w:r>
        <w:rPr>
          <w:rtl w:val="0"/>
          <w:lang w:val="en-US"/>
        </w:rPr>
        <w:t xml:space="preserve"> R584</w:t>
      </w:r>
      <w:r>
        <w:rPr>
          <w:rtl w:val="0"/>
          <w:lang w:val="en-US"/>
        </w:rPr>
        <w:t>–</w:t>
      </w:r>
      <w:r>
        <w:rPr>
          <w:rtl w:val="0"/>
          <w:lang w:val="en-US"/>
        </w:rPr>
        <w:t>94 (2009).</w:t>
      </w:r>
    </w:p>
    <w:p>
      <w:pPr>
        <w:pStyle w:val="Default"/>
        <w:widowControl w:val="0"/>
        <w:tabs>
          <w:tab w:val="left" w:pos="480"/>
        </w:tabs>
        <w:suppressAutoHyphens w:val="0"/>
        <w:ind w:left="480" w:hanging="480"/>
      </w:pPr>
      <w:r>
        <w:rPr>
          <w:rtl w:val="0"/>
          <w:lang w:val="en-US"/>
        </w:rPr>
        <w:t>5.</w:t>
        <w:tab/>
        <w:t>Garcia, R. A., Cabeza, M., Rahbek, C. &amp; Ara</w:t>
      </w:r>
      <w:r>
        <w:rPr>
          <w:rtl w:val="0"/>
          <w:lang w:val="en-US"/>
        </w:rPr>
        <w:t>ú</w:t>
      </w:r>
      <w:r>
        <w:rPr>
          <w:rtl w:val="0"/>
          <w:lang w:val="en-US"/>
        </w:rPr>
        <w:t xml:space="preserve">jo, M. B. Multiple dimensions of climate change and their implications for biodiversity. </w:t>
      </w:r>
      <w:r>
        <w:rPr>
          <w:i w:val="1"/>
          <w:iCs w:val="1"/>
          <w:rtl w:val="0"/>
          <w:lang w:val="en-US"/>
        </w:rPr>
        <w:t>Science</w:t>
      </w:r>
      <w:r>
        <w:rPr>
          <w:rtl w:val="0"/>
          <w:lang w:val="en-US"/>
        </w:rPr>
        <w:t xml:space="preserve"> </w:t>
      </w:r>
      <w:r>
        <w:rPr>
          <w:b w:val="1"/>
          <w:bCs w:val="1"/>
          <w:rtl w:val="0"/>
          <w:lang w:val="en-US"/>
        </w:rPr>
        <w:t>344,</w:t>
      </w:r>
      <w:r>
        <w:rPr>
          <w:rtl w:val="0"/>
          <w:lang w:val="en-US"/>
        </w:rPr>
        <w:t xml:space="preserve"> 1247579 (2014).</w:t>
      </w:r>
    </w:p>
    <w:p>
      <w:pPr>
        <w:pStyle w:val="Default"/>
        <w:widowControl w:val="0"/>
        <w:tabs>
          <w:tab w:val="left" w:pos="480"/>
        </w:tabs>
        <w:suppressAutoHyphens w:val="0"/>
        <w:ind w:left="480" w:hanging="480"/>
      </w:pPr>
      <w:r>
        <w:rPr>
          <w:rtl w:val="0"/>
          <w:lang w:val="en-US"/>
        </w:rPr>
        <w:t>6.</w:t>
        <w:tab/>
        <w:t xml:space="preserve">Arenas, M., Ray, N., Currat, M. &amp; Excoffier, L. Consequences of range contractions and range shifts on molecular diversity. </w:t>
      </w:r>
      <w:r>
        <w:rPr>
          <w:i w:val="1"/>
          <w:iCs w:val="1"/>
          <w:rtl w:val="0"/>
          <w:lang w:val="en-US"/>
        </w:rPr>
        <w:t>Molecular Biology and Evolution</w:t>
      </w:r>
      <w:r>
        <w:rPr>
          <w:rtl w:val="0"/>
          <w:lang w:val="en-US"/>
        </w:rPr>
        <w:t xml:space="preserve"> </w:t>
      </w:r>
      <w:r>
        <w:rPr>
          <w:b w:val="1"/>
          <w:bCs w:val="1"/>
          <w:rtl w:val="0"/>
          <w:lang w:val="en-US"/>
        </w:rPr>
        <w:t>29,</w:t>
      </w:r>
      <w:r>
        <w:rPr>
          <w:rtl w:val="0"/>
          <w:lang w:val="en-US"/>
        </w:rPr>
        <w:t xml:space="preserve"> 207</w:t>
      </w:r>
      <w:r>
        <w:rPr>
          <w:rtl w:val="0"/>
          <w:lang w:val="en-US"/>
        </w:rPr>
        <w:t>–</w:t>
      </w:r>
      <w:r>
        <w:rPr>
          <w:rtl w:val="0"/>
          <w:lang w:val="en-US"/>
        </w:rPr>
        <w:t>218 (2012).</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Baskerville">
    <w:charset w:val="00"/>
    <w:family w:val="roman"/>
    <w:pitch w:val="default"/>
  </w:font>
  <w:font w:name="Baskerville SemiBold">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nnotation text">
    <w:name w:val="annotation text"/>
    <w:next w:val="annotation tex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0"/>
      <w:szCs w:val="20"/>
      <w:u w:val="none" w:color="000000"/>
      <w:vertAlign w:val="baseline"/>
      <w:lang w:val="da-DK"/>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