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sz w:val="20"/>
          <w:rtl w:val="0"/>
        </w:rPr>
        <w:t xml:space="preserve">The Vizit Interface is based on GeoJSON. The format below breaks down into 2 distinct sections. The outermost wrapper is a FeatureCollection of epicenters. An </w:t>
      </w:r>
      <w:r w:rsidDel="00000000" w:rsidR="00000000" w:rsidRPr="00000000">
        <w:rPr>
          <w:sz w:val="20"/>
          <w:shd w:fill="d9ead3" w:val="clear"/>
          <w:rtl w:val="0"/>
        </w:rPr>
        <w:t xml:space="preserve">epicenter</w:t>
      </w:r>
      <w:r w:rsidDel="00000000" w:rsidR="00000000" w:rsidRPr="00000000">
        <w:rPr>
          <w:sz w:val="20"/>
          <w:rtl w:val="0"/>
        </w:rPr>
        <w:t xml:space="preserve"> Feature contains a FeatureCollection property of </w:t>
      </w:r>
      <w:r w:rsidDel="00000000" w:rsidR="00000000" w:rsidRPr="00000000">
        <w:rPr>
          <w:sz w:val="20"/>
          <w:shd w:fill="cfe2f3" w:val="clear"/>
          <w:rtl w:val="0"/>
        </w:rPr>
        <w:t xml:space="preserve">aftershocks</w:t>
      </w:r>
      <w:r w:rsidDel="00000000" w:rsidR="00000000" w:rsidRPr="00000000">
        <w:rPr>
          <w:sz w:val="20"/>
          <w:rtl w:val="0"/>
        </w:rPr>
        <w:t xml:space="preserve">. Each epicenter typically belongs to the same dataset, and the aftershocks accompanying a given epicenter belong to a single, separate dataset.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ce5cd" w:val="clear"/>
          <w:rtl w:val="0"/>
        </w:rPr>
        <w:t xml:space="preserve">  “OpenFusion”: &lt;version&gt;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“type”: “FeatureCollection”,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“features”: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“type”: “Feature”,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“geometry”: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“type”: “Point”,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“coordinates”: [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&lt;longitude&gt;,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&lt;latitude&gt;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“properties”: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“time”: &lt;ISO 8601&gt;,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“text”: &lt;string&gt;,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“image”: &lt;Base64 JPEG&gt;,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“marker”: &lt;”Marker”|”CircleMarker”&gt;,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“markerOptions”: {&lt;Leaflet Marker/Path Options&gt;},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“radius”: &lt;meters&gt;,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“radiusOptions”: {&lt;Leaflet Circle Options&gt;},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“related”: </w:t>
      </w: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  “type”: “FeatureCollection”,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  “features”: [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    &lt;GeoJSON Feature object&gt;,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    ...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  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sz w:val="20"/>
          <w:rtl w:val="0"/>
        </w:rPr>
        <w:t xml:space="preserve">For example, to display all images from Twitter that users posted within 1km of any point where a thermometer measured 80°, each epicenter would be a temperature reading of 80°, and the corresponding aftershocks would be images within a 1km radius of the associated reading.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i w:val="1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-1260" w:right="-1260" w:firstLine="0"/>
      <w:contextualSpacing w:val="0"/>
      <w:jc w:val="right"/>
    </w:pPr>
    <w:r w:rsidDel="00000000" w:rsidR="00000000" w:rsidRPr="00000000">
      <w:rPr>
        <w:sz w:val="16"/>
        <w:rtl w:val="0"/>
      </w:rPr>
      <w:t xml:space="preserve">2014-04-13 v5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rtl w:val="0"/>
      </w:rPr>
      <w:t xml:space="preserve">Vizit Interface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