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3DDA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C13C172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CF0DF72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3EA7E6E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FB8F8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2626CE4B" w14:textId="276DFD1A" w:rsidR="00C16573" w:rsidRPr="00DE6DB1" w:rsidRDefault="0047218E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A01610267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9C4E7B1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1F93FF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2182905" w14:textId="261577F0" w:rsidR="00C16573" w:rsidRPr="00DE6DB1" w:rsidRDefault="0047218E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29/03/2021</w:t>
            </w:r>
          </w:p>
        </w:tc>
      </w:tr>
      <w:tr w:rsidR="00C16573" w:rsidRPr="00DE6DB1" w14:paraId="20ABA63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601251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54F8C91B" w14:textId="7DB6B102" w:rsidR="00C16573" w:rsidRPr="00DE6DB1" w:rsidRDefault="0047218E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Alejandro Martínez Tristán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7480445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0D8C7B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773CDD2" w14:textId="20A6EE5B" w:rsidR="00C16573" w:rsidRPr="00DE6DB1" w:rsidRDefault="0047218E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7413626A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ED3A25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6B37AB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E768748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430AAB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4A1265AE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7F1B8B5" w14:textId="77777777" w:rsidTr="00675FD4">
        <w:tc>
          <w:tcPr>
            <w:tcW w:w="626" w:type="dxa"/>
          </w:tcPr>
          <w:p w14:paraId="5807030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200BD1DA" w14:textId="11681E40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elaboración de los formatos de especificación funcional, lógica y operacional tomó demasiado tiempo de la fase de diseño.</w:t>
            </w:r>
          </w:p>
        </w:tc>
        <w:tc>
          <w:tcPr>
            <w:tcW w:w="3813" w:type="dxa"/>
          </w:tcPr>
          <w:p w14:paraId="007E556A" w14:textId="47A8C458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Dedicar suficiente tiempo para planear el diseño del programa en general y así saber de antemano cuáles van a ser los componentes por graficar.</w:t>
            </w:r>
          </w:p>
        </w:tc>
        <w:tc>
          <w:tcPr>
            <w:tcW w:w="2844" w:type="dxa"/>
          </w:tcPr>
          <w:p w14:paraId="099F8659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674190" w14:textId="77777777" w:rsidTr="00675FD4">
        <w:tc>
          <w:tcPr>
            <w:tcW w:w="626" w:type="dxa"/>
          </w:tcPr>
          <w:p w14:paraId="1F47DBD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22C8E434" w14:textId="674E47C4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tuvo que cambiar de herramienta para la elaboración de los diagramas de clase y actividad.</w:t>
            </w:r>
          </w:p>
        </w:tc>
        <w:tc>
          <w:tcPr>
            <w:tcW w:w="3813" w:type="dxa"/>
          </w:tcPr>
          <w:p w14:paraId="0FE75B5C" w14:textId="0DAB55FE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la herramienta diagrams.net de ahora en adelante. La herramienta Lucidchart ha quedado obsoleta para fines del laboratorio.</w:t>
            </w:r>
          </w:p>
        </w:tc>
        <w:tc>
          <w:tcPr>
            <w:tcW w:w="2844" w:type="dxa"/>
          </w:tcPr>
          <w:p w14:paraId="39A8A24D" w14:textId="77777777" w:rsidR="002F6E70" w:rsidRPr="008F74E1" w:rsidRDefault="00EF4C0D" w:rsidP="00832E69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6ADFFE3" w14:textId="77777777" w:rsidTr="00675FD4">
        <w:tc>
          <w:tcPr>
            <w:tcW w:w="626" w:type="dxa"/>
          </w:tcPr>
          <w:p w14:paraId="354ADFC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47753B9" w14:textId="489C5A5E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grados de libertad se trabajaban como enteros y esto </w:t>
            </w:r>
            <w:r w:rsidR="0047218E">
              <w:rPr>
                <w:sz w:val="20"/>
                <w:szCs w:val="20"/>
              </w:rPr>
              <w:t>afectaba negativamente en los cálculos matemáticos de los métodos numéricos.</w:t>
            </w:r>
          </w:p>
        </w:tc>
        <w:tc>
          <w:tcPr>
            <w:tcW w:w="3813" w:type="dxa"/>
          </w:tcPr>
          <w:p w14:paraId="40D39ACD" w14:textId="37775D6B" w:rsidR="002F6E70" w:rsidRPr="00DE6DB1" w:rsidRDefault="008F74E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en cuenta las limitaciones de cada tipo de dato, y hacer conversiones y cálculos matemáticos correctamente.</w:t>
            </w:r>
          </w:p>
        </w:tc>
        <w:tc>
          <w:tcPr>
            <w:tcW w:w="2844" w:type="dxa"/>
          </w:tcPr>
          <w:p w14:paraId="10E685F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C3E9949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7218E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8F74E1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5F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4</cp:revision>
  <dcterms:created xsi:type="dcterms:W3CDTF">2019-02-14T18:09:00Z</dcterms:created>
  <dcterms:modified xsi:type="dcterms:W3CDTF">2021-03-29T21:11:00Z</dcterms:modified>
</cp:coreProperties>
</file>