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75AE6" w14:textId="67D5B44E" w:rsidR="00C050AE" w:rsidRPr="00FF0C1C" w:rsidRDefault="00C050AE">
      <w:pPr>
        <w:rPr>
          <w:b/>
          <w:bCs/>
          <w:u w:val="single"/>
        </w:rPr>
      </w:pPr>
      <w:r w:rsidRPr="00FF0C1C">
        <w:rPr>
          <w:b/>
          <w:bCs/>
          <w:u w:val="single"/>
        </w:rPr>
        <w:t>Meter Data:</w:t>
      </w:r>
    </w:p>
    <w:p w14:paraId="307E4224" w14:textId="4DAE8CCA" w:rsidR="00C050AE" w:rsidRDefault="00C050AE">
      <w:r>
        <w:t xml:space="preserve">Source - </w:t>
      </w:r>
      <w:hyperlink r:id="rId5" w:history="1">
        <w:r w:rsidRPr="00D31A0C">
          <w:rPr>
            <w:rStyle w:val="Hyperlink"/>
          </w:rPr>
          <w:t>https://www.eia.gov/electricity/data/eia861/</w:t>
        </w:r>
      </w:hyperlink>
      <w:r>
        <w:t xml:space="preserve"> - 2024 final data &gt; Advanced Meters, the website provides a description</w:t>
      </w:r>
    </w:p>
    <w:p w14:paraId="41811928" w14:textId="2E76A550" w:rsidR="00FF0C1C" w:rsidRDefault="00FF0C1C">
      <w:r>
        <w:t>The zip file contains another report Service Territory that displays all the counties each utility services.</w:t>
      </w:r>
    </w:p>
    <w:p w14:paraId="2EDB95BA" w14:textId="6E8C1144" w:rsidR="00C050AE" w:rsidRPr="00FF0C1C" w:rsidRDefault="00C050AE">
      <w:pPr>
        <w:rPr>
          <w:b/>
          <w:bCs/>
          <w:u w:val="single"/>
        </w:rPr>
      </w:pPr>
      <w:r w:rsidRPr="00FF0C1C">
        <w:rPr>
          <w:b/>
          <w:bCs/>
          <w:u w:val="single"/>
        </w:rPr>
        <w:t>Emerald Pickups:</w:t>
      </w:r>
    </w:p>
    <w:p w14:paraId="467EE7D2" w14:textId="3509B394" w:rsidR="00C050AE" w:rsidRDefault="00C050AE">
      <w:r>
        <w:t xml:space="preserve">Pickups are our main KPI. This is any transformer we pick up from our customer and check into </w:t>
      </w:r>
      <w:r w:rsidR="00FF0C1C">
        <w:t>one</w:t>
      </w:r>
      <w:r>
        <w:t xml:space="preserve"> of our facilities facility.</w:t>
      </w:r>
    </w:p>
    <w:p w14:paraId="515070CD" w14:textId="59FE8E48" w:rsidR="00C050AE" w:rsidRDefault="00C050AE">
      <w:r>
        <w:t>Department</w:t>
      </w:r>
      <w:r w:rsidR="007F16C4">
        <w:t>s</w:t>
      </w:r>
      <w:r w:rsidR="00FF0C1C">
        <w:t>:</w:t>
      </w:r>
    </w:p>
    <w:p w14:paraId="588F70AC" w14:textId="2E4DE053" w:rsidR="00C050AE" w:rsidRDefault="00C050AE" w:rsidP="00C050AE">
      <w:pPr>
        <w:pStyle w:val="ListParagraph"/>
        <w:numPr>
          <w:ilvl w:val="0"/>
          <w:numId w:val="2"/>
        </w:numPr>
      </w:pPr>
      <w:r>
        <w:t>Recondition</w:t>
      </w:r>
      <w:r w:rsidR="007F16C4">
        <w:t xml:space="preserve"> – unit checked in to be repaired</w:t>
      </w:r>
    </w:p>
    <w:p w14:paraId="4F07B942" w14:textId="2ABD6B21" w:rsidR="00C050AE" w:rsidRDefault="00C050AE" w:rsidP="00C050AE">
      <w:pPr>
        <w:pStyle w:val="ListParagraph"/>
        <w:numPr>
          <w:ilvl w:val="0"/>
          <w:numId w:val="2"/>
        </w:numPr>
      </w:pPr>
      <w:r>
        <w:t>Decommission</w:t>
      </w:r>
      <w:r w:rsidR="007F16C4">
        <w:t xml:space="preserve"> – unit checked in to be decommissioned</w:t>
      </w:r>
    </w:p>
    <w:p w14:paraId="69BAFF02" w14:textId="57A76CEC" w:rsidR="00C050AE" w:rsidRDefault="00C050AE" w:rsidP="00C050AE">
      <w:pPr>
        <w:pStyle w:val="ListParagraph"/>
        <w:numPr>
          <w:ilvl w:val="0"/>
          <w:numId w:val="2"/>
        </w:numPr>
      </w:pPr>
      <w:r>
        <w:t>Disposal</w:t>
      </w:r>
      <w:r w:rsidR="007F16C4">
        <w:t xml:space="preserve"> – unit higher than 50 ppm contaminated with PCBs that needs special processes for decommissioning</w:t>
      </w:r>
    </w:p>
    <w:p w14:paraId="7487A019" w14:textId="580DED19" w:rsidR="00C050AE" w:rsidRDefault="00C050AE" w:rsidP="00C050AE">
      <w:pPr>
        <w:pStyle w:val="ListParagraph"/>
        <w:numPr>
          <w:ilvl w:val="0"/>
          <w:numId w:val="2"/>
        </w:numPr>
      </w:pPr>
      <w:r>
        <w:t>Sold From Stock</w:t>
      </w:r>
      <w:r w:rsidR="007F16C4">
        <w:t xml:space="preserve"> – unit checked in to our inventory that we can repair and sell to another customer</w:t>
      </w:r>
    </w:p>
    <w:p w14:paraId="7D780850" w14:textId="4DCF557D" w:rsidR="00C050AE" w:rsidRDefault="00C050AE" w:rsidP="00C050AE">
      <w:pPr>
        <w:pStyle w:val="ListParagraph"/>
        <w:numPr>
          <w:ilvl w:val="0"/>
          <w:numId w:val="2"/>
        </w:numPr>
      </w:pPr>
      <w:r>
        <w:t>Broker Sales</w:t>
      </w:r>
      <w:r w:rsidR="007F16C4">
        <w:t xml:space="preserve"> – units we brokered, usually bought from an OEM and sold to our customers</w:t>
      </w:r>
    </w:p>
    <w:p w14:paraId="5D3AF11A" w14:textId="53102B69" w:rsidR="00C050AE" w:rsidRDefault="00C050AE" w:rsidP="00C050AE">
      <w:pPr>
        <w:pStyle w:val="ListParagraph"/>
        <w:numPr>
          <w:ilvl w:val="0"/>
          <w:numId w:val="2"/>
        </w:numPr>
      </w:pPr>
      <w:r>
        <w:t>Field Decommission</w:t>
      </w:r>
      <w:r w:rsidR="007F16C4">
        <w:t xml:space="preserve"> – units we went out into the field and decommissioned</w:t>
      </w:r>
    </w:p>
    <w:p w14:paraId="31032932" w14:textId="4CE4A95A" w:rsidR="00C050AE" w:rsidRDefault="00C050AE" w:rsidP="00C050AE">
      <w:pPr>
        <w:pStyle w:val="ListParagraph"/>
        <w:numPr>
          <w:ilvl w:val="0"/>
          <w:numId w:val="2"/>
        </w:numPr>
      </w:pPr>
      <w:r>
        <w:t>Field Service &amp; Repair</w:t>
      </w:r>
      <w:r w:rsidR="007F16C4">
        <w:t xml:space="preserve"> – units we went out into the field and repaired</w:t>
      </w:r>
    </w:p>
    <w:p w14:paraId="0FC978C4" w14:textId="2E399CA3" w:rsidR="00C050AE" w:rsidRDefault="00532EB1" w:rsidP="00C050AE">
      <w:r>
        <w:t>Plant</w:t>
      </w:r>
      <w:r w:rsidR="00C050AE">
        <w:t>: You can find the addresses for each location on our website</w:t>
      </w:r>
      <w:r w:rsidR="007F16C4">
        <w:t xml:space="preserve">. Looking at the pickups at each facility will show their current capacities.  </w:t>
      </w:r>
    </w:p>
    <w:p w14:paraId="718B0E4C" w14:textId="5CEC6B55" w:rsidR="00C050AE" w:rsidRDefault="00C050AE" w:rsidP="00C050AE">
      <w:pPr>
        <w:pStyle w:val="ListParagraph"/>
        <w:numPr>
          <w:ilvl w:val="0"/>
          <w:numId w:val="3"/>
        </w:numPr>
      </w:pPr>
      <w:r>
        <w:t>ATL – Tucker, GA</w:t>
      </w:r>
    </w:p>
    <w:p w14:paraId="190E5AB6" w14:textId="5316E6F0" w:rsidR="00C050AE" w:rsidRDefault="00C050AE" w:rsidP="00C050AE">
      <w:pPr>
        <w:pStyle w:val="ListParagraph"/>
        <w:numPr>
          <w:ilvl w:val="0"/>
          <w:numId w:val="3"/>
        </w:numPr>
      </w:pPr>
      <w:r>
        <w:t xml:space="preserve">FTI – </w:t>
      </w:r>
      <w:r w:rsidR="007F16C4">
        <w:t>DeFuniak</w:t>
      </w:r>
      <w:r>
        <w:t xml:space="preserve"> Springs, FL</w:t>
      </w:r>
    </w:p>
    <w:p w14:paraId="42EBAD33" w14:textId="24DBAB04" w:rsidR="00C050AE" w:rsidRDefault="00C050AE" w:rsidP="00C050AE">
      <w:pPr>
        <w:pStyle w:val="ListParagraph"/>
        <w:numPr>
          <w:ilvl w:val="0"/>
          <w:numId w:val="3"/>
        </w:numPr>
      </w:pPr>
      <w:r>
        <w:t>CFV – Coffeyville, KS</w:t>
      </w:r>
    </w:p>
    <w:p w14:paraId="1D9A7D64" w14:textId="4DD50880" w:rsidR="00C050AE" w:rsidRDefault="00C050AE" w:rsidP="00C050AE">
      <w:pPr>
        <w:pStyle w:val="ListParagraph"/>
        <w:numPr>
          <w:ilvl w:val="0"/>
          <w:numId w:val="3"/>
        </w:numPr>
      </w:pPr>
      <w:r>
        <w:t>PHO – Pheonix, AZ</w:t>
      </w:r>
    </w:p>
    <w:p w14:paraId="1300E0CE" w14:textId="564804F5" w:rsidR="00C050AE" w:rsidRDefault="007F16C4" w:rsidP="00C050AE">
      <w:pPr>
        <w:pStyle w:val="ListParagraph"/>
        <w:numPr>
          <w:ilvl w:val="0"/>
          <w:numId w:val="3"/>
        </w:numPr>
      </w:pPr>
      <w:r>
        <w:t>TEX – Waco, TX</w:t>
      </w:r>
    </w:p>
    <w:p w14:paraId="3EE50EEE" w14:textId="4C912982" w:rsidR="007F16C4" w:rsidRDefault="007F16C4" w:rsidP="00C050AE">
      <w:pPr>
        <w:pStyle w:val="ListParagraph"/>
        <w:numPr>
          <w:ilvl w:val="0"/>
          <w:numId w:val="3"/>
        </w:numPr>
      </w:pPr>
      <w:r>
        <w:t>TWN – Twinsburg, OH</w:t>
      </w:r>
    </w:p>
    <w:p w14:paraId="23AD2436" w14:textId="2AD6D742" w:rsidR="007F16C4" w:rsidRDefault="007F16C4" w:rsidP="00C050AE">
      <w:pPr>
        <w:pStyle w:val="ListParagraph"/>
        <w:numPr>
          <w:ilvl w:val="0"/>
          <w:numId w:val="3"/>
        </w:numPr>
      </w:pPr>
      <w:r>
        <w:t>TGC – Transformer Gaskets &amp; Components (this is our parts company that only buys bulk oil and transformer parts and sell them, will not be needed for this project)</w:t>
      </w:r>
    </w:p>
    <w:p w14:paraId="774BE51C" w14:textId="53D760B3" w:rsidR="007F16C4" w:rsidRDefault="007F16C4" w:rsidP="00C050AE">
      <w:pPr>
        <w:pStyle w:val="ListParagraph"/>
        <w:numPr>
          <w:ilvl w:val="0"/>
          <w:numId w:val="3"/>
        </w:numPr>
      </w:pPr>
      <w:r>
        <w:t>LAX – Los Angeles, CA</w:t>
      </w:r>
    </w:p>
    <w:p w14:paraId="439B1B6D" w14:textId="07C79096" w:rsidR="00532EB1" w:rsidRDefault="00532EB1" w:rsidP="00532EB1">
      <w:r>
        <w:t>Customer Group: combines some customers into groups/alliances made up of multiple customers. I have listed most of the notable ones below.</w:t>
      </w:r>
    </w:p>
    <w:p w14:paraId="0FFAEC87" w14:textId="16D769F7" w:rsidR="00532EB1" w:rsidRDefault="00532EB1" w:rsidP="00532EB1">
      <w:pPr>
        <w:pStyle w:val="ListParagraph"/>
        <w:numPr>
          <w:ilvl w:val="0"/>
          <w:numId w:val="4"/>
        </w:numPr>
      </w:pPr>
      <w:r>
        <w:lastRenderedPageBreak/>
        <w:t xml:space="preserve">Texas Electrical Cooperatives (TEC) - </w:t>
      </w:r>
      <w:r w:rsidRPr="00532EB1">
        <w:t>represents the interests of 76 electric cooperatives with more than 3 million members throughout the state.</w:t>
      </w:r>
      <w:r>
        <w:t xml:space="preserve"> This was the first contract we secured in Texas which prompted us to build our Waco facility.</w:t>
      </w:r>
    </w:p>
    <w:p w14:paraId="3971ECA9" w14:textId="28AEDCE6" w:rsidR="00532EB1" w:rsidRDefault="00532EB1" w:rsidP="00532EB1">
      <w:pPr>
        <w:pStyle w:val="ListParagraph"/>
        <w:numPr>
          <w:ilvl w:val="0"/>
          <w:numId w:val="4"/>
        </w:numPr>
      </w:pPr>
      <w:r>
        <w:t xml:space="preserve">Southern Companies – our three largest customers in the southeast Alabama Power Company, Georgia </w:t>
      </w:r>
      <w:r>
        <w:t>Power Company</w:t>
      </w:r>
      <w:r>
        <w:t xml:space="preserve">, Mississippi </w:t>
      </w:r>
      <w:r>
        <w:t>Power Company</w:t>
      </w:r>
    </w:p>
    <w:p w14:paraId="2BFB408B" w14:textId="007A5241" w:rsidR="00532EB1" w:rsidRDefault="00532EB1" w:rsidP="00532EB1">
      <w:pPr>
        <w:pStyle w:val="ListParagraph"/>
        <w:numPr>
          <w:ilvl w:val="0"/>
          <w:numId w:val="4"/>
        </w:numPr>
      </w:pPr>
      <w:r>
        <w:t>Avangrid – we have secured a few of their operating companies, they operate in the Northeast region.</w:t>
      </w:r>
    </w:p>
    <w:p w14:paraId="14476353" w14:textId="77777777" w:rsidR="00532EB1" w:rsidRDefault="00532EB1" w:rsidP="00532EB1">
      <w:pPr>
        <w:pStyle w:val="ListParagraph"/>
        <w:numPr>
          <w:ilvl w:val="1"/>
          <w:numId w:val="4"/>
        </w:numPr>
      </w:pPr>
      <w:r>
        <w:t>Avangrid Networks: Manages the utility companies.</w:t>
      </w:r>
    </w:p>
    <w:p w14:paraId="11BA3502" w14:textId="77777777" w:rsidR="00532EB1" w:rsidRDefault="00532EB1" w:rsidP="00532EB1">
      <w:pPr>
        <w:pStyle w:val="ListParagraph"/>
        <w:numPr>
          <w:ilvl w:val="1"/>
          <w:numId w:val="4"/>
        </w:numPr>
      </w:pPr>
      <w:r>
        <w:t>Avangrid Renewables: Manages wind and solar assets.</w:t>
      </w:r>
    </w:p>
    <w:p w14:paraId="2F9036A4" w14:textId="77777777" w:rsidR="00532EB1" w:rsidRDefault="00532EB1" w:rsidP="00532EB1">
      <w:pPr>
        <w:pStyle w:val="ListParagraph"/>
        <w:numPr>
          <w:ilvl w:val="1"/>
          <w:numId w:val="4"/>
        </w:numPr>
      </w:pPr>
      <w:r>
        <w:t>Central Maine Power (CMP): Serves Maine.</w:t>
      </w:r>
    </w:p>
    <w:p w14:paraId="4A8CEBCC" w14:textId="77777777" w:rsidR="00532EB1" w:rsidRDefault="00532EB1" w:rsidP="00532EB1">
      <w:pPr>
        <w:pStyle w:val="ListParagraph"/>
        <w:numPr>
          <w:ilvl w:val="1"/>
          <w:numId w:val="4"/>
        </w:numPr>
      </w:pPr>
      <w:r>
        <w:t>New York State Electric &amp; Gas (NYSEG): Serves New York.</w:t>
      </w:r>
    </w:p>
    <w:p w14:paraId="1B3ED01F" w14:textId="77777777" w:rsidR="00532EB1" w:rsidRDefault="00532EB1" w:rsidP="00532EB1">
      <w:pPr>
        <w:pStyle w:val="ListParagraph"/>
        <w:numPr>
          <w:ilvl w:val="1"/>
          <w:numId w:val="4"/>
        </w:numPr>
      </w:pPr>
      <w:r>
        <w:t>Rochester Gas and Electric (RG&amp;E): Serves New York.</w:t>
      </w:r>
    </w:p>
    <w:p w14:paraId="53C2F506" w14:textId="77777777" w:rsidR="00532EB1" w:rsidRDefault="00532EB1" w:rsidP="00532EB1">
      <w:pPr>
        <w:pStyle w:val="ListParagraph"/>
        <w:numPr>
          <w:ilvl w:val="1"/>
          <w:numId w:val="4"/>
        </w:numPr>
      </w:pPr>
      <w:r>
        <w:t>The United Illuminating Company (UI): Serves Connecticut.</w:t>
      </w:r>
    </w:p>
    <w:p w14:paraId="793ED71F" w14:textId="77777777" w:rsidR="00532EB1" w:rsidRDefault="00532EB1" w:rsidP="00532EB1">
      <w:pPr>
        <w:pStyle w:val="ListParagraph"/>
        <w:numPr>
          <w:ilvl w:val="1"/>
          <w:numId w:val="4"/>
        </w:numPr>
      </w:pPr>
      <w:r>
        <w:t>Connecticut Natural Gas (CNG): Serves Connecticut.</w:t>
      </w:r>
    </w:p>
    <w:p w14:paraId="7ACFA855" w14:textId="77777777" w:rsidR="00532EB1" w:rsidRDefault="00532EB1" w:rsidP="00532EB1">
      <w:pPr>
        <w:pStyle w:val="ListParagraph"/>
        <w:numPr>
          <w:ilvl w:val="1"/>
          <w:numId w:val="4"/>
        </w:numPr>
      </w:pPr>
      <w:r>
        <w:t>The Southern Connecticut Gas Company (SCG): Serves Connecticut.</w:t>
      </w:r>
    </w:p>
    <w:p w14:paraId="0B79D0A0" w14:textId="77777777" w:rsidR="00532EB1" w:rsidRDefault="00532EB1" w:rsidP="00532EB1">
      <w:pPr>
        <w:pStyle w:val="ListParagraph"/>
        <w:numPr>
          <w:ilvl w:val="1"/>
          <w:numId w:val="4"/>
        </w:numPr>
      </w:pPr>
      <w:r>
        <w:t>Maine Natural Gas (MNG): Serves Maine.</w:t>
      </w:r>
    </w:p>
    <w:p w14:paraId="5B453475" w14:textId="77777777" w:rsidR="00532EB1" w:rsidRDefault="00532EB1" w:rsidP="00532EB1">
      <w:pPr>
        <w:pStyle w:val="ListParagraph"/>
        <w:numPr>
          <w:ilvl w:val="1"/>
          <w:numId w:val="4"/>
        </w:numPr>
      </w:pPr>
      <w:r>
        <w:t xml:space="preserve">Berkshire Gas Company (BGC): Serves Massachusetts. </w:t>
      </w:r>
    </w:p>
    <w:p w14:paraId="257D3CEA" w14:textId="3593ADF7" w:rsidR="00532EB1" w:rsidRDefault="00532EB1" w:rsidP="00532EB1">
      <w:pPr>
        <w:pStyle w:val="ListParagraph"/>
        <w:numPr>
          <w:ilvl w:val="0"/>
          <w:numId w:val="4"/>
        </w:numPr>
      </w:pPr>
      <w:proofErr w:type="spellStart"/>
      <w:r>
        <w:t>Evergy</w:t>
      </w:r>
      <w:proofErr w:type="spellEnd"/>
      <w:r>
        <w:t xml:space="preserve"> – combines </w:t>
      </w:r>
      <w:proofErr w:type="spellStart"/>
      <w:r>
        <w:t>Evergy</w:t>
      </w:r>
      <w:proofErr w:type="spellEnd"/>
      <w:r>
        <w:t xml:space="preserve"> East in Missouri and Every West in Kansas</w:t>
      </w:r>
    </w:p>
    <w:p w14:paraId="50D4FBE2" w14:textId="261CA155" w:rsidR="00FF0C1C" w:rsidRPr="00FF0C1C" w:rsidRDefault="00FF0C1C" w:rsidP="00FF0C1C">
      <w:pPr>
        <w:rPr>
          <w:b/>
          <w:bCs/>
          <w:u w:val="single"/>
        </w:rPr>
      </w:pPr>
      <w:r w:rsidRPr="00FF0C1C">
        <w:rPr>
          <w:b/>
          <w:bCs/>
          <w:u w:val="single"/>
        </w:rPr>
        <w:t xml:space="preserve">Combined Meter Data: </w:t>
      </w:r>
    </w:p>
    <w:p w14:paraId="68B42934" w14:textId="423A5CCD" w:rsidR="00FF0C1C" w:rsidRDefault="00FF0C1C" w:rsidP="00FF0C1C">
      <w:r>
        <w:t>This table matches our customer’s names to the Meter Data utilities. It shows how many pickups we have had from that customer from 2019-2025. The Meter Data shows utilities broken out by the number of meters in each state they serve, if we pick up from them in one state that means we pick up from them in all the states. Our Emerald State column is only where the headquarters is located.</w:t>
      </w:r>
    </w:p>
    <w:p w14:paraId="17684D8A" w14:textId="77777777" w:rsidR="00532EB1" w:rsidRDefault="00532EB1" w:rsidP="00532EB1">
      <w:pPr>
        <w:ind w:left="1080"/>
      </w:pPr>
    </w:p>
    <w:p w14:paraId="47D471AD" w14:textId="77777777" w:rsidR="00532EB1" w:rsidRDefault="00532EB1" w:rsidP="00532EB1"/>
    <w:p w14:paraId="2764B836" w14:textId="5024DC5D" w:rsidR="00C050AE" w:rsidRDefault="00C050AE"/>
    <w:sectPr w:rsidR="00C050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D1239"/>
    <w:multiLevelType w:val="hybridMultilevel"/>
    <w:tmpl w:val="78DE6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B64616C"/>
    <w:multiLevelType w:val="hybridMultilevel"/>
    <w:tmpl w:val="54584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9B3409E"/>
    <w:multiLevelType w:val="hybridMultilevel"/>
    <w:tmpl w:val="7C7AE3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D6F4E4A"/>
    <w:multiLevelType w:val="hybridMultilevel"/>
    <w:tmpl w:val="7DC0A1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68197777">
    <w:abstractNumId w:val="0"/>
  </w:num>
  <w:num w:numId="2" w16cid:durableId="377435088">
    <w:abstractNumId w:val="3"/>
  </w:num>
  <w:num w:numId="3" w16cid:durableId="2053846028">
    <w:abstractNumId w:val="1"/>
  </w:num>
  <w:num w:numId="4" w16cid:durableId="13738462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0AE"/>
    <w:rsid w:val="00484CA3"/>
    <w:rsid w:val="004A2EEE"/>
    <w:rsid w:val="00532EB1"/>
    <w:rsid w:val="006675FF"/>
    <w:rsid w:val="007F03F2"/>
    <w:rsid w:val="007F16C4"/>
    <w:rsid w:val="00831227"/>
    <w:rsid w:val="00B267E7"/>
    <w:rsid w:val="00C050AE"/>
    <w:rsid w:val="00CE659E"/>
    <w:rsid w:val="00FF0C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3CFD3"/>
  <w15:chartTrackingRefBased/>
  <w15:docId w15:val="{4D4A3513-30D3-487E-B67D-4787DE4DA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50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50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50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50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50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50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50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50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50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50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50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50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50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50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50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50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50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50AE"/>
    <w:rPr>
      <w:rFonts w:eastAsiaTheme="majorEastAsia" w:cstheme="majorBidi"/>
      <w:color w:val="272727" w:themeColor="text1" w:themeTint="D8"/>
    </w:rPr>
  </w:style>
  <w:style w:type="paragraph" w:styleId="Title">
    <w:name w:val="Title"/>
    <w:basedOn w:val="Normal"/>
    <w:next w:val="Normal"/>
    <w:link w:val="TitleChar"/>
    <w:uiPriority w:val="10"/>
    <w:qFormat/>
    <w:rsid w:val="00C050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50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50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50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50AE"/>
    <w:pPr>
      <w:spacing w:before="160"/>
      <w:jc w:val="center"/>
    </w:pPr>
    <w:rPr>
      <w:i/>
      <w:iCs/>
      <w:color w:val="404040" w:themeColor="text1" w:themeTint="BF"/>
    </w:rPr>
  </w:style>
  <w:style w:type="character" w:customStyle="1" w:styleId="QuoteChar">
    <w:name w:val="Quote Char"/>
    <w:basedOn w:val="DefaultParagraphFont"/>
    <w:link w:val="Quote"/>
    <w:uiPriority w:val="29"/>
    <w:rsid w:val="00C050AE"/>
    <w:rPr>
      <w:i/>
      <w:iCs/>
      <w:color w:val="404040" w:themeColor="text1" w:themeTint="BF"/>
    </w:rPr>
  </w:style>
  <w:style w:type="paragraph" w:styleId="ListParagraph">
    <w:name w:val="List Paragraph"/>
    <w:basedOn w:val="Normal"/>
    <w:uiPriority w:val="34"/>
    <w:qFormat/>
    <w:rsid w:val="00C050AE"/>
    <w:pPr>
      <w:ind w:left="720"/>
      <w:contextualSpacing/>
    </w:pPr>
  </w:style>
  <w:style w:type="character" w:styleId="IntenseEmphasis">
    <w:name w:val="Intense Emphasis"/>
    <w:basedOn w:val="DefaultParagraphFont"/>
    <w:uiPriority w:val="21"/>
    <w:qFormat/>
    <w:rsid w:val="00C050AE"/>
    <w:rPr>
      <w:i/>
      <w:iCs/>
      <w:color w:val="0F4761" w:themeColor="accent1" w:themeShade="BF"/>
    </w:rPr>
  </w:style>
  <w:style w:type="paragraph" w:styleId="IntenseQuote">
    <w:name w:val="Intense Quote"/>
    <w:basedOn w:val="Normal"/>
    <w:next w:val="Normal"/>
    <w:link w:val="IntenseQuoteChar"/>
    <w:uiPriority w:val="30"/>
    <w:qFormat/>
    <w:rsid w:val="00C050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50AE"/>
    <w:rPr>
      <w:i/>
      <w:iCs/>
      <w:color w:val="0F4761" w:themeColor="accent1" w:themeShade="BF"/>
    </w:rPr>
  </w:style>
  <w:style w:type="character" w:styleId="IntenseReference">
    <w:name w:val="Intense Reference"/>
    <w:basedOn w:val="DefaultParagraphFont"/>
    <w:uiPriority w:val="32"/>
    <w:qFormat/>
    <w:rsid w:val="00C050AE"/>
    <w:rPr>
      <w:b/>
      <w:bCs/>
      <w:smallCaps/>
      <w:color w:val="0F4761" w:themeColor="accent1" w:themeShade="BF"/>
      <w:spacing w:val="5"/>
    </w:rPr>
  </w:style>
  <w:style w:type="character" w:styleId="Hyperlink">
    <w:name w:val="Hyperlink"/>
    <w:basedOn w:val="DefaultParagraphFont"/>
    <w:uiPriority w:val="99"/>
    <w:unhideWhenUsed/>
    <w:rsid w:val="00C050AE"/>
    <w:rPr>
      <w:color w:val="467886" w:themeColor="hyperlink"/>
      <w:u w:val="single"/>
    </w:rPr>
  </w:style>
  <w:style w:type="character" w:styleId="UnresolvedMention">
    <w:name w:val="Unresolved Mention"/>
    <w:basedOn w:val="DefaultParagraphFont"/>
    <w:uiPriority w:val="99"/>
    <w:semiHidden/>
    <w:unhideWhenUsed/>
    <w:rsid w:val="00C050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eia.gov/electricity/data/eia86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2</Pages>
  <Words>544</Words>
  <Characters>2518</Characters>
  <Application>Microsoft Office Word</Application>
  <DocSecurity>0</DocSecurity>
  <Lines>139</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Osborne</dc:creator>
  <cp:keywords/>
  <dc:description/>
  <cp:lastModifiedBy>Mary Osborne</cp:lastModifiedBy>
  <cp:revision>2</cp:revision>
  <dcterms:created xsi:type="dcterms:W3CDTF">2026-01-26T20:03:00Z</dcterms:created>
  <dcterms:modified xsi:type="dcterms:W3CDTF">2026-01-26T21:05:00Z</dcterms:modified>
</cp:coreProperties>
</file>