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Environmental concerns are growing source of interdependence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Tragedy of the Commons - when common environmental assets are depleted due to lack of interstate cooperation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Enclosure - splitting of common areas into privately owned pieces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Sustainable development - economic growth that doesn't deplete resources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Global warming - long term rise in average world temperature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 environment program - monitors environmental conditions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1997 Kyoto protocol - planned to reduce greenhouse gas emissions to 1990 levels over about a decade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1987 Montreal Protocol - agreed to reduce CFCs (culprits of ozone depletion) by 50% by 1998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Biodiversity (# of species) diminishing, can lead to collapse of critical food chains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Lead to founding of international whaling commission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 convention on law of the sea - 1973, enclosed oceans to allow more jurisdiction over harmful activities such as excess fishing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12 miles off shore is state exclusive shipping lanes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200 miles is exclusive economic zone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Antarctic treaty 1959 - forbids military activity, nukes, and nuke waste on Antarctica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Demographic transition - pattern of falling death rates followed by falling birth rates that accompanies industrialization and economic development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