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Most people live in the global south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Third world, less developed, developing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 scholarly consensus on causes or relations with the south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Millennium development goals - adopted by UN in 2000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Targets basic need measures by 2015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China and SE Asia growing fastest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Steady economic growth requires that basic human needs are met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World hunger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Colonialism disrupted practice of subsistence farming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Cash crops of poor countries typically cannot be used as source of nutrition - coffee, tea, sugar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Urbanization occurs when population growth in rural areas causes people to move to cities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north has a much higher urban population proportion than the south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This migration is often unsustainable to the city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One solution: land reform - breaking up large land openings and distributing them to peasants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All this bad stuff in the south causes lots of migration to the north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International law distinguishes migrants from refugees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Countries are not obligated to accept migrants, but are to accept refugees into special camps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Remittances - money sent home by migrants to their families, etc.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Overall, migration created problems for industrialized states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Theories of economic accumulation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Liberalism/capitalism - economic growth is good, the south is merely lagging behind the north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Socialism - focuses on distribution of wealth, sees it as zero sum game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Growth requires accumulation of surplus for use in production capital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world system - Marxist theory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South extracts raw materials, known as periphery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North manufactures goods, known as the core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core uses power to concentrate surplus away from the periphery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Resource curse - when developing countries are rich in resources, causing them to become dependent on exports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Imperialism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international system today is a product of western imperialism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This past dominance and exploitation is central to the national identity and politics of southern states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Colonization demoralizes people and destroys culture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Many countries’ indigenous people were not trained how to run an economy under colonialism, creating problems when they got independence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Dependency theory - Marxist - lack of accumulation in South caused by lack of investment by the north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Neocolonialism - exploitation without formal power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Enclave economy - capital invested in a developing country for its raw materials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