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1279" w14:textId="3A1C10B4" w:rsidR="003D387A" w:rsidRPr="003F04BE" w:rsidRDefault="003D387A" w:rsidP="003D387A">
      <w:pPr>
        <w:jc w:val="center"/>
        <w:rPr>
          <w:b/>
          <w:sz w:val="32"/>
        </w:rPr>
      </w:pPr>
      <w:r>
        <w:rPr>
          <w:b/>
          <w:sz w:val="32"/>
        </w:rPr>
        <w:t>Case Study – 7</w:t>
      </w:r>
      <w:r w:rsidR="00F113FA">
        <w:rPr>
          <w:b/>
          <w:sz w:val="32"/>
        </w:rPr>
        <w:br/>
        <w:t>(</w:t>
      </w:r>
      <w:r w:rsidR="002E1182">
        <w:rPr>
          <w:b/>
          <w:sz w:val="32"/>
        </w:rPr>
        <w:t>30</w:t>
      </w:r>
      <w:r w:rsidR="00F113FA">
        <w:rPr>
          <w:b/>
          <w:sz w:val="32"/>
        </w:rPr>
        <w:t xml:space="preserve"> points)</w:t>
      </w:r>
    </w:p>
    <w:p w14:paraId="1E2A528B" w14:textId="4F542448" w:rsidR="009C59B9" w:rsidRPr="00FB04EC" w:rsidRDefault="009C59B9" w:rsidP="009C59B9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  <w:r w:rsidR="00604317">
        <w:rPr>
          <w:b/>
          <w:sz w:val="24"/>
        </w:rPr>
        <w:t>Dylan Mumm</w:t>
      </w:r>
    </w:p>
    <w:p w14:paraId="58AD581D" w14:textId="1B6BB59D" w:rsidR="009C59B9" w:rsidRPr="00FB04EC" w:rsidRDefault="009C59B9" w:rsidP="009C59B9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  <w:r w:rsidR="00604317">
        <w:rPr>
          <w:b/>
          <w:sz w:val="24"/>
        </w:rPr>
        <w:t>C18070517</w:t>
      </w:r>
    </w:p>
    <w:p w14:paraId="7231510B" w14:textId="0D1A4487" w:rsidR="000C746A" w:rsidRDefault="009C59B9" w:rsidP="009C59B9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0C746A">
        <w:rPr>
          <w:sz w:val="24"/>
        </w:rPr>
        <w:t xml:space="preserve"> Save this Word document with your answers as a PDF file and upload the PDF file to Canvas. </w:t>
      </w:r>
    </w:p>
    <w:p w14:paraId="023E94B6" w14:textId="77777777" w:rsidR="003D387A" w:rsidRDefault="003D387A" w:rsidP="003D387A"/>
    <w:p w14:paraId="2EF001F4" w14:textId="375969D6" w:rsidR="001F221F" w:rsidRDefault="001F221F" w:rsidP="001F221F">
      <w:r>
        <w:t>(1</w:t>
      </w:r>
      <w:r w:rsidR="00EE5CC6">
        <w:t>5</w:t>
      </w:r>
      <w:r>
        <w:t xml:space="preserve"> pts) The EVCSS Project needs </w:t>
      </w:r>
      <w:r w:rsidR="003F676A">
        <w:t xml:space="preserve">at least </w:t>
      </w:r>
      <w:r>
        <w:t xml:space="preserve">a mobile application for tenants </w:t>
      </w:r>
      <w:r w:rsidR="003F676A">
        <w:t xml:space="preserve">and </w:t>
      </w:r>
      <w:r w:rsidR="00A509F3">
        <w:t xml:space="preserve">a </w:t>
      </w:r>
      <w:r>
        <w:t>desktop application for apartment staff</w:t>
      </w:r>
      <w:r w:rsidR="003F676A">
        <w:t>; as well as support systems to interface to the chargers and the electric power grid</w:t>
      </w:r>
      <w:r>
        <w:t>.</w:t>
      </w:r>
      <w:r w:rsidR="003F676A">
        <w:t xml:space="preserve">  </w:t>
      </w:r>
      <w:r>
        <w:t xml:space="preserve">  </w:t>
      </w:r>
      <w:r w:rsidR="003F676A">
        <w:t xml:space="preserve">We may not have the staff to complete this project. </w:t>
      </w:r>
      <w:r>
        <w:t>Before you start development</w:t>
      </w:r>
      <w:r w:rsidR="003F676A">
        <w:t xml:space="preserve">, select one subsystem and </w:t>
      </w:r>
      <w:r>
        <w:t xml:space="preserve">perform a build vs. buy vs. outsource analysis </w:t>
      </w:r>
      <w:proofErr w:type="gramStart"/>
      <w:r w:rsidR="00EE5CC6">
        <w:t>similar to</w:t>
      </w:r>
      <w:proofErr w:type="gramEnd"/>
      <w:r w:rsidR="00EE5CC6">
        <w:t xml:space="preserve"> Fig 7-4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ECE" w14:paraId="74B4BD84" w14:textId="77777777" w:rsidTr="00066ECE">
        <w:tc>
          <w:tcPr>
            <w:tcW w:w="4675" w:type="dxa"/>
          </w:tcPr>
          <w:p w14:paraId="19022488" w14:textId="032E5BCA" w:rsidR="00066ECE" w:rsidRDefault="00066ECE" w:rsidP="0070021B">
            <w:r>
              <w:t>Build mobile app</w:t>
            </w:r>
          </w:p>
        </w:tc>
        <w:tc>
          <w:tcPr>
            <w:tcW w:w="4675" w:type="dxa"/>
          </w:tcPr>
          <w:p w14:paraId="02403819" w14:textId="7D455DED" w:rsidR="00066ECE" w:rsidRDefault="00066ECE" w:rsidP="0070021B">
            <w:r>
              <w:t>Buy mobile app</w:t>
            </w:r>
          </w:p>
        </w:tc>
      </w:tr>
      <w:tr w:rsidR="00066ECE" w14:paraId="4968BD47" w14:textId="77777777" w:rsidTr="00066ECE">
        <w:tc>
          <w:tcPr>
            <w:tcW w:w="4675" w:type="dxa"/>
          </w:tcPr>
          <w:p w14:paraId="54D77820" w14:textId="34EF392F" w:rsidR="00066ECE" w:rsidRDefault="00066ECE" w:rsidP="0070021B">
            <w:r>
              <w:t xml:space="preserve">Likelier to succeed in implementing more distinct feature requests </w:t>
            </w:r>
          </w:p>
        </w:tc>
        <w:tc>
          <w:tcPr>
            <w:tcW w:w="4675" w:type="dxa"/>
          </w:tcPr>
          <w:p w14:paraId="69284840" w14:textId="68342AF1" w:rsidR="00066ECE" w:rsidRDefault="00066ECE" w:rsidP="0070021B">
            <w:r>
              <w:t>Less upfront cost</w:t>
            </w:r>
          </w:p>
        </w:tc>
      </w:tr>
      <w:tr w:rsidR="00066ECE" w14:paraId="77C282FC" w14:textId="77777777" w:rsidTr="00066ECE">
        <w:tc>
          <w:tcPr>
            <w:tcW w:w="4675" w:type="dxa"/>
          </w:tcPr>
          <w:p w14:paraId="52323A90" w14:textId="5E72A307" w:rsidR="00066ECE" w:rsidRDefault="00066ECE" w:rsidP="0070021B">
            <w:r>
              <w:t xml:space="preserve">Ensure has consistent design philosophy with other software components </w:t>
            </w:r>
          </w:p>
        </w:tc>
        <w:tc>
          <w:tcPr>
            <w:tcW w:w="4675" w:type="dxa"/>
          </w:tcPr>
          <w:p w14:paraId="6BFD841F" w14:textId="703F40DA" w:rsidR="00066ECE" w:rsidRDefault="00066ECE" w:rsidP="0070021B">
            <w:r>
              <w:t xml:space="preserve">Can use freed up </w:t>
            </w:r>
            <w:proofErr w:type="spellStart"/>
            <w:r>
              <w:t>labour</w:t>
            </w:r>
            <w:proofErr w:type="spellEnd"/>
            <w:r>
              <w:t xml:space="preserve"> for more complex systems</w:t>
            </w:r>
          </w:p>
        </w:tc>
      </w:tr>
      <w:tr w:rsidR="00066ECE" w14:paraId="56CF7FEE" w14:textId="77777777" w:rsidTr="00066ECE">
        <w:tc>
          <w:tcPr>
            <w:tcW w:w="4675" w:type="dxa"/>
          </w:tcPr>
          <w:p w14:paraId="7C27E2C6" w14:textId="0E40A77B" w:rsidR="00066ECE" w:rsidRDefault="00066ECE" w:rsidP="0070021B">
            <w:r>
              <w:t xml:space="preserve">No recurring licensing fees </w:t>
            </w:r>
          </w:p>
        </w:tc>
        <w:tc>
          <w:tcPr>
            <w:tcW w:w="4675" w:type="dxa"/>
          </w:tcPr>
          <w:p w14:paraId="2133AF0E" w14:textId="4C6CCF42" w:rsidR="00066ECE" w:rsidRDefault="00066ECE" w:rsidP="0070021B">
            <w:r>
              <w:t xml:space="preserve">Faster deployment </w:t>
            </w:r>
          </w:p>
        </w:tc>
      </w:tr>
      <w:tr w:rsidR="00066ECE" w14:paraId="1F59F116" w14:textId="77777777" w:rsidTr="00066ECE">
        <w:tc>
          <w:tcPr>
            <w:tcW w:w="4675" w:type="dxa"/>
          </w:tcPr>
          <w:p w14:paraId="1F58965D" w14:textId="77777777" w:rsidR="00066ECE" w:rsidRDefault="00066ECE" w:rsidP="0070021B">
            <w:r>
              <w:t xml:space="preserve">More flexibility in obtaining specific </w:t>
            </w:r>
            <w:proofErr w:type="gramStart"/>
            <w:r>
              <w:t>telemetry</w:t>
            </w:r>
            <w:proofErr w:type="gramEnd"/>
            <w:r>
              <w:t xml:space="preserve"> </w:t>
            </w:r>
          </w:p>
          <w:p w14:paraId="716BB11D" w14:textId="61A5591D" w:rsidR="00066ECE" w:rsidRDefault="00066ECE" w:rsidP="0070021B"/>
        </w:tc>
        <w:tc>
          <w:tcPr>
            <w:tcW w:w="4675" w:type="dxa"/>
          </w:tcPr>
          <w:p w14:paraId="4B7695B4" w14:textId="16A90806" w:rsidR="00066ECE" w:rsidRDefault="00066ECE" w:rsidP="0070021B">
            <w:r>
              <w:t>Can assume respective developer will help solve issues</w:t>
            </w:r>
          </w:p>
        </w:tc>
      </w:tr>
      <w:tr w:rsidR="00066ECE" w14:paraId="58E00E2B" w14:textId="77777777" w:rsidTr="00066ECE">
        <w:tc>
          <w:tcPr>
            <w:tcW w:w="4675" w:type="dxa"/>
          </w:tcPr>
          <w:p w14:paraId="44698907" w14:textId="39604A6B" w:rsidR="00066ECE" w:rsidRDefault="00066ECE" w:rsidP="0070021B">
            <w:r>
              <w:t xml:space="preserve">Coerces client into needing our future support </w:t>
            </w:r>
          </w:p>
        </w:tc>
        <w:tc>
          <w:tcPr>
            <w:tcW w:w="4675" w:type="dxa"/>
          </w:tcPr>
          <w:p w14:paraId="1FBAB5E0" w14:textId="4D4495C0" w:rsidR="00066ECE" w:rsidRDefault="00066ECE" w:rsidP="0070021B">
            <w:r>
              <w:t xml:space="preserve">Use acquired feature set as potential inspiration </w:t>
            </w:r>
          </w:p>
        </w:tc>
      </w:tr>
    </w:tbl>
    <w:p w14:paraId="3CA264C0" w14:textId="77777777" w:rsidR="00EE5CC6" w:rsidRDefault="00EE5CC6" w:rsidP="0070021B"/>
    <w:p w14:paraId="4260EBF5" w14:textId="72E95850" w:rsidR="003D387A" w:rsidRDefault="002E1182" w:rsidP="003D387A">
      <w:r>
        <w:t>(1</w:t>
      </w:r>
      <w:r w:rsidR="00EE5CC6">
        <w:t>5</w:t>
      </w:r>
      <w:r>
        <w:t xml:space="preserve"> pts) </w:t>
      </w:r>
      <w:r w:rsidR="002A4098">
        <w:t xml:space="preserve">For the </w:t>
      </w:r>
      <w:r w:rsidR="00B83482">
        <w:t xml:space="preserve">EVCSS </w:t>
      </w:r>
      <w:r w:rsidR="002A4098">
        <w:t>Project, b</w:t>
      </w:r>
      <w:r w:rsidR="003D387A">
        <w:t xml:space="preserve">uild a growth estimating spreadsheet </w:t>
      </w:r>
      <w:proofErr w:type="gramStart"/>
      <w:r w:rsidR="003D387A">
        <w:t>similar to</w:t>
      </w:r>
      <w:proofErr w:type="gramEnd"/>
      <w:r w:rsidR="003D387A">
        <w:t xml:space="preserve"> Fig 7.</w:t>
      </w:r>
      <w:r w:rsidR="0017132C">
        <w:t>8</w:t>
      </w:r>
    </w:p>
    <w:p w14:paraId="1B48FBFC" w14:textId="77777777" w:rsidR="003D387A" w:rsidRDefault="003D387A" w:rsidP="003D387A">
      <w:pPr>
        <w:pStyle w:val="ListParagraph"/>
        <w:numPr>
          <w:ilvl w:val="0"/>
          <w:numId w:val="19"/>
        </w:numPr>
      </w:pPr>
      <w:r>
        <w:t xml:space="preserve">Since this is a new system, there will be no “current </w:t>
      </w:r>
      <w:proofErr w:type="gramStart"/>
      <w:r>
        <w:t>level</w:t>
      </w:r>
      <w:proofErr w:type="gramEnd"/>
      <w:r>
        <w:t>”</w:t>
      </w:r>
    </w:p>
    <w:p w14:paraId="59F7AE30" w14:textId="77777777" w:rsidR="003D387A" w:rsidRDefault="003D387A" w:rsidP="003D387A">
      <w:pPr>
        <w:pStyle w:val="ListParagraph"/>
        <w:numPr>
          <w:ilvl w:val="0"/>
          <w:numId w:val="19"/>
        </w:numPr>
      </w:pPr>
      <w:r>
        <w:t xml:space="preserve">Define at least 5 potential performance </w:t>
      </w:r>
      <w:proofErr w:type="gramStart"/>
      <w:r>
        <w:t>factors</w:t>
      </w:r>
      <w:proofErr w:type="gramEnd"/>
    </w:p>
    <w:p w14:paraId="0DE257C2" w14:textId="612A5145" w:rsidR="003D387A" w:rsidRDefault="003D387A" w:rsidP="003D387A">
      <w:pPr>
        <w:pStyle w:val="ListParagraph"/>
        <w:numPr>
          <w:ilvl w:val="0"/>
          <w:numId w:val="19"/>
        </w:numPr>
      </w:pPr>
      <w:r>
        <w:t xml:space="preserve">Then estimate 1 year, 2 </w:t>
      </w:r>
      <w:proofErr w:type="gramStart"/>
      <w:r>
        <w:t>year</w:t>
      </w:r>
      <w:proofErr w:type="gramEnd"/>
      <w:r>
        <w:t xml:space="preserve"> &amp; 5 year estimates for those factors</w:t>
      </w:r>
    </w:p>
    <w:p w14:paraId="2F7CA061" w14:textId="0501DF5B" w:rsidR="00B83482" w:rsidRPr="004054ED" w:rsidRDefault="001F221F" w:rsidP="001F221F">
      <w:r>
        <w:t xml:space="preserve">Provide a </w:t>
      </w:r>
      <w:r w:rsidRPr="00EE5CC6">
        <w:rPr>
          <w:b/>
          <w:bCs/>
        </w:rPr>
        <w:t>reason</w:t>
      </w:r>
      <w:r>
        <w:t xml:space="preserve"> for each of your performance factors.  </w:t>
      </w:r>
      <w:r w:rsidR="00B83482">
        <w:t>Remember that the client hopes to grow this product from a local market to a national and possibly global market.</w:t>
      </w:r>
    </w:p>
    <w:p w14:paraId="3F4D6BAB" w14:textId="7CEDDC89" w:rsidR="00FA0E76" w:rsidRDefault="00FA0E76" w:rsidP="003D3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4070" w14:paraId="79F51F3B" w14:textId="77777777" w:rsidTr="00604317">
        <w:tc>
          <w:tcPr>
            <w:tcW w:w="2337" w:type="dxa"/>
          </w:tcPr>
          <w:p w14:paraId="14F020E5" w14:textId="77777777" w:rsidR="00664070" w:rsidRDefault="00664070" w:rsidP="003D387A"/>
        </w:tc>
        <w:tc>
          <w:tcPr>
            <w:tcW w:w="2337" w:type="dxa"/>
          </w:tcPr>
          <w:p w14:paraId="5B2AB214" w14:textId="6F440310" w:rsidR="00664070" w:rsidRDefault="00664070" w:rsidP="003D387A">
            <w:r>
              <w:t>1 year</w:t>
            </w:r>
          </w:p>
        </w:tc>
        <w:tc>
          <w:tcPr>
            <w:tcW w:w="2338" w:type="dxa"/>
          </w:tcPr>
          <w:p w14:paraId="0FFE8EA6" w14:textId="01A127D7" w:rsidR="00664070" w:rsidRDefault="00664070" w:rsidP="003D387A">
            <w:r>
              <w:t xml:space="preserve">2 </w:t>
            </w:r>
            <w:proofErr w:type="gramStart"/>
            <w:r>
              <w:t>year</w:t>
            </w:r>
            <w:proofErr w:type="gramEnd"/>
          </w:p>
        </w:tc>
        <w:tc>
          <w:tcPr>
            <w:tcW w:w="2338" w:type="dxa"/>
          </w:tcPr>
          <w:p w14:paraId="33B32091" w14:textId="43216497" w:rsidR="00664070" w:rsidRDefault="00664070" w:rsidP="003D387A">
            <w:r>
              <w:t xml:space="preserve">5 </w:t>
            </w:r>
            <w:proofErr w:type="gramStart"/>
            <w:r>
              <w:t>year</w:t>
            </w:r>
            <w:proofErr w:type="gramEnd"/>
          </w:p>
        </w:tc>
      </w:tr>
      <w:tr w:rsidR="00664070" w14:paraId="42CCEA2F" w14:textId="77777777" w:rsidTr="00604317">
        <w:tc>
          <w:tcPr>
            <w:tcW w:w="2337" w:type="dxa"/>
          </w:tcPr>
          <w:p w14:paraId="4BBC225A" w14:textId="210EF072" w:rsidR="00664070" w:rsidRDefault="00664070" w:rsidP="003D387A">
            <w:r>
              <w:t>Apartment complex clients</w:t>
            </w:r>
          </w:p>
        </w:tc>
        <w:tc>
          <w:tcPr>
            <w:tcW w:w="2337" w:type="dxa"/>
          </w:tcPr>
          <w:p w14:paraId="0B7EC3B8" w14:textId="4EDAE8C1" w:rsidR="00664070" w:rsidRDefault="00604317" w:rsidP="003D387A">
            <w:r>
              <w:t>100</w:t>
            </w:r>
          </w:p>
        </w:tc>
        <w:tc>
          <w:tcPr>
            <w:tcW w:w="2338" w:type="dxa"/>
          </w:tcPr>
          <w:p w14:paraId="19272856" w14:textId="67C0CA4F" w:rsidR="00664070" w:rsidRDefault="00604317" w:rsidP="003D387A">
            <w:r>
              <w:t>300</w:t>
            </w:r>
          </w:p>
        </w:tc>
        <w:tc>
          <w:tcPr>
            <w:tcW w:w="2338" w:type="dxa"/>
          </w:tcPr>
          <w:p w14:paraId="0E433174" w14:textId="5B9732E0" w:rsidR="00664070" w:rsidRDefault="00604317" w:rsidP="003D387A">
            <w:r>
              <w:t>1000</w:t>
            </w:r>
          </w:p>
        </w:tc>
      </w:tr>
      <w:tr w:rsidR="00664070" w14:paraId="61322ED4" w14:textId="77777777" w:rsidTr="00604317">
        <w:tc>
          <w:tcPr>
            <w:tcW w:w="2337" w:type="dxa"/>
          </w:tcPr>
          <w:p w14:paraId="4A40EC02" w14:textId="12A82367" w:rsidR="00664070" w:rsidRDefault="00604317" w:rsidP="003D387A">
            <w:r>
              <w:t>Charging Tenants</w:t>
            </w:r>
          </w:p>
        </w:tc>
        <w:tc>
          <w:tcPr>
            <w:tcW w:w="2337" w:type="dxa"/>
          </w:tcPr>
          <w:p w14:paraId="37AAE7E3" w14:textId="642791F6" w:rsidR="00664070" w:rsidRDefault="00604317" w:rsidP="003D387A">
            <w:r>
              <w:t>2000</w:t>
            </w:r>
          </w:p>
        </w:tc>
        <w:tc>
          <w:tcPr>
            <w:tcW w:w="2338" w:type="dxa"/>
          </w:tcPr>
          <w:p w14:paraId="328EBD2B" w14:textId="0C2E4517" w:rsidR="00664070" w:rsidRDefault="00604317" w:rsidP="003D387A">
            <w:r>
              <w:t>3000</w:t>
            </w:r>
          </w:p>
        </w:tc>
        <w:tc>
          <w:tcPr>
            <w:tcW w:w="2338" w:type="dxa"/>
          </w:tcPr>
          <w:p w14:paraId="28FBDBF6" w14:textId="0F82A9EB" w:rsidR="00664070" w:rsidRDefault="00604317" w:rsidP="003D387A">
            <w:r>
              <w:t>15000</w:t>
            </w:r>
          </w:p>
        </w:tc>
      </w:tr>
      <w:tr w:rsidR="00664070" w14:paraId="34DA5543" w14:textId="77777777" w:rsidTr="00604317">
        <w:tc>
          <w:tcPr>
            <w:tcW w:w="2337" w:type="dxa"/>
          </w:tcPr>
          <w:p w14:paraId="5D3B5946" w14:textId="778D93DE" w:rsidR="00664070" w:rsidRDefault="00604317" w:rsidP="003D387A">
            <w:r>
              <w:t>Chargers</w:t>
            </w:r>
          </w:p>
        </w:tc>
        <w:tc>
          <w:tcPr>
            <w:tcW w:w="2337" w:type="dxa"/>
          </w:tcPr>
          <w:p w14:paraId="48DCBF9A" w14:textId="4D7C8128" w:rsidR="00664070" w:rsidRDefault="00604317" w:rsidP="003D387A">
            <w:r>
              <w:t>500</w:t>
            </w:r>
          </w:p>
        </w:tc>
        <w:tc>
          <w:tcPr>
            <w:tcW w:w="2338" w:type="dxa"/>
          </w:tcPr>
          <w:p w14:paraId="57AF435F" w14:textId="069DBF65" w:rsidR="00664070" w:rsidRDefault="00604317" w:rsidP="003D387A">
            <w:r>
              <w:t>2500</w:t>
            </w:r>
          </w:p>
        </w:tc>
        <w:tc>
          <w:tcPr>
            <w:tcW w:w="2338" w:type="dxa"/>
          </w:tcPr>
          <w:p w14:paraId="79B877D6" w14:textId="5B8D7EDC" w:rsidR="00664070" w:rsidRDefault="00604317" w:rsidP="003D387A">
            <w:r>
              <w:t>15000</w:t>
            </w:r>
          </w:p>
        </w:tc>
      </w:tr>
      <w:tr w:rsidR="00664070" w14:paraId="4C0E7A58" w14:textId="77777777" w:rsidTr="00604317">
        <w:tc>
          <w:tcPr>
            <w:tcW w:w="2337" w:type="dxa"/>
          </w:tcPr>
          <w:p w14:paraId="3705C362" w14:textId="16606339" w:rsidR="00664070" w:rsidRDefault="00604317" w:rsidP="003D387A">
            <w:r>
              <w:t>Mechanics</w:t>
            </w:r>
          </w:p>
        </w:tc>
        <w:tc>
          <w:tcPr>
            <w:tcW w:w="2337" w:type="dxa"/>
          </w:tcPr>
          <w:p w14:paraId="73254A7C" w14:textId="650FCE35" w:rsidR="00664070" w:rsidRDefault="00604317" w:rsidP="003D387A">
            <w:r>
              <w:t>50</w:t>
            </w:r>
          </w:p>
        </w:tc>
        <w:tc>
          <w:tcPr>
            <w:tcW w:w="2338" w:type="dxa"/>
          </w:tcPr>
          <w:p w14:paraId="78A7669D" w14:textId="1191146C" w:rsidR="00664070" w:rsidRDefault="00604317" w:rsidP="003D387A">
            <w:r>
              <w:t>100</w:t>
            </w:r>
          </w:p>
        </w:tc>
        <w:tc>
          <w:tcPr>
            <w:tcW w:w="2338" w:type="dxa"/>
          </w:tcPr>
          <w:p w14:paraId="491880B5" w14:textId="779B7D29" w:rsidR="00664070" w:rsidRDefault="00604317" w:rsidP="003D387A">
            <w:r>
              <w:t>250</w:t>
            </w:r>
          </w:p>
        </w:tc>
      </w:tr>
      <w:tr w:rsidR="00664070" w14:paraId="560E6A5D" w14:textId="77777777" w:rsidTr="00604317">
        <w:tc>
          <w:tcPr>
            <w:tcW w:w="2337" w:type="dxa"/>
          </w:tcPr>
          <w:p w14:paraId="5BFDFE07" w14:textId="3D186F68" w:rsidR="00664070" w:rsidRDefault="00604317" w:rsidP="003D387A">
            <w:r>
              <w:t>Suppliers</w:t>
            </w:r>
          </w:p>
        </w:tc>
        <w:tc>
          <w:tcPr>
            <w:tcW w:w="2337" w:type="dxa"/>
          </w:tcPr>
          <w:p w14:paraId="3A073885" w14:textId="6D76B069" w:rsidR="00664070" w:rsidRDefault="00604317" w:rsidP="003D387A">
            <w:r>
              <w:t>5</w:t>
            </w:r>
          </w:p>
        </w:tc>
        <w:tc>
          <w:tcPr>
            <w:tcW w:w="2338" w:type="dxa"/>
          </w:tcPr>
          <w:p w14:paraId="42102853" w14:textId="6068BBA0" w:rsidR="00664070" w:rsidRDefault="00604317" w:rsidP="003D387A">
            <w:r>
              <w:t>12</w:t>
            </w:r>
          </w:p>
        </w:tc>
        <w:tc>
          <w:tcPr>
            <w:tcW w:w="2338" w:type="dxa"/>
          </w:tcPr>
          <w:p w14:paraId="00E7C21C" w14:textId="7C643EE7" w:rsidR="00664070" w:rsidRDefault="00604317" w:rsidP="003D387A">
            <w:r>
              <w:t>30</w:t>
            </w:r>
          </w:p>
        </w:tc>
      </w:tr>
    </w:tbl>
    <w:p w14:paraId="4C326E21" w14:textId="1A84F89A" w:rsidR="00EE5CC6" w:rsidRDefault="00EE5CC6" w:rsidP="003D387A"/>
    <w:p w14:paraId="7A41E3C3" w14:textId="4A36AF4C" w:rsidR="00604317" w:rsidRDefault="00604317" w:rsidP="003D387A">
      <w:r>
        <w:t xml:space="preserve">Apartment complex clients: Need to know how many separate systems there will be to install and support all </w:t>
      </w:r>
      <w:proofErr w:type="gramStart"/>
      <w:r>
        <w:t>aspects</w:t>
      </w:r>
      <w:proofErr w:type="gramEnd"/>
    </w:p>
    <w:p w14:paraId="691AD7D7" w14:textId="5C51FBDD" w:rsidR="00604317" w:rsidRDefault="00604317" w:rsidP="003D387A">
      <w:r>
        <w:t xml:space="preserve">Charging tenants: Need to know total demand for chargers at each </w:t>
      </w:r>
      <w:proofErr w:type="gramStart"/>
      <w:r>
        <w:t>apartment</w:t>
      </w:r>
      <w:proofErr w:type="gramEnd"/>
    </w:p>
    <w:p w14:paraId="476C802B" w14:textId="6BCB1B0D" w:rsidR="00604317" w:rsidRDefault="00604317" w:rsidP="003D387A">
      <w:r>
        <w:t>Chargers: How much physical chargers will need built and maintained</w:t>
      </w:r>
    </w:p>
    <w:p w14:paraId="69D9A6B9" w14:textId="76D0A467" w:rsidR="00604317" w:rsidRDefault="00604317" w:rsidP="003D387A">
      <w:r>
        <w:t>Mechanics: How many people will needed on call to service and inspect chargers</w:t>
      </w:r>
    </w:p>
    <w:p w14:paraId="3D3FF72F" w14:textId="28D19AA1" w:rsidR="00604317" w:rsidRPr="003D387A" w:rsidRDefault="00604317" w:rsidP="003D387A">
      <w:r>
        <w:t>Suppliers: Total amount of companies needed to supply charging parts to make sure we scale up construction, repairs, and upgrades.</w:t>
      </w:r>
    </w:p>
    <w:sectPr w:rsidR="00604317" w:rsidRPr="003D387A" w:rsidSect="00A46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084B" w14:textId="77777777" w:rsidR="00D119AE" w:rsidRDefault="00D119AE" w:rsidP="008334E0">
      <w:pPr>
        <w:spacing w:after="0" w:line="240" w:lineRule="auto"/>
      </w:pPr>
      <w:r>
        <w:separator/>
      </w:r>
    </w:p>
  </w:endnote>
  <w:endnote w:type="continuationSeparator" w:id="0">
    <w:p w14:paraId="6DD25C06" w14:textId="77777777" w:rsidR="00D119AE" w:rsidRDefault="00D119AE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48886" w14:textId="77777777" w:rsidR="00E27FA7" w:rsidRDefault="00E27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7736" w14:textId="77777777" w:rsidR="00E27FA7" w:rsidRDefault="00E27F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C361" w14:textId="77777777" w:rsidR="00E27FA7" w:rsidRDefault="00E27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D7A4" w14:textId="77777777" w:rsidR="00D119AE" w:rsidRDefault="00D119AE" w:rsidP="008334E0">
      <w:pPr>
        <w:spacing w:after="0" w:line="240" w:lineRule="auto"/>
      </w:pPr>
      <w:r>
        <w:separator/>
      </w:r>
    </w:p>
  </w:footnote>
  <w:footnote w:type="continuationSeparator" w:id="0">
    <w:p w14:paraId="1AFAFD2C" w14:textId="77777777" w:rsidR="00D119AE" w:rsidRDefault="00D119AE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C3CD" w14:textId="77777777" w:rsidR="00E27FA7" w:rsidRDefault="00E27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8DEFD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0B15B92" wp14:editId="1F12AAC9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EA415" w14:textId="5C84A924" w:rsidR="008334E0" w:rsidRDefault="00E27FA7" w:rsidP="00E27FA7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0B15B92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2A2EA415" w14:textId="5C84A924" w:rsidR="008334E0" w:rsidRDefault="00E27FA7" w:rsidP="00E27FA7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- 7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2BCA9" w14:textId="77777777" w:rsidR="00E27FA7" w:rsidRDefault="00E27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C3C56"/>
    <w:multiLevelType w:val="hybridMultilevel"/>
    <w:tmpl w:val="CECAD786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822257">
    <w:abstractNumId w:val="14"/>
  </w:num>
  <w:num w:numId="2" w16cid:durableId="966812907">
    <w:abstractNumId w:val="5"/>
  </w:num>
  <w:num w:numId="3" w16cid:durableId="1093430494">
    <w:abstractNumId w:val="4"/>
  </w:num>
  <w:num w:numId="4" w16cid:durableId="1584682286">
    <w:abstractNumId w:val="15"/>
  </w:num>
  <w:num w:numId="5" w16cid:durableId="1949582219">
    <w:abstractNumId w:val="18"/>
  </w:num>
  <w:num w:numId="6" w16cid:durableId="86969167">
    <w:abstractNumId w:val="11"/>
  </w:num>
  <w:num w:numId="7" w16cid:durableId="2009793413">
    <w:abstractNumId w:val="9"/>
  </w:num>
  <w:num w:numId="8" w16cid:durableId="1884362774">
    <w:abstractNumId w:val="8"/>
  </w:num>
  <w:num w:numId="9" w16cid:durableId="1898587691">
    <w:abstractNumId w:val="12"/>
  </w:num>
  <w:num w:numId="10" w16cid:durableId="30617336">
    <w:abstractNumId w:val="0"/>
  </w:num>
  <w:num w:numId="11" w16cid:durableId="1905331066">
    <w:abstractNumId w:val="16"/>
  </w:num>
  <w:num w:numId="12" w16cid:durableId="1346665201">
    <w:abstractNumId w:val="6"/>
  </w:num>
  <w:num w:numId="13" w16cid:durableId="470753408">
    <w:abstractNumId w:val="7"/>
  </w:num>
  <w:num w:numId="14" w16cid:durableId="1050030920">
    <w:abstractNumId w:val="2"/>
  </w:num>
  <w:num w:numId="15" w16cid:durableId="514001586">
    <w:abstractNumId w:val="1"/>
  </w:num>
  <w:num w:numId="16" w16cid:durableId="1776898400">
    <w:abstractNumId w:val="17"/>
  </w:num>
  <w:num w:numId="17" w16cid:durableId="1453746825">
    <w:abstractNumId w:val="13"/>
  </w:num>
  <w:num w:numId="18" w16cid:durableId="2028631262">
    <w:abstractNumId w:val="3"/>
  </w:num>
  <w:num w:numId="19" w16cid:durableId="19012815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47BAE"/>
    <w:rsid w:val="00062F27"/>
    <w:rsid w:val="00066ECE"/>
    <w:rsid w:val="00074FF9"/>
    <w:rsid w:val="000824B1"/>
    <w:rsid w:val="000C746A"/>
    <w:rsid w:val="000E688D"/>
    <w:rsid w:val="000F234F"/>
    <w:rsid w:val="00121907"/>
    <w:rsid w:val="00126276"/>
    <w:rsid w:val="00126B5F"/>
    <w:rsid w:val="00156696"/>
    <w:rsid w:val="00170A7D"/>
    <w:rsid w:val="0017132C"/>
    <w:rsid w:val="0017256C"/>
    <w:rsid w:val="00175A3B"/>
    <w:rsid w:val="001E4E3B"/>
    <w:rsid w:val="001F221F"/>
    <w:rsid w:val="002113A2"/>
    <w:rsid w:val="00247880"/>
    <w:rsid w:val="0027712E"/>
    <w:rsid w:val="002933AA"/>
    <w:rsid w:val="002A4098"/>
    <w:rsid w:val="002A41FF"/>
    <w:rsid w:val="002E1182"/>
    <w:rsid w:val="002F5F7E"/>
    <w:rsid w:val="00301D02"/>
    <w:rsid w:val="00321D56"/>
    <w:rsid w:val="0034135E"/>
    <w:rsid w:val="003C7277"/>
    <w:rsid w:val="003D387A"/>
    <w:rsid w:val="003F04BE"/>
    <w:rsid w:val="003F676A"/>
    <w:rsid w:val="004054ED"/>
    <w:rsid w:val="004260B9"/>
    <w:rsid w:val="00437CE7"/>
    <w:rsid w:val="00567CCA"/>
    <w:rsid w:val="00573021"/>
    <w:rsid w:val="005E51AB"/>
    <w:rsid w:val="005F7057"/>
    <w:rsid w:val="00602A62"/>
    <w:rsid w:val="00604317"/>
    <w:rsid w:val="00664070"/>
    <w:rsid w:val="00674904"/>
    <w:rsid w:val="006E02DE"/>
    <w:rsid w:val="0070021B"/>
    <w:rsid w:val="007736D8"/>
    <w:rsid w:val="0078767B"/>
    <w:rsid w:val="00796C49"/>
    <w:rsid w:val="007A24A1"/>
    <w:rsid w:val="007C4858"/>
    <w:rsid w:val="008248FB"/>
    <w:rsid w:val="008334E0"/>
    <w:rsid w:val="008844C1"/>
    <w:rsid w:val="009320D3"/>
    <w:rsid w:val="00945CF9"/>
    <w:rsid w:val="00963BD9"/>
    <w:rsid w:val="0096738D"/>
    <w:rsid w:val="00993ABE"/>
    <w:rsid w:val="00997530"/>
    <w:rsid w:val="009B12D2"/>
    <w:rsid w:val="009C59B9"/>
    <w:rsid w:val="009D1FFF"/>
    <w:rsid w:val="009E1663"/>
    <w:rsid w:val="00A206CB"/>
    <w:rsid w:val="00A3629B"/>
    <w:rsid w:val="00A36F05"/>
    <w:rsid w:val="00A40BF9"/>
    <w:rsid w:val="00A42BBE"/>
    <w:rsid w:val="00A4626E"/>
    <w:rsid w:val="00A509F3"/>
    <w:rsid w:val="00AE75DE"/>
    <w:rsid w:val="00B120A9"/>
    <w:rsid w:val="00B136FB"/>
    <w:rsid w:val="00B219CB"/>
    <w:rsid w:val="00B50E2C"/>
    <w:rsid w:val="00B718D1"/>
    <w:rsid w:val="00B83482"/>
    <w:rsid w:val="00B92277"/>
    <w:rsid w:val="00BB46CB"/>
    <w:rsid w:val="00BE1471"/>
    <w:rsid w:val="00BE4A86"/>
    <w:rsid w:val="00C23BE5"/>
    <w:rsid w:val="00C77606"/>
    <w:rsid w:val="00CB5031"/>
    <w:rsid w:val="00D02DC7"/>
    <w:rsid w:val="00D119AE"/>
    <w:rsid w:val="00D14D7A"/>
    <w:rsid w:val="00D469C7"/>
    <w:rsid w:val="00D51D8C"/>
    <w:rsid w:val="00D558CC"/>
    <w:rsid w:val="00D8555B"/>
    <w:rsid w:val="00DD1C4F"/>
    <w:rsid w:val="00DE581C"/>
    <w:rsid w:val="00DF06AC"/>
    <w:rsid w:val="00E2306D"/>
    <w:rsid w:val="00E27B8A"/>
    <w:rsid w:val="00E27FA7"/>
    <w:rsid w:val="00E8268D"/>
    <w:rsid w:val="00E9018F"/>
    <w:rsid w:val="00EA075D"/>
    <w:rsid w:val="00EE5CC6"/>
    <w:rsid w:val="00F113FA"/>
    <w:rsid w:val="00F634B3"/>
    <w:rsid w:val="00F77700"/>
    <w:rsid w:val="00F94188"/>
    <w:rsid w:val="00FA0E76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9A021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  <w:style w:type="table" w:styleId="TableGrid">
    <w:name w:val="Table Grid"/>
    <w:basedOn w:val="TableNormal"/>
    <w:uiPriority w:val="39"/>
    <w:rsid w:val="00066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2</cp:revision>
  <dcterms:created xsi:type="dcterms:W3CDTF">2023-03-10T04:47:00Z</dcterms:created>
  <dcterms:modified xsi:type="dcterms:W3CDTF">2023-03-10T04:47:00Z</dcterms:modified>
</cp:coreProperties>
</file>