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1973C" w14:textId="77777777" w:rsidR="00FC7E05" w:rsidRDefault="00FC7E05" w:rsidP="00FC7E05">
      <w:r>
        <w:t>История развития нейросетей началась в середине XX века, когда учёные начали исследовать принципы работы человеческого мозга. Первой значимой работой в этой области стала статья Уоррена Маккалока и Уолтера Питтса «Логическое исчисление идей, относящихся к нервной активности» (1943 год). Авторы предложили модель нейрона, которая представляла собой логический вентиль, способный принимать входные сигналы от других нейронов и генерировать выходной сигнал.</w:t>
      </w:r>
    </w:p>
    <w:p w14:paraId="53E39E7B" w14:textId="77777777" w:rsidR="00FC7E05" w:rsidRDefault="00FC7E05" w:rsidP="00FC7E05"/>
    <w:p w14:paraId="49B816B8" w14:textId="392FAB76" w:rsidR="007D1CBD" w:rsidRDefault="00FC7E05" w:rsidP="00FC7E05">
      <w:r>
        <w:t>Первая нейронная сеть была создана в 1957 году Фрэнком Розенблаттом. Его машина Марк-1 могла распознавать геометрические фигуры. Однако широкое распространение нейросетей</w:t>
      </w:r>
      <w:r w:rsidR="00CD5D89">
        <w:rPr>
          <w:lang w:val="en-US"/>
        </w:rPr>
        <w:t>q</w:t>
      </w:r>
      <w:r>
        <w:t xml:space="preserve"> началось позже благодаря развитию цифровых технологий и появлению мощных компьютеров.</w:t>
      </w:r>
    </w:p>
    <w:sectPr w:rsidR="007D1C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05"/>
    <w:rsid w:val="007D1CBD"/>
    <w:rsid w:val="00CD5D89"/>
    <w:rsid w:val="00FC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4078F"/>
  <w15:chartTrackingRefBased/>
  <w15:docId w15:val="{430ACCCB-88B1-4E87-ABBD-6554C0970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Ковешников</dc:creator>
  <cp:keywords/>
  <dc:description/>
  <cp:lastModifiedBy>Ярослав Ковешников</cp:lastModifiedBy>
  <cp:revision>2</cp:revision>
  <dcterms:created xsi:type="dcterms:W3CDTF">2024-05-06T13:13:00Z</dcterms:created>
  <dcterms:modified xsi:type="dcterms:W3CDTF">2024-05-06T13:47:00Z</dcterms:modified>
</cp:coreProperties>
</file>