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72A1" w14:textId="1482CAA5" w:rsidR="00B9502E" w:rsidRPr="00470EE1" w:rsidRDefault="00470EE1" w:rsidP="006E7AD9">
      <w:pPr>
        <w:outlineLvl w:val="1"/>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t>1.</w:t>
      </w:r>
      <w:r w:rsidR="00B9502E" w:rsidRPr="00470EE1">
        <w:rPr>
          <w:rFonts w:ascii="Avenir Next" w:eastAsia="Times New Roman" w:hAnsi="Avenir Next" w:cs="Times New Roman"/>
          <w:b/>
          <w:bCs/>
          <w:color w:val="156082" w:themeColor="accent1"/>
          <w:kern w:val="0"/>
          <w14:ligatures w14:val="none"/>
        </w:rPr>
        <w:t xml:space="preserve"> Electrical vs. Chemical Synapse</w:t>
      </w:r>
      <w:r w:rsidR="00F42666">
        <w:rPr>
          <w:rFonts w:ascii="Avenir Next" w:eastAsia="Times New Roman" w:hAnsi="Avenir Next" w:cs="Times New Roman"/>
          <w:b/>
          <w:bCs/>
          <w:color w:val="156082" w:themeColor="accent1"/>
          <w:kern w:val="0"/>
          <w14:ligatures w14:val="none"/>
        </w:rPr>
        <w:t>s</w:t>
      </w:r>
    </w:p>
    <w:p w14:paraId="35E2D9D4" w14:textId="77777777" w:rsidR="00F42666"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Learning Objectives:</w:t>
      </w:r>
      <w:r w:rsidRPr="006E7AD9">
        <w:rPr>
          <w:rFonts w:ascii="Avenir Next" w:eastAsia="Times New Roman" w:hAnsi="Avenir Next" w:cs="Times New Roman"/>
          <w:kern w:val="0"/>
          <w:sz w:val="20"/>
          <w:szCs w:val="20"/>
          <w14:ligatures w14:val="none"/>
        </w:rPr>
        <w:t xml:space="preserve"> Differentiate electrical and chemical synapses; synaptic delay; events at a chemical synapse</w:t>
      </w:r>
    </w:p>
    <w:p w14:paraId="17E27410" w14:textId="77777777" w:rsidR="00F42666"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Bloom's Level:</w:t>
      </w:r>
      <w:r w:rsidRPr="006E7AD9">
        <w:rPr>
          <w:rFonts w:ascii="Avenir Next" w:eastAsia="Times New Roman" w:hAnsi="Avenir Next" w:cs="Times New Roman"/>
          <w:kern w:val="0"/>
          <w:sz w:val="20"/>
          <w:szCs w:val="20"/>
          <w14:ligatures w14:val="none"/>
        </w:rPr>
        <w:t xml:space="preserve"> Remember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Understand</w:t>
      </w:r>
    </w:p>
    <w:p w14:paraId="35359732" w14:textId="77777777" w:rsidR="00F42666"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Format:</w:t>
      </w:r>
      <w:r w:rsidRPr="006E7AD9">
        <w:rPr>
          <w:rFonts w:ascii="Avenir Next" w:eastAsia="Times New Roman" w:hAnsi="Avenir Next" w:cs="Times New Roman"/>
          <w:kern w:val="0"/>
          <w:sz w:val="20"/>
          <w:szCs w:val="20"/>
          <w14:ligatures w14:val="none"/>
        </w:rPr>
        <w:t xml:space="preserve"> Individual Whiteboard Response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Whole-Class Vote</w:t>
      </w:r>
    </w:p>
    <w:p w14:paraId="6DED7EB3" w14:textId="2DEB4151"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Duration:</w:t>
      </w:r>
      <w:r w:rsidRPr="006E7AD9">
        <w:rPr>
          <w:rFonts w:ascii="Avenir Next" w:eastAsia="Times New Roman" w:hAnsi="Avenir Next" w:cs="Times New Roman"/>
          <w:kern w:val="0"/>
          <w:sz w:val="20"/>
          <w:szCs w:val="20"/>
          <w14:ligatures w14:val="none"/>
        </w:rPr>
        <w:t xml:space="preserve"> 8–10 minutes</w:t>
      </w:r>
    </w:p>
    <w:p w14:paraId="7343EABF" w14:textId="77777777" w:rsidR="00F42666" w:rsidRDefault="00F42666" w:rsidP="006E7AD9">
      <w:pPr>
        <w:rPr>
          <w:rFonts w:ascii="Avenir Next" w:eastAsia="Times New Roman" w:hAnsi="Avenir Next" w:cs="Times New Roman"/>
          <w:b/>
          <w:bCs/>
          <w:kern w:val="0"/>
          <w:sz w:val="20"/>
          <w:szCs w:val="20"/>
          <w14:ligatures w14:val="none"/>
        </w:rPr>
      </w:pPr>
    </w:p>
    <w:p w14:paraId="4B228EAA" w14:textId="6D15B735"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Description:</w:t>
      </w:r>
      <w:r w:rsidRPr="006E7AD9">
        <w:rPr>
          <w:rFonts w:ascii="Avenir Next" w:eastAsia="Times New Roman" w:hAnsi="Avenir Next" w:cs="Times New Roman"/>
          <w:kern w:val="0"/>
          <w:sz w:val="20"/>
          <w:szCs w:val="20"/>
          <w14:ligatures w14:val="none"/>
        </w:rPr>
        <w:t xml:space="preserve"> Students individually sort a list of characteristics onto their paper (E = electrical, C = chemical), then you call each one aloud and the class votes with thumbs up (electrical</w:t>
      </w:r>
      <w:r w:rsidR="00334300">
        <w:rPr>
          <w:rFonts w:ascii="Avenir Next" w:eastAsia="Times New Roman" w:hAnsi="Avenir Next" w:cs="Times New Roman"/>
          <w:kern w:val="0"/>
          <w:sz w:val="20"/>
          <w:szCs w:val="20"/>
          <w14:ligatures w14:val="none"/>
        </w:rPr>
        <w:t xml:space="preserve"> or</w:t>
      </w:r>
      <w:r w:rsidRPr="006E7AD9">
        <w:rPr>
          <w:rFonts w:ascii="Avenir Next" w:eastAsia="Times New Roman" w:hAnsi="Avenir Next" w:cs="Times New Roman"/>
          <w:kern w:val="0"/>
          <w:sz w:val="20"/>
          <w:szCs w:val="20"/>
          <w14:ligatures w14:val="none"/>
        </w:rPr>
        <w:t xml:space="preserve"> thumbs down (chemical)</w:t>
      </w:r>
      <w:r w:rsidR="00334300">
        <w:rPr>
          <w:rFonts w:ascii="Avenir Next" w:eastAsia="Times New Roman" w:hAnsi="Avenir Next" w:cs="Times New Roman"/>
          <w:kern w:val="0"/>
          <w:sz w:val="20"/>
          <w:szCs w:val="20"/>
          <w14:ligatures w14:val="none"/>
        </w:rPr>
        <w:t>.</w:t>
      </w:r>
      <w:r w:rsidRPr="006E7AD9">
        <w:rPr>
          <w:rFonts w:ascii="Avenir Next" w:eastAsia="Times New Roman" w:hAnsi="Avenir Next" w:cs="Times New Roman"/>
          <w:kern w:val="0"/>
          <w:sz w:val="20"/>
          <w:szCs w:val="20"/>
          <w14:ligatures w14:val="none"/>
        </w:rPr>
        <w:t xml:space="preserve"> </w:t>
      </w:r>
    </w:p>
    <w:p w14:paraId="07C7F07E" w14:textId="5CE61E28" w:rsidR="00B9502E" w:rsidRPr="006E7AD9" w:rsidRDefault="00B9502E" w:rsidP="006E7AD9">
      <w:pPr>
        <w:rPr>
          <w:rFonts w:ascii="Avenir Next" w:eastAsia="Times New Roman" w:hAnsi="Avenir Next" w:cs="Times New Roman"/>
          <w:kern w:val="0"/>
          <w:sz w:val="20"/>
          <w:szCs w:val="20"/>
          <w14:ligatures w14:val="none"/>
        </w:rPr>
      </w:pPr>
    </w:p>
    <w:p w14:paraId="1C61D85C"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Statements (read aloud one at a time after individual work):</w:t>
      </w:r>
    </w:p>
    <w:p w14:paraId="70B5F8F1"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Uses neurotransmitters to communicate between neurons</w:t>
      </w:r>
    </w:p>
    <w:p w14:paraId="101C263F"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Ions pass directly between cells through gap junctions</w:t>
      </w:r>
    </w:p>
    <w:p w14:paraId="22F3F98F"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Has a synaptic delay between signal arrival and postsynaptic response</w:t>
      </w:r>
    </w:p>
    <w:p w14:paraId="04B99F0C"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Signal transmission is nearly instantaneous</w:t>
      </w:r>
    </w:p>
    <w:p w14:paraId="60173665"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Found at the neuromuscular junction</w:t>
      </w:r>
    </w:p>
    <w:p w14:paraId="758EB2E1"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Can produce either excitatory or inhibitory effects depending on the neurotransmitter</w:t>
      </w:r>
    </w:p>
    <w:p w14:paraId="7E715B0B"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Requires calcium ion influx into the presynaptic terminal</w:t>
      </w:r>
    </w:p>
    <w:p w14:paraId="5DBEB832"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Communication occurs through connexon protein channels</w:t>
      </w:r>
    </w:p>
    <w:p w14:paraId="78AD3219"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More common in the adult human nervous system</w:t>
      </w:r>
    </w:p>
    <w:p w14:paraId="2767E46A" w14:textId="77777777" w:rsidR="00B9502E" w:rsidRPr="006E7AD9" w:rsidRDefault="00B9502E" w:rsidP="006E7AD9">
      <w:pPr>
        <w:numPr>
          <w:ilvl w:val="0"/>
          <w:numId w:val="14"/>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Allows for signal modification, amplification, and inhibition</w:t>
      </w:r>
    </w:p>
    <w:p w14:paraId="57B28FBF" w14:textId="031FDEAB" w:rsidR="00B9502E" w:rsidRPr="006E7AD9" w:rsidRDefault="00B9502E" w:rsidP="006E7AD9">
      <w:pPr>
        <w:rPr>
          <w:rFonts w:ascii="Avenir Next" w:eastAsia="Times New Roman" w:hAnsi="Avenir Next" w:cs="Times New Roman"/>
          <w:kern w:val="0"/>
          <w:sz w:val="20"/>
          <w:szCs w:val="20"/>
          <w14:ligatures w14:val="none"/>
        </w:rPr>
      </w:pPr>
    </w:p>
    <w:p w14:paraId="78417909"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1217"/>
        <w:gridCol w:w="1389"/>
      </w:tblGrid>
      <w:tr w:rsidR="00B9502E" w:rsidRPr="006E7AD9" w14:paraId="6BCC1B47" w14:textId="77777777" w:rsidTr="00F42666">
        <w:tc>
          <w:tcPr>
            <w:tcW w:w="0" w:type="auto"/>
            <w:hideMark/>
          </w:tcPr>
          <w:p w14:paraId="02CD48A2"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Statement</w:t>
            </w:r>
          </w:p>
        </w:tc>
        <w:tc>
          <w:tcPr>
            <w:tcW w:w="0" w:type="auto"/>
            <w:hideMark/>
          </w:tcPr>
          <w:p w14:paraId="186813CB"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Answer</w:t>
            </w:r>
          </w:p>
        </w:tc>
      </w:tr>
      <w:tr w:rsidR="00B9502E" w:rsidRPr="006E7AD9" w14:paraId="003BA7DF" w14:textId="77777777" w:rsidTr="00F42666">
        <w:tc>
          <w:tcPr>
            <w:tcW w:w="0" w:type="auto"/>
            <w:hideMark/>
          </w:tcPr>
          <w:p w14:paraId="103F5D0B"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1</w:t>
            </w:r>
          </w:p>
        </w:tc>
        <w:tc>
          <w:tcPr>
            <w:tcW w:w="0" w:type="auto"/>
            <w:hideMark/>
          </w:tcPr>
          <w:p w14:paraId="69E13859"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Chemical (C)</w:t>
            </w:r>
          </w:p>
        </w:tc>
      </w:tr>
      <w:tr w:rsidR="00B9502E" w:rsidRPr="006E7AD9" w14:paraId="1915D89C" w14:textId="77777777" w:rsidTr="00F42666">
        <w:tc>
          <w:tcPr>
            <w:tcW w:w="0" w:type="auto"/>
            <w:hideMark/>
          </w:tcPr>
          <w:p w14:paraId="0BA3BAF4"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2</w:t>
            </w:r>
          </w:p>
        </w:tc>
        <w:tc>
          <w:tcPr>
            <w:tcW w:w="0" w:type="auto"/>
            <w:hideMark/>
          </w:tcPr>
          <w:p w14:paraId="2347EB2D"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Electrical (E)</w:t>
            </w:r>
          </w:p>
        </w:tc>
      </w:tr>
      <w:tr w:rsidR="00B9502E" w:rsidRPr="006E7AD9" w14:paraId="7508000E" w14:textId="77777777" w:rsidTr="00F42666">
        <w:tc>
          <w:tcPr>
            <w:tcW w:w="0" w:type="auto"/>
            <w:hideMark/>
          </w:tcPr>
          <w:p w14:paraId="762396E6"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3</w:t>
            </w:r>
          </w:p>
        </w:tc>
        <w:tc>
          <w:tcPr>
            <w:tcW w:w="0" w:type="auto"/>
            <w:hideMark/>
          </w:tcPr>
          <w:p w14:paraId="4E60DCEB"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Chemical (C)</w:t>
            </w:r>
          </w:p>
        </w:tc>
      </w:tr>
      <w:tr w:rsidR="00B9502E" w:rsidRPr="006E7AD9" w14:paraId="15FD455D" w14:textId="77777777" w:rsidTr="00F42666">
        <w:tc>
          <w:tcPr>
            <w:tcW w:w="0" w:type="auto"/>
            <w:hideMark/>
          </w:tcPr>
          <w:p w14:paraId="4EF70D60"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4</w:t>
            </w:r>
          </w:p>
        </w:tc>
        <w:tc>
          <w:tcPr>
            <w:tcW w:w="0" w:type="auto"/>
            <w:hideMark/>
          </w:tcPr>
          <w:p w14:paraId="76C8F21D"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Electrical (E)</w:t>
            </w:r>
          </w:p>
        </w:tc>
      </w:tr>
      <w:tr w:rsidR="00B9502E" w:rsidRPr="006E7AD9" w14:paraId="4E05FC2B" w14:textId="77777777" w:rsidTr="00F42666">
        <w:tc>
          <w:tcPr>
            <w:tcW w:w="0" w:type="auto"/>
            <w:hideMark/>
          </w:tcPr>
          <w:p w14:paraId="305AB9F5"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5</w:t>
            </w:r>
          </w:p>
        </w:tc>
        <w:tc>
          <w:tcPr>
            <w:tcW w:w="0" w:type="auto"/>
            <w:hideMark/>
          </w:tcPr>
          <w:p w14:paraId="239CB62F"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Chemical (C)</w:t>
            </w:r>
          </w:p>
        </w:tc>
      </w:tr>
      <w:tr w:rsidR="00B9502E" w:rsidRPr="006E7AD9" w14:paraId="449BE7EC" w14:textId="77777777" w:rsidTr="00F42666">
        <w:tc>
          <w:tcPr>
            <w:tcW w:w="0" w:type="auto"/>
            <w:hideMark/>
          </w:tcPr>
          <w:p w14:paraId="56A7E851"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6</w:t>
            </w:r>
          </w:p>
        </w:tc>
        <w:tc>
          <w:tcPr>
            <w:tcW w:w="0" w:type="auto"/>
            <w:hideMark/>
          </w:tcPr>
          <w:p w14:paraId="02885E72"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Chemical (C)</w:t>
            </w:r>
          </w:p>
        </w:tc>
      </w:tr>
      <w:tr w:rsidR="00B9502E" w:rsidRPr="006E7AD9" w14:paraId="66805B7E" w14:textId="77777777" w:rsidTr="00F42666">
        <w:tc>
          <w:tcPr>
            <w:tcW w:w="0" w:type="auto"/>
            <w:hideMark/>
          </w:tcPr>
          <w:p w14:paraId="2C1D1E88"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7</w:t>
            </w:r>
          </w:p>
        </w:tc>
        <w:tc>
          <w:tcPr>
            <w:tcW w:w="0" w:type="auto"/>
            <w:hideMark/>
          </w:tcPr>
          <w:p w14:paraId="7429110F"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Chemical (C)</w:t>
            </w:r>
          </w:p>
        </w:tc>
      </w:tr>
      <w:tr w:rsidR="00B9502E" w:rsidRPr="006E7AD9" w14:paraId="767FE835" w14:textId="77777777" w:rsidTr="00F42666">
        <w:tc>
          <w:tcPr>
            <w:tcW w:w="0" w:type="auto"/>
            <w:hideMark/>
          </w:tcPr>
          <w:p w14:paraId="6542D21A"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8</w:t>
            </w:r>
          </w:p>
        </w:tc>
        <w:tc>
          <w:tcPr>
            <w:tcW w:w="0" w:type="auto"/>
            <w:hideMark/>
          </w:tcPr>
          <w:p w14:paraId="4F832DC6"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Electrical (E)</w:t>
            </w:r>
          </w:p>
        </w:tc>
      </w:tr>
      <w:tr w:rsidR="00B9502E" w:rsidRPr="006E7AD9" w14:paraId="04A4F700" w14:textId="77777777" w:rsidTr="00F42666">
        <w:tc>
          <w:tcPr>
            <w:tcW w:w="0" w:type="auto"/>
            <w:hideMark/>
          </w:tcPr>
          <w:p w14:paraId="23FC2CF2"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9</w:t>
            </w:r>
          </w:p>
        </w:tc>
        <w:tc>
          <w:tcPr>
            <w:tcW w:w="0" w:type="auto"/>
            <w:hideMark/>
          </w:tcPr>
          <w:p w14:paraId="1C5504C7"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Chemical (C)</w:t>
            </w:r>
          </w:p>
        </w:tc>
      </w:tr>
      <w:tr w:rsidR="00B9502E" w:rsidRPr="006E7AD9" w14:paraId="6FDF6CF1" w14:textId="77777777" w:rsidTr="00F42666">
        <w:tc>
          <w:tcPr>
            <w:tcW w:w="0" w:type="auto"/>
            <w:hideMark/>
          </w:tcPr>
          <w:p w14:paraId="47A47106" w14:textId="77777777" w:rsidR="00B9502E" w:rsidRPr="006E7AD9" w:rsidRDefault="00B9502E" w:rsidP="006A59D8">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10</w:t>
            </w:r>
          </w:p>
        </w:tc>
        <w:tc>
          <w:tcPr>
            <w:tcW w:w="0" w:type="auto"/>
            <w:hideMark/>
          </w:tcPr>
          <w:p w14:paraId="0A90CB99" w14:textId="77777777" w:rsidR="00B9502E" w:rsidRPr="006A59D8" w:rsidRDefault="00B9502E" w:rsidP="006E7AD9">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Chemical (C)</w:t>
            </w:r>
          </w:p>
        </w:tc>
      </w:tr>
    </w:tbl>
    <w:p w14:paraId="0F29C0BA" w14:textId="77777777" w:rsidR="00F42666" w:rsidRDefault="00F42666" w:rsidP="006E7AD9">
      <w:pPr>
        <w:rPr>
          <w:rFonts w:ascii="Avenir Next" w:eastAsia="Times New Roman" w:hAnsi="Avenir Next" w:cs="Times New Roman"/>
          <w:b/>
          <w:bCs/>
          <w:kern w:val="0"/>
          <w:sz w:val="20"/>
          <w:szCs w:val="20"/>
          <w14:ligatures w14:val="none"/>
        </w:rPr>
      </w:pPr>
    </w:p>
    <w:p w14:paraId="69635AE0" w14:textId="4173B669" w:rsidR="00B9502E" w:rsidRPr="00334300" w:rsidRDefault="00B9502E" w:rsidP="006E7AD9">
      <w:pPr>
        <w:rPr>
          <w:rFonts w:ascii="Avenir Next" w:eastAsia="Times New Roman" w:hAnsi="Avenir Next" w:cs="Times New Roman"/>
          <w:color w:val="A02B93" w:themeColor="accent5"/>
          <w:kern w:val="0"/>
          <w:sz w:val="20"/>
          <w:szCs w:val="20"/>
          <w14:ligatures w14:val="none"/>
        </w:rPr>
      </w:pPr>
      <w:r w:rsidRPr="00334300">
        <w:rPr>
          <w:rFonts w:ascii="Avenir Next" w:eastAsia="Times New Roman" w:hAnsi="Avenir Next" w:cs="Times New Roman"/>
          <w:b/>
          <w:bCs/>
          <w:color w:val="A02B93" w:themeColor="accent5"/>
          <w:kern w:val="0"/>
          <w:sz w:val="20"/>
          <w:szCs w:val="20"/>
          <w14:ligatures w14:val="none"/>
        </w:rPr>
        <w:t>Key Teaching Point:</w:t>
      </w:r>
      <w:r w:rsidRPr="00334300">
        <w:rPr>
          <w:rFonts w:ascii="Avenir Next" w:eastAsia="Times New Roman" w:hAnsi="Avenir Next" w:cs="Times New Roman"/>
          <w:color w:val="A02B93" w:themeColor="accent5"/>
          <w:kern w:val="0"/>
          <w:sz w:val="20"/>
          <w:szCs w:val="20"/>
          <w14:ligatures w14:val="none"/>
        </w:rPr>
        <w:t xml:space="preserve"> Electrical synapses are fast but inflexible — they transmit the signal as-is with no opportunity for modification. Chemical synapses are slower but give the nervous system enormous flexibility: the same presynaptic neuron can excite or inhibit depending on the neurotransmitter and receptor involved. This flexibility is why chemical synapses dominate in the adult nervous system.</w:t>
      </w:r>
    </w:p>
    <w:p w14:paraId="203E7683" w14:textId="0FFBE1FF" w:rsidR="00B9502E" w:rsidRPr="006E7AD9" w:rsidRDefault="00B9502E" w:rsidP="006E7AD9">
      <w:pPr>
        <w:rPr>
          <w:rFonts w:ascii="Avenir Next" w:eastAsia="Times New Roman" w:hAnsi="Avenir Next" w:cs="Times New Roman"/>
          <w:kern w:val="0"/>
          <w:sz w:val="20"/>
          <w:szCs w:val="20"/>
          <w14:ligatures w14:val="none"/>
        </w:rPr>
      </w:pPr>
    </w:p>
    <w:p w14:paraId="6C5AD323" w14:textId="77777777" w:rsidR="00F42666" w:rsidRDefault="00F42666">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7554B32" w14:textId="29D2B670" w:rsidR="00B9502E" w:rsidRPr="00EC01F8" w:rsidRDefault="00EC01F8" w:rsidP="006E7AD9">
      <w:pPr>
        <w:outlineLvl w:val="1"/>
        <w:rPr>
          <w:rFonts w:ascii="Avenir Next" w:eastAsia="Times New Roman" w:hAnsi="Avenir Next" w:cs="Times New Roman"/>
          <w:b/>
          <w:bCs/>
          <w:color w:val="156082" w:themeColor="accent1"/>
          <w:kern w:val="0"/>
          <w14:ligatures w14:val="none"/>
        </w:rPr>
      </w:pPr>
      <w:r w:rsidRPr="00667D30">
        <w:rPr>
          <w:rFonts w:ascii="Avenir Next" w:eastAsia="Times New Roman" w:hAnsi="Avenir Next" w:cs="Times New Roman"/>
          <w:b/>
          <w:bCs/>
          <w:color w:val="156082" w:themeColor="accent1"/>
          <w:kern w:val="0"/>
          <w14:ligatures w14:val="none"/>
        </w:rPr>
        <w:lastRenderedPageBreak/>
        <w:t>2.</w:t>
      </w:r>
      <w:r w:rsidR="00B9502E" w:rsidRPr="00667D30">
        <w:rPr>
          <w:rFonts w:ascii="Avenir Next" w:eastAsia="Times New Roman" w:hAnsi="Avenir Next" w:cs="Times New Roman"/>
          <w:b/>
          <w:bCs/>
          <w:color w:val="156082" w:themeColor="accent1"/>
          <w:kern w:val="0"/>
          <w14:ligatures w14:val="none"/>
        </w:rPr>
        <w:t xml:space="preserve"> Events at a Cholinergic Synapse</w:t>
      </w:r>
    </w:p>
    <w:p w14:paraId="7FF9E7BF" w14:textId="77777777" w:rsidR="00EC01F8"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Learning Objectives:</w:t>
      </w:r>
      <w:r w:rsidRPr="006E7AD9">
        <w:rPr>
          <w:rFonts w:ascii="Avenir Next" w:eastAsia="Times New Roman" w:hAnsi="Avenir Next" w:cs="Times New Roman"/>
          <w:kern w:val="0"/>
          <w:sz w:val="20"/>
          <w:szCs w:val="20"/>
          <w14:ligatures w14:val="none"/>
        </w:rPr>
        <w:t xml:space="preserve"> Events at a chemical synapse; cholinergic synapse as a model; role of Ca²</w:t>
      </w:r>
      <w:r w:rsidRPr="006E7AD9">
        <w:rPr>
          <w:rFonts w:ascii="Cambria Math" w:eastAsia="Times New Roman" w:hAnsi="Cambria Math" w:cs="Cambria Math"/>
          <w:kern w:val="0"/>
          <w:sz w:val="20"/>
          <w:szCs w:val="20"/>
          <w14:ligatures w14:val="none"/>
        </w:rPr>
        <w:t>⁺</w:t>
      </w:r>
      <w:r w:rsidRPr="006E7AD9">
        <w:rPr>
          <w:rFonts w:ascii="Avenir Next" w:eastAsia="Times New Roman" w:hAnsi="Avenir Next" w:cs="Times New Roman"/>
          <w:kern w:val="0"/>
          <w:sz w:val="20"/>
          <w:szCs w:val="20"/>
          <w14:ligatures w14:val="none"/>
        </w:rPr>
        <w:t>; synaptic delay; synaptic fatigue and decay; relationship to muscle contraction</w:t>
      </w:r>
    </w:p>
    <w:p w14:paraId="338290B7" w14:textId="77777777" w:rsidR="00EC01F8"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Bloom's Level:</w:t>
      </w:r>
      <w:r w:rsidRPr="006E7AD9">
        <w:rPr>
          <w:rFonts w:ascii="Avenir Next" w:eastAsia="Times New Roman" w:hAnsi="Avenir Next" w:cs="Times New Roman"/>
          <w:kern w:val="0"/>
          <w:sz w:val="20"/>
          <w:szCs w:val="20"/>
          <w14:ligatures w14:val="none"/>
        </w:rPr>
        <w:t xml:space="preserve"> Understand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Analyze</w:t>
      </w:r>
    </w:p>
    <w:p w14:paraId="72C9B23F" w14:textId="77777777" w:rsidR="00EC01F8"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Format:</w:t>
      </w:r>
      <w:r w:rsidRPr="006E7AD9">
        <w:rPr>
          <w:rFonts w:ascii="Avenir Next" w:eastAsia="Times New Roman" w:hAnsi="Avenir Next" w:cs="Times New Roman"/>
          <w:kern w:val="0"/>
          <w:sz w:val="20"/>
          <w:szCs w:val="20"/>
          <w14:ligatures w14:val="none"/>
        </w:rPr>
        <w:t xml:space="preserve"> Individual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Pair Check</w:t>
      </w:r>
    </w:p>
    <w:p w14:paraId="3E327B35" w14:textId="36C9B24B"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Duration:</w:t>
      </w:r>
      <w:r w:rsidRPr="006E7AD9">
        <w:rPr>
          <w:rFonts w:ascii="Avenir Next" w:eastAsia="Times New Roman" w:hAnsi="Avenir Next" w:cs="Times New Roman"/>
          <w:kern w:val="0"/>
          <w:sz w:val="20"/>
          <w:szCs w:val="20"/>
          <w14:ligatures w14:val="none"/>
        </w:rPr>
        <w:t xml:space="preserve"> 10–12 minutes</w:t>
      </w:r>
    </w:p>
    <w:p w14:paraId="1CBE7ECC" w14:textId="77777777" w:rsidR="00EC01F8" w:rsidRDefault="00EC01F8" w:rsidP="006E7AD9">
      <w:pPr>
        <w:rPr>
          <w:rFonts w:ascii="Avenir Next" w:eastAsia="Times New Roman" w:hAnsi="Avenir Next" w:cs="Times New Roman"/>
          <w:b/>
          <w:bCs/>
          <w:kern w:val="0"/>
          <w:sz w:val="20"/>
          <w:szCs w:val="20"/>
          <w14:ligatures w14:val="none"/>
        </w:rPr>
      </w:pPr>
    </w:p>
    <w:p w14:paraId="31AD6304" w14:textId="35F94245" w:rsidR="00B9502E"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Description:</w:t>
      </w:r>
      <w:r w:rsidRPr="006E7AD9">
        <w:rPr>
          <w:rFonts w:ascii="Avenir Next" w:eastAsia="Times New Roman" w:hAnsi="Avenir Next" w:cs="Times New Roman"/>
          <w:kern w:val="0"/>
          <w:sz w:val="20"/>
          <w:szCs w:val="20"/>
          <w14:ligatures w14:val="none"/>
        </w:rPr>
        <w:t xml:space="preserve"> Students receive a scrambled list of events at a cholinergic synapse and must number them in correct sequence. They then answer two short-answer questions on synaptic fatigue and decay. </w:t>
      </w:r>
    </w:p>
    <w:p w14:paraId="30ACB080" w14:textId="3A244421" w:rsidR="009778A9" w:rsidRPr="009778A9" w:rsidRDefault="009778A9" w:rsidP="009778A9">
      <w:pPr>
        <w:rPr>
          <w:rFonts w:ascii="Avenir Next" w:eastAsia="Times New Roman" w:hAnsi="Avenir Next" w:cs="Times New Roman"/>
          <w:kern w:val="0"/>
          <w:sz w:val="20"/>
          <w:szCs w:val="20"/>
          <w14:ligatures w14:val="none"/>
        </w:rPr>
      </w:pPr>
    </w:p>
    <w:p w14:paraId="6BFBF497"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b/>
          <w:bCs/>
          <w:kern w:val="0"/>
          <w:sz w:val="20"/>
          <w:szCs w:val="20"/>
          <w14:ligatures w14:val="none"/>
        </w:rPr>
        <w:t>Student Worksheet Prompt:</w:t>
      </w:r>
    </w:p>
    <w:p w14:paraId="3BE339BF"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b/>
          <w:bCs/>
          <w:kern w:val="0"/>
          <w:sz w:val="20"/>
          <w:szCs w:val="20"/>
          <w14:ligatures w14:val="none"/>
        </w:rPr>
        <w:t>Part A — Number the following events in the correct sequence (1 = first event):</w:t>
      </w:r>
    </w:p>
    <w:p w14:paraId="172B15A7"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_____ Voltage-gated Ca²</w:t>
      </w:r>
      <w:r w:rsidRPr="009778A9">
        <w:rPr>
          <w:rFonts w:ascii="Cambria Math" w:eastAsia="Times New Roman" w:hAnsi="Cambria Math" w:cs="Cambria Math"/>
          <w:kern w:val="0"/>
          <w:sz w:val="20"/>
          <w:szCs w:val="20"/>
          <w14:ligatures w14:val="none"/>
        </w:rPr>
        <w:t>⁺</w:t>
      </w:r>
      <w:r w:rsidRPr="009778A9">
        <w:rPr>
          <w:rFonts w:ascii="Avenir Next" w:eastAsia="Times New Roman" w:hAnsi="Avenir Next" w:cs="Times New Roman"/>
          <w:kern w:val="0"/>
          <w:sz w:val="20"/>
          <w:szCs w:val="20"/>
          <w14:ligatures w14:val="none"/>
        </w:rPr>
        <w:t xml:space="preserve"> channels in the presynaptic terminal are activated</w:t>
      </w:r>
    </w:p>
    <w:p w14:paraId="6AEA6329"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_____ An action potential arrives at the axon terminal, depolarizing the synaptic terminal</w:t>
      </w:r>
    </w:p>
    <w:p w14:paraId="3CEAFE47"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 xml:space="preserve">_____ </w:t>
      </w:r>
      <w:proofErr w:type="spellStart"/>
      <w:r w:rsidRPr="009778A9">
        <w:rPr>
          <w:rFonts w:ascii="Avenir Next" w:eastAsia="Times New Roman" w:hAnsi="Avenir Next" w:cs="Times New Roman"/>
          <w:kern w:val="0"/>
          <w:sz w:val="20"/>
          <w:szCs w:val="20"/>
          <w14:ligatures w14:val="none"/>
        </w:rPr>
        <w:t>ACh</w:t>
      </w:r>
      <w:proofErr w:type="spellEnd"/>
      <w:r w:rsidRPr="009778A9">
        <w:rPr>
          <w:rFonts w:ascii="Avenir Next" w:eastAsia="Times New Roman" w:hAnsi="Avenir Next" w:cs="Times New Roman"/>
          <w:kern w:val="0"/>
          <w:sz w:val="20"/>
          <w:szCs w:val="20"/>
          <w14:ligatures w14:val="none"/>
        </w:rPr>
        <w:t xml:space="preserve"> diffuses across the synaptic cleft and binds to receptors on the postsynaptic membrane</w:t>
      </w:r>
    </w:p>
    <w:p w14:paraId="1E29B04E"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_____ Ca²</w:t>
      </w:r>
      <w:r w:rsidRPr="009778A9">
        <w:rPr>
          <w:rFonts w:ascii="Cambria Math" w:eastAsia="Times New Roman" w:hAnsi="Cambria Math" w:cs="Cambria Math"/>
          <w:kern w:val="0"/>
          <w:sz w:val="20"/>
          <w:szCs w:val="20"/>
          <w14:ligatures w14:val="none"/>
        </w:rPr>
        <w:t>⁺</w:t>
      </w:r>
      <w:r w:rsidRPr="009778A9">
        <w:rPr>
          <w:rFonts w:ascii="Avenir Next" w:eastAsia="Times New Roman" w:hAnsi="Avenir Next" w:cs="Times New Roman"/>
          <w:kern w:val="0"/>
          <w:sz w:val="20"/>
          <w:szCs w:val="20"/>
          <w14:ligatures w14:val="none"/>
        </w:rPr>
        <w:t xml:space="preserve"> rushes into the presynaptic terminal</w:t>
      </w:r>
    </w:p>
    <w:p w14:paraId="405D50E4"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_____ If the depolarization of the postsynaptic membrane reaches threshold, an action potential is generated</w:t>
      </w:r>
    </w:p>
    <w:p w14:paraId="56F50947"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_____ Ca²</w:t>
      </w:r>
      <w:r w:rsidRPr="009778A9">
        <w:rPr>
          <w:rFonts w:ascii="Cambria Math" w:eastAsia="Times New Roman" w:hAnsi="Cambria Math" w:cs="Cambria Math"/>
          <w:kern w:val="0"/>
          <w:sz w:val="20"/>
          <w:szCs w:val="20"/>
          <w14:ligatures w14:val="none"/>
        </w:rPr>
        <w:t>⁺</w:t>
      </w:r>
      <w:r w:rsidRPr="009778A9">
        <w:rPr>
          <w:rFonts w:ascii="Avenir Next" w:eastAsia="Times New Roman" w:hAnsi="Avenir Next" w:cs="Times New Roman"/>
          <w:kern w:val="0"/>
          <w:sz w:val="20"/>
          <w:szCs w:val="20"/>
          <w14:ligatures w14:val="none"/>
        </w:rPr>
        <w:t xml:space="preserve"> entry initiates exocytosis — synaptic vesicles fuse with the presynaptic membrane and release </w:t>
      </w:r>
      <w:proofErr w:type="spellStart"/>
      <w:r w:rsidRPr="009778A9">
        <w:rPr>
          <w:rFonts w:ascii="Avenir Next" w:eastAsia="Times New Roman" w:hAnsi="Avenir Next" w:cs="Times New Roman"/>
          <w:kern w:val="0"/>
          <w:sz w:val="20"/>
          <w:szCs w:val="20"/>
          <w14:ligatures w14:val="none"/>
        </w:rPr>
        <w:t>ACh</w:t>
      </w:r>
      <w:proofErr w:type="spellEnd"/>
      <w:r w:rsidRPr="009778A9">
        <w:rPr>
          <w:rFonts w:ascii="Avenir Next" w:eastAsia="Times New Roman" w:hAnsi="Avenir Next" w:cs="Times New Roman"/>
          <w:kern w:val="0"/>
          <w:sz w:val="20"/>
          <w:szCs w:val="20"/>
          <w14:ligatures w14:val="none"/>
        </w:rPr>
        <w:t xml:space="preserve"> into the synaptic cleft</w:t>
      </w:r>
    </w:p>
    <w:p w14:paraId="1171C974" w14:textId="2CE9A743"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 xml:space="preserve">_____ </w:t>
      </w:r>
      <w:proofErr w:type="spellStart"/>
      <w:r w:rsidRPr="009778A9">
        <w:rPr>
          <w:rFonts w:ascii="Avenir Next" w:eastAsia="Times New Roman" w:hAnsi="Avenir Next" w:cs="Times New Roman"/>
          <w:kern w:val="0"/>
          <w:sz w:val="20"/>
          <w:szCs w:val="20"/>
          <w14:ligatures w14:val="none"/>
        </w:rPr>
        <w:t>AChE</w:t>
      </w:r>
      <w:proofErr w:type="spellEnd"/>
      <w:r w:rsidRPr="009778A9">
        <w:rPr>
          <w:rFonts w:ascii="Avenir Next" w:eastAsia="Times New Roman" w:hAnsi="Avenir Next" w:cs="Times New Roman"/>
          <w:kern w:val="0"/>
          <w:sz w:val="20"/>
          <w:szCs w:val="20"/>
          <w14:ligatures w14:val="none"/>
        </w:rPr>
        <w:t xml:space="preserve"> </w:t>
      </w:r>
      <w:r w:rsidR="00693E6E">
        <w:rPr>
          <w:rFonts w:ascii="Avenir Next" w:eastAsia="Times New Roman" w:hAnsi="Avenir Next" w:cs="Times New Roman"/>
          <w:kern w:val="0"/>
          <w:sz w:val="20"/>
          <w:szCs w:val="20"/>
          <w14:ligatures w14:val="none"/>
        </w:rPr>
        <w:t xml:space="preserve">sufficiently </w:t>
      </w:r>
      <w:r w:rsidRPr="009778A9">
        <w:rPr>
          <w:rFonts w:ascii="Avenir Next" w:eastAsia="Times New Roman" w:hAnsi="Avenir Next" w:cs="Times New Roman"/>
          <w:kern w:val="0"/>
          <w:sz w:val="20"/>
          <w:szCs w:val="20"/>
          <w14:ligatures w14:val="none"/>
        </w:rPr>
        <w:t xml:space="preserve">breaks down </w:t>
      </w:r>
      <w:proofErr w:type="spellStart"/>
      <w:r w:rsidRPr="009778A9">
        <w:rPr>
          <w:rFonts w:ascii="Avenir Next" w:eastAsia="Times New Roman" w:hAnsi="Avenir Next" w:cs="Times New Roman"/>
          <w:kern w:val="0"/>
          <w:sz w:val="20"/>
          <w:szCs w:val="20"/>
          <w14:ligatures w14:val="none"/>
        </w:rPr>
        <w:t>ACh</w:t>
      </w:r>
      <w:proofErr w:type="spellEnd"/>
      <w:r w:rsidRPr="009778A9">
        <w:rPr>
          <w:rFonts w:ascii="Avenir Next" w:eastAsia="Times New Roman" w:hAnsi="Avenir Next" w:cs="Times New Roman"/>
          <w:kern w:val="0"/>
          <w:sz w:val="20"/>
          <w:szCs w:val="20"/>
          <w14:ligatures w14:val="none"/>
        </w:rPr>
        <w:t xml:space="preserve"> in the synaptic cleft, removing it from the receptors</w:t>
      </w:r>
    </w:p>
    <w:p w14:paraId="554A26C1"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 xml:space="preserve">_____ The postsynaptic membrane depolarizes in response to </w:t>
      </w:r>
      <w:proofErr w:type="spellStart"/>
      <w:r w:rsidRPr="009778A9">
        <w:rPr>
          <w:rFonts w:ascii="Avenir Next" w:eastAsia="Times New Roman" w:hAnsi="Avenir Next" w:cs="Times New Roman"/>
          <w:kern w:val="0"/>
          <w:sz w:val="20"/>
          <w:szCs w:val="20"/>
          <w14:ligatures w14:val="none"/>
        </w:rPr>
        <w:t>ACh</w:t>
      </w:r>
      <w:proofErr w:type="spellEnd"/>
      <w:r w:rsidRPr="009778A9">
        <w:rPr>
          <w:rFonts w:ascii="Avenir Next" w:eastAsia="Times New Roman" w:hAnsi="Avenir Next" w:cs="Times New Roman"/>
          <w:kern w:val="0"/>
          <w:sz w:val="20"/>
          <w:szCs w:val="20"/>
          <w14:ligatures w14:val="none"/>
        </w:rPr>
        <w:t xml:space="preserve"> binding</w:t>
      </w:r>
    </w:p>
    <w:p w14:paraId="18BD9C1F" w14:textId="1C56884C" w:rsidR="009778A9" w:rsidRPr="009778A9" w:rsidRDefault="009778A9" w:rsidP="009778A9">
      <w:pPr>
        <w:rPr>
          <w:rFonts w:ascii="Avenir Next" w:eastAsia="Times New Roman" w:hAnsi="Avenir Next" w:cs="Times New Roman"/>
          <w:kern w:val="0"/>
          <w:sz w:val="20"/>
          <w:szCs w:val="20"/>
          <w14:ligatures w14:val="none"/>
        </w:rPr>
      </w:pPr>
    </w:p>
    <w:p w14:paraId="3D1B1B37"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b/>
          <w:bCs/>
          <w:kern w:val="0"/>
          <w:sz w:val="20"/>
          <w:szCs w:val="20"/>
          <w14:ligatures w14:val="none"/>
        </w:rPr>
        <w:t>Part B — Answer in 2–3 sentences each:</w:t>
      </w:r>
    </w:p>
    <w:p w14:paraId="53EFF189" w14:textId="77777777" w:rsidR="009778A9" w:rsidRPr="009778A9" w:rsidRDefault="009778A9" w:rsidP="009778A9">
      <w:pPr>
        <w:numPr>
          <w:ilvl w:val="0"/>
          <w:numId w:val="25"/>
        </w:num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Define synaptic fatigue and explain what causes it at the level of the synaptic terminal.</w:t>
      </w:r>
    </w:p>
    <w:p w14:paraId="3711E578" w14:textId="77777777" w:rsidR="009778A9" w:rsidRPr="009778A9" w:rsidRDefault="009778A9" w:rsidP="009778A9">
      <w:pPr>
        <w:numPr>
          <w:ilvl w:val="0"/>
          <w:numId w:val="25"/>
        </w:num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 xml:space="preserve">Define synaptic decay and distinguish it from synaptic fatigue. What would happen to </w:t>
      </w:r>
      <w:proofErr w:type="spellStart"/>
      <w:r w:rsidRPr="009778A9">
        <w:rPr>
          <w:rFonts w:ascii="Avenir Next" w:eastAsia="Times New Roman" w:hAnsi="Avenir Next" w:cs="Times New Roman"/>
          <w:kern w:val="0"/>
          <w:sz w:val="20"/>
          <w:szCs w:val="20"/>
          <w14:ligatures w14:val="none"/>
        </w:rPr>
        <w:t>ACh</w:t>
      </w:r>
      <w:proofErr w:type="spellEnd"/>
      <w:r w:rsidRPr="009778A9">
        <w:rPr>
          <w:rFonts w:ascii="Avenir Next" w:eastAsia="Times New Roman" w:hAnsi="Avenir Next" w:cs="Times New Roman"/>
          <w:kern w:val="0"/>
          <w:sz w:val="20"/>
          <w:szCs w:val="20"/>
          <w14:ligatures w14:val="none"/>
        </w:rPr>
        <w:t xml:space="preserve"> signaling if </w:t>
      </w:r>
      <w:proofErr w:type="spellStart"/>
      <w:r w:rsidRPr="009778A9">
        <w:rPr>
          <w:rFonts w:ascii="Avenir Next" w:eastAsia="Times New Roman" w:hAnsi="Avenir Next" w:cs="Times New Roman"/>
          <w:kern w:val="0"/>
          <w:sz w:val="20"/>
          <w:szCs w:val="20"/>
          <w14:ligatures w14:val="none"/>
        </w:rPr>
        <w:t>AChE</w:t>
      </w:r>
      <w:proofErr w:type="spellEnd"/>
      <w:r w:rsidRPr="009778A9">
        <w:rPr>
          <w:rFonts w:ascii="Avenir Next" w:eastAsia="Times New Roman" w:hAnsi="Avenir Next" w:cs="Times New Roman"/>
          <w:kern w:val="0"/>
          <w:sz w:val="20"/>
          <w:szCs w:val="20"/>
          <w14:ligatures w14:val="none"/>
        </w:rPr>
        <w:t xml:space="preserve"> were blocked by a toxin?</w:t>
      </w:r>
    </w:p>
    <w:p w14:paraId="449CF81F" w14:textId="3EB78B13" w:rsidR="009778A9" w:rsidRPr="009778A9" w:rsidRDefault="009778A9" w:rsidP="009778A9">
      <w:pPr>
        <w:rPr>
          <w:rFonts w:ascii="Avenir Next" w:eastAsia="Times New Roman" w:hAnsi="Avenir Next" w:cs="Times New Roman"/>
          <w:kern w:val="0"/>
          <w:sz w:val="20"/>
          <w:szCs w:val="20"/>
          <w14:ligatures w14:val="none"/>
        </w:rPr>
      </w:pPr>
    </w:p>
    <w:p w14:paraId="3826C1A7" w14:textId="77777777" w:rsidR="00A902CF" w:rsidRDefault="00A902C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54E79AB2" w14:textId="225F2BF9"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b/>
          <w:bCs/>
          <w:kern w:val="0"/>
          <w:sz w:val="20"/>
          <w:szCs w:val="20"/>
          <w14:ligatures w14:val="none"/>
        </w:rPr>
        <w:lastRenderedPageBreak/>
        <w:t>Instructor Key:</w:t>
      </w:r>
    </w:p>
    <w:p w14:paraId="54268BE9" w14:textId="77777777"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b/>
          <w:bCs/>
          <w:kern w:val="0"/>
          <w:sz w:val="20"/>
          <w:szCs w:val="20"/>
          <w14:ligatures w14:val="none"/>
        </w:rPr>
        <w:t>Part A — Correct Sequence:</w:t>
      </w:r>
    </w:p>
    <w:tbl>
      <w:tblPr>
        <w:tblStyle w:val="TableGrid"/>
        <w:tblW w:w="0" w:type="auto"/>
        <w:tblLook w:val="04A0" w:firstRow="1" w:lastRow="0" w:firstColumn="1" w:lastColumn="0" w:noHBand="0" w:noVBand="1"/>
      </w:tblPr>
      <w:tblGrid>
        <w:gridCol w:w="1341"/>
        <w:gridCol w:w="8589"/>
      </w:tblGrid>
      <w:tr w:rsidR="009778A9" w:rsidRPr="009778A9" w14:paraId="3D9A82A3" w14:textId="77777777" w:rsidTr="00A902CF">
        <w:tc>
          <w:tcPr>
            <w:tcW w:w="0" w:type="auto"/>
            <w:hideMark/>
          </w:tcPr>
          <w:p w14:paraId="65D23D0A" w14:textId="77777777" w:rsidR="009778A9" w:rsidRPr="009778A9" w:rsidRDefault="009778A9" w:rsidP="009778A9">
            <w:pPr>
              <w:rPr>
                <w:rFonts w:ascii="Avenir Next" w:eastAsia="Times New Roman" w:hAnsi="Avenir Next" w:cs="Times New Roman"/>
                <w:b/>
                <w:bCs/>
                <w:kern w:val="0"/>
                <w:sz w:val="20"/>
                <w:szCs w:val="20"/>
                <w14:ligatures w14:val="none"/>
              </w:rPr>
            </w:pPr>
            <w:r w:rsidRPr="009778A9">
              <w:rPr>
                <w:rFonts w:ascii="Avenir Next" w:eastAsia="Times New Roman" w:hAnsi="Avenir Next" w:cs="Times New Roman"/>
                <w:b/>
                <w:bCs/>
                <w:kern w:val="0"/>
                <w:sz w:val="20"/>
                <w:szCs w:val="20"/>
                <w14:ligatures w14:val="none"/>
              </w:rPr>
              <w:t>Sequence #</w:t>
            </w:r>
          </w:p>
        </w:tc>
        <w:tc>
          <w:tcPr>
            <w:tcW w:w="0" w:type="auto"/>
            <w:hideMark/>
          </w:tcPr>
          <w:p w14:paraId="4D7C88D7" w14:textId="77777777" w:rsidR="009778A9" w:rsidRPr="009778A9" w:rsidRDefault="009778A9" w:rsidP="009778A9">
            <w:pPr>
              <w:rPr>
                <w:rFonts w:ascii="Avenir Next" w:eastAsia="Times New Roman" w:hAnsi="Avenir Next" w:cs="Times New Roman"/>
                <w:b/>
                <w:bCs/>
                <w:kern w:val="0"/>
                <w:sz w:val="20"/>
                <w:szCs w:val="20"/>
                <w14:ligatures w14:val="none"/>
              </w:rPr>
            </w:pPr>
            <w:r w:rsidRPr="009778A9">
              <w:rPr>
                <w:rFonts w:ascii="Avenir Next" w:eastAsia="Times New Roman" w:hAnsi="Avenir Next" w:cs="Times New Roman"/>
                <w:b/>
                <w:bCs/>
                <w:kern w:val="0"/>
                <w:sz w:val="20"/>
                <w:szCs w:val="20"/>
                <w14:ligatures w14:val="none"/>
              </w:rPr>
              <w:t>Event</w:t>
            </w:r>
          </w:p>
        </w:tc>
      </w:tr>
      <w:tr w:rsidR="009778A9" w:rsidRPr="009778A9" w14:paraId="128104ED" w14:textId="77777777" w:rsidTr="00A902CF">
        <w:tc>
          <w:tcPr>
            <w:tcW w:w="0" w:type="auto"/>
            <w:hideMark/>
          </w:tcPr>
          <w:p w14:paraId="6B927B95" w14:textId="77777777" w:rsidR="009778A9" w:rsidRPr="009778A9" w:rsidRDefault="009778A9" w:rsidP="00693E6E">
            <w:pPr>
              <w:jc w:val="cente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1</w:t>
            </w:r>
          </w:p>
        </w:tc>
        <w:tc>
          <w:tcPr>
            <w:tcW w:w="0" w:type="auto"/>
            <w:hideMark/>
          </w:tcPr>
          <w:p w14:paraId="6D9BF132" w14:textId="77777777" w:rsidR="009778A9" w:rsidRPr="00220267" w:rsidRDefault="009778A9" w:rsidP="009778A9">
            <w:pPr>
              <w:rPr>
                <w:rFonts w:ascii="Avenir Next" w:eastAsia="Times New Roman" w:hAnsi="Avenir Next" w:cs="Times New Roman"/>
                <w:color w:val="A02B93" w:themeColor="accent5"/>
                <w:kern w:val="0"/>
                <w:sz w:val="20"/>
                <w:szCs w:val="20"/>
                <w14:ligatures w14:val="none"/>
              </w:rPr>
            </w:pPr>
            <w:r w:rsidRPr="00220267">
              <w:rPr>
                <w:rFonts w:ascii="Avenir Next" w:eastAsia="Times New Roman" w:hAnsi="Avenir Next" w:cs="Times New Roman"/>
                <w:color w:val="A02B93" w:themeColor="accent5"/>
                <w:kern w:val="0"/>
                <w:sz w:val="20"/>
                <w:szCs w:val="20"/>
                <w14:ligatures w14:val="none"/>
              </w:rPr>
              <w:t>AP arrives at the axon terminal; synaptic terminal depolarizes</w:t>
            </w:r>
          </w:p>
        </w:tc>
      </w:tr>
      <w:tr w:rsidR="009778A9" w:rsidRPr="009778A9" w14:paraId="1CB15CE4" w14:textId="77777777" w:rsidTr="00A902CF">
        <w:tc>
          <w:tcPr>
            <w:tcW w:w="0" w:type="auto"/>
            <w:hideMark/>
          </w:tcPr>
          <w:p w14:paraId="7AA6B204" w14:textId="77777777" w:rsidR="009778A9" w:rsidRPr="009778A9" w:rsidRDefault="009778A9" w:rsidP="00693E6E">
            <w:pPr>
              <w:jc w:val="cente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2</w:t>
            </w:r>
          </w:p>
        </w:tc>
        <w:tc>
          <w:tcPr>
            <w:tcW w:w="0" w:type="auto"/>
            <w:hideMark/>
          </w:tcPr>
          <w:p w14:paraId="68082CF3" w14:textId="77777777" w:rsidR="009778A9" w:rsidRPr="00220267" w:rsidRDefault="009778A9" w:rsidP="009778A9">
            <w:pPr>
              <w:rPr>
                <w:rFonts w:ascii="Avenir Next" w:eastAsia="Times New Roman" w:hAnsi="Avenir Next" w:cs="Times New Roman"/>
                <w:color w:val="A02B93" w:themeColor="accent5"/>
                <w:kern w:val="0"/>
                <w:sz w:val="20"/>
                <w:szCs w:val="20"/>
                <w14:ligatures w14:val="none"/>
              </w:rPr>
            </w:pPr>
            <w:r w:rsidRPr="00220267">
              <w:rPr>
                <w:rFonts w:ascii="Avenir Next" w:eastAsia="Times New Roman" w:hAnsi="Avenir Next" w:cs="Times New Roman"/>
                <w:color w:val="A02B93" w:themeColor="accent5"/>
                <w:kern w:val="0"/>
                <w:sz w:val="20"/>
                <w:szCs w:val="20"/>
                <w14:ligatures w14:val="none"/>
              </w:rPr>
              <w:t>Voltage-gated Ca²</w:t>
            </w:r>
            <w:r w:rsidRPr="00220267">
              <w:rPr>
                <w:rFonts w:ascii="Cambria Math" w:eastAsia="Times New Roman" w:hAnsi="Cambria Math" w:cs="Cambria Math"/>
                <w:color w:val="A02B93" w:themeColor="accent5"/>
                <w:kern w:val="0"/>
                <w:sz w:val="20"/>
                <w:szCs w:val="20"/>
                <w14:ligatures w14:val="none"/>
              </w:rPr>
              <w:t>⁺</w:t>
            </w:r>
            <w:r w:rsidRPr="00220267">
              <w:rPr>
                <w:rFonts w:ascii="Avenir Next" w:eastAsia="Times New Roman" w:hAnsi="Avenir Next" w:cs="Times New Roman"/>
                <w:color w:val="A02B93" w:themeColor="accent5"/>
                <w:kern w:val="0"/>
                <w:sz w:val="20"/>
                <w:szCs w:val="20"/>
                <w14:ligatures w14:val="none"/>
              </w:rPr>
              <w:t xml:space="preserve"> channels are activated</w:t>
            </w:r>
          </w:p>
        </w:tc>
      </w:tr>
      <w:tr w:rsidR="009778A9" w:rsidRPr="009778A9" w14:paraId="12ED3A0D" w14:textId="77777777" w:rsidTr="00A902CF">
        <w:tc>
          <w:tcPr>
            <w:tcW w:w="0" w:type="auto"/>
            <w:hideMark/>
          </w:tcPr>
          <w:p w14:paraId="5B455EE8" w14:textId="77777777" w:rsidR="009778A9" w:rsidRPr="009778A9" w:rsidRDefault="009778A9" w:rsidP="00693E6E">
            <w:pPr>
              <w:jc w:val="cente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3</w:t>
            </w:r>
          </w:p>
        </w:tc>
        <w:tc>
          <w:tcPr>
            <w:tcW w:w="0" w:type="auto"/>
            <w:hideMark/>
          </w:tcPr>
          <w:p w14:paraId="0F56E072" w14:textId="77777777" w:rsidR="009778A9" w:rsidRPr="00220267" w:rsidRDefault="009778A9" w:rsidP="009778A9">
            <w:pPr>
              <w:rPr>
                <w:rFonts w:ascii="Avenir Next" w:eastAsia="Times New Roman" w:hAnsi="Avenir Next" w:cs="Times New Roman"/>
                <w:color w:val="A02B93" w:themeColor="accent5"/>
                <w:kern w:val="0"/>
                <w:sz w:val="20"/>
                <w:szCs w:val="20"/>
                <w14:ligatures w14:val="none"/>
              </w:rPr>
            </w:pPr>
            <w:r w:rsidRPr="00220267">
              <w:rPr>
                <w:rFonts w:ascii="Avenir Next" w:eastAsia="Times New Roman" w:hAnsi="Avenir Next" w:cs="Times New Roman"/>
                <w:color w:val="A02B93" w:themeColor="accent5"/>
                <w:kern w:val="0"/>
                <w:sz w:val="20"/>
                <w:szCs w:val="20"/>
                <w14:ligatures w14:val="none"/>
              </w:rPr>
              <w:t>Ca²</w:t>
            </w:r>
            <w:r w:rsidRPr="00220267">
              <w:rPr>
                <w:rFonts w:ascii="Cambria Math" w:eastAsia="Times New Roman" w:hAnsi="Cambria Math" w:cs="Cambria Math"/>
                <w:color w:val="A02B93" w:themeColor="accent5"/>
                <w:kern w:val="0"/>
                <w:sz w:val="20"/>
                <w:szCs w:val="20"/>
                <w14:ligatures w14:val="none"/>
              </w:rPr>
              <w:t>⁺</w:t>
            </w:r>
            <w:r w:rsidRPr="00220267">
              <w:rPr>
                <w:rFonts w:ascii="Avenir Next" w:eastAsia="Times New Roman" w:hAnsi="Avenir Next" w:cs="Times New Roman"/>
                <w:color w:val="A02B93" w:themeColor="accent5"/>
                <w:kern w:val="0"/>
                <w:sz w:val="20"/>
                <w:szCs w:val="20"/>
                <w14:ligatures w14:val="none"/>
              </w:rPr>
              <w:t xml:space="preserve"> rushes into the presynaptic terminal</w:t>
            </w:r>
          </w:p>
        </w:tc>
      </w:tr>
      <w:tr w:rsidR="009778A9" w:rsidRPr="009778A9" w14:paraId="53F0E67C" w14:textId="77777777" w:rsidTr="00A902CF">
        <w:tc>
          <w:tcPr>
            <w:tcW w:w="0" w:type="auto"/>
            <w:hideMark/>
          </w:tcPr>
          <w:p w14:paraId="31D8C6E3" w14:textId="77777777" w:rsidR="009778A9" w:rsidRPr="009778A9" w:rsidRDefault="009778A9" w:rsidP="00693E6E">
            <w:pPr>
              <w:jc w:val="cente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4</w:t>
            </w:r>
          </w:p>
        </w:tc>
        <w:tc>
          <w:tcPr>
            <w:tcW w:w="0" w:type="auto"/>
            <w:hideMark/>
          </w:tcPr>
          <w:p w14:paraId="6452B4D9" w14:textId="77777777" w:rsidR="009778A9" w:rsidRPr="00220267" w:rsidRDefault="009778A9" w:rsidP="009778A9">
            <w:pPr>
              <w:rPr>
                <w:rFonts w:ascii="Avenir Next" w:eastAsia="Times New Roman" w:hAnsi="Avenir Next" w:cs="Times New Roman"/>
                <w:color w:val="A02B93" w:themeColor="accent5"/>
                <w:kern w:val="0"/>
                <w:sz w:val="20"/>
                <w:szCs w:val="20"/>
                <w14:ligatures w14:val="none"/>
              </w:rPr>
            </w:pPr>
            <w:r w:rsidRPr="00220267">
              <w:rPr>
                <w:rFonts w:ascii="Avenir Next" w:eastAsia="Times New Roman" w:hAnsi="Avenir Next" w:cs="Times New Roman"/>
                <w:color w:val="A02B93" w:themeColor="accent5"/>
                <w:kern w:val="0"/>
                <w:sz w:val="20"/>
                <w:szCs w:val="20"/>
                <w14:ligatures w14:val="none"/>
              </w:rPr>
              <w:t>Ca²</w:t>
            </w:r>
            <w:r w:rsidRPr="00220267">
              <w:rPr>
                <w:rFonts w:ascii="Cambria Math" w:eastAsia="Times New Roman" w:hAnsi="Cambria Math" w:cs="Cambria Math"/>
                <w:color w:val="A02B93" w:themeColor="accent5"/>
                <w:kern w:val="0"/>
                <w:sz w:val="20"/>
                <w:szCs w:val="20"/>
                <w14:ligatures w14:val="none"/>
              </w:rPr>
              <w:t>⁺</w:t>
            </w:r>
            <w:r w:rsidRPr="00220267">
              <w:rPr>
                <w:rFonts w:ascii="Avenir Next" w:eastAsia="Times New Roman" w:hAnsi="Avenir Next" w:cs="Times New Roman"/>
                <w:color w:val="A02B93" w:themeColor="accent5"/>
                <w:kern w:val="0"/>
                <w:sz w:val="20"/>
                <w:szCs w:val="20"/>
                <w14:ligatures w14:val="none"/>
              </w:rPr>
              <w:t xml:space="preserve"> entry initiates exocytosis; vesicles fuse and release </w:t>
            </w:r>
            <w:proofErr w:type="spellStart"/>
            <w:r w:rsidRPr="00220267">
              <w:rPr>
                <w:rFonts w:ascii="Avenir Next" w:eastAsia="Times New Roman" w:hAnsi="Avenir Next" w:cs="Times New Roman"/>
                <w:color w:val="A02B93" w:themeColor="accent5"/>
                <w:kern w:val="0"/>
                <w:sz w:val="20"/>
                <w:szCs w:val="20"/>
                <w14:ligatures w14:val="none"/>
              </w:rPr>
              <w:t>ACh</w:t>
            </w:r>
            <w:proofErr w:type="spellEnd"/>
            <w:r w:rsidRPr="00220267">
              <w:rPr>
                <w:rFonts w:ascii="Avenir Next" w:eastAsia="Times New Roman" w:hAnsi="Avenir Next" w:cs="Times New Roman"/>
                <w:color w:val="A02B93" w:themeColor="accent5"/>
                <w:kern w:val="0"/>
                <w:sz w:val="20"/>
                <w:szCs w:val="20"/>
                <w14:ligatures w14:val="none"/>
              </w:rPr>
              <w:t xml:space="preserve"> into the cleft</w:t>
            </w:r>
          </w:p>
        </w:tc>
      </w:tr>
      <w:tr w:rsidR="009778A9" w:rsidRPr="009778A9" w14:paraId="3E3929E2" w14:textId="77777777" w:rsidTr="00A902CF">
        <w:tc>
          <w:tcPr>
            <w:tcW w:w="0" w:type="auto"/>
            <w:hideMark/>
          </w:tcPr>
          <w:p w14:paraId="5BC71456" w14:textId="77777777" w:rsidR="009778A9" w:rsidRPr="009778A9" w:rsidRDefault="009778A9" w:rsidP="00693E6E">
            <w:pPr>
              <w:jc w:val="cente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5</w:t>
            </w:r>
          </w:p>
        </w:tc>
        <w:tc>
          <w:tcPr>
            <w:tcW w:w="0" w:type="auto"/>
            <w:hideMark/>
          </w:tcPr>
          <w:p w14:paraId="7F6419A7" w14:textId="77777777" w:rsidR="009778A9" w:rsidRPr="00220267" w:rsidRDefault="009778A9" w:rsidP="009778A9">
            <w:pPr>
              <w:rPr>
                <w:rFonts w:ascii="Avenir Next" w:eastAsia="Times New Roman" w:hAnsi="Avenir Next" w:cs="Times New Roman"/>
                <w:color w:val="A02B93" w:themeColor="accent5"/>
                <w:kern w:val="0"/>
                <w:sz w:val="20"/>
                <w:szCs w:val="20"/>
                <w14:ligatures w14:val="none"/>
              </w:rPr>
            </w:pPr>
            <w:proofErr w:type="spellStart"/>
            <w:r w:rsidRPr="00220267">
              <w:rPr>
                <w:rFonts w:ascii="Avenir Next" w:eastAsia="Times New Roman" w:hAnsi="Avenir Next" w:cs="Times New Roman"/>
                <w:color w:val="A02B93" w:themeColor="accent5"/>
                <w:kern w:val="0"/>
                <w:sz w:val="20"/>
                <w:szCs w:val="20"/>
                <w14:ligatures w14:val="none"/>
              </w:rPr>
              <w:t>ACh</w:t>
            </w:r>
            <w:proofErr w:type="spellEnd"/>
            <w:r w:rsidRPr="00220267">
              <w:rPr>
                <w:rFonts w:ascii="Avenir Next" w:eastAsia="Times New Roman" w:hAnsi="Avenir Next" w:cs="Times New Roman"/>
                <w:color w:val="A02B93" w:themeColor="accent5"/>
                <w:kern w:val="0"/>
                <w:sz w:val="20"/>
                <w:szCs w:val="20"/>
                <w14:ligatures w14:val="none"/>
              </w:rPr>
              <w:t xml:space="preserve"> diffuses across the synaptic cleft and binds to receptors on the postsynaptic membrane</w:t>
            </w:r>
          </w:p>
        </w:tc>
      </w:tr>
      <w:tr w:rsidR="009778A9" w:rsidRPr="009778A9" w14:paraId="5D2968A7" w14:textId="77777777" w:rsidTr="00A902CF">
        <w:tc>
          <w:tcPr>
            <w:tcW w:w="0" w:type="auto"/>
            <w:hideMark/>
          </w:tcPr>
          <w:p w14:paraId="320893A7" w14:textId="77777777" w:rsidR="009778A9" w:rsidRPr="009778A9" w:rsidRDefault="009778A9" w:rsidP="00693E6E">
            <w:pPr>
              <w:jc w:val="cente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6</w:t>
            </w:r>
          </w:p>
        </w:tc>
        <w:tc>
          <w:tcPr>
            <w:tcW w:w="0" w:type="auto"/>
            <w:hideMark/>
          </w:tcPr>
          <w:p w14:paraId="0E152B43" w14:textId="77777777" w:rsidR="009778A9" w:rsidRPr="00220267" w:rsidRDefault="009778A9" w:rsidP="009778A9">
            <w:pPr>
              <w:rPr>
                <w:rFonts w:ascii="Avenir Next" w:eastAsia="Times New Roman" w:hAnsi="Avenir Next" w:cs="Times New Roman"/>
                <w:color w:val="A02B93" w:themeColor="accent5"/>
                <w:kern w:val="0"/>
                <w:sz w:val="20"/>
                <w:szCs w:val="20"/>
                <w14:ligatures w14:val="none"/>
              </w:rPr>
            </w:pPr>
            <w:r w:rsidRPr="00220267">
              <w:rPr>
                <w:rFonts w:ascii="Avenir Next" w:eastAsia="Times New Roman" w:hAnsi="Avenir Next" w:cs="Times New Roman"/>
                <w:color w:val="A02B93" w:themeColor="accent5"/>
                <w:kern w:val="0"/>
                <w:sz w:val="20"/>
                <w:szCs w:val="20"/>
                <w14:ligatures w14:val="none"/>
              </w:rPr>
              <w:t>Postsynaptic membrane depolarizes</w:t>
            </w:r>
          </w:p>
        </w:tc>
      </w:tr>
      <w:tr w:rsidR="009778A9" w:rsidRPr="009778A9" w14:paraId="4DDBD3B8" w14:textId="77777777" w:rsidTr="00A902CF">
        <w:tc>
          <w:tcPr>
            <w:tcW w:w="0" w:type="auto"/>
            <w:hideMark/>
          </w:tcPr>
          <w:p w14:paraId="18A0BB2B" w14:textId="77777777" w:rsidR="009778A9" w:rsidRPr="009778A9" w:rsidRDefault="009778A9" w:rsidP="00693E6E">
            <w:pPr>
              <w:jc w:val="cente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7</w:t>
            </w:r>
          </w:p>
        </w:tc>
        <w:tc>
          <w:tcPr>
            <w:tcW w:w="0" w:type="auto"/>
            <w:hideMark/>
          </w:tcPr>
          <w:p w14:paraId="693914B2" w14:textId="77777777" w:rsidR="009778A9" w:rsidRPr="00220267" w:rsidRDefault="009778A9" w:rsidP="009778A9">
            <w:pPr>
              <w:rPr>
                <w:rFonts w:ascii="Avenir Next" w:eastAsia="Times New Roman" w:hAnsi="Avenir Next" w:cs="Times New Roman"/>
                <w:color w:val="A02B93" w:themeColor="accent5"/>
                <w:kern w:val="0"/>
                <w:sz w:val="20"/>
                <w:szCs w:val="20"/>
                <w14:ligatures w14:val="none"/>
              </w:rPr>
            </w:pPr>
            <w:r w:rsidRPr="00220267">
              <w:rPr>
                <w:rFonts w:ascii="Avenir Next" w:eastAsia="Times New Roman" w:hAnsi="Avenir Next" w:cs="Times New Roman"/>
                <w:color w:val="A02B93" w:themeColor="accent5"/>
                <w:kern w:val="0"/>
                <w:sz w:val="20"/>
                <w:szCs w:val="20"/>
                <w14:ligatures w14:val="none"/>
              </w:rPr>
              <w:t>If threshold is reached, an AP is generated in the postsynaptic cell</w:t>
            </w:r>
          </w:p>
        </w:tc>
      </w:tr>
      <w:tr w:rsidR="009778A9" w:rsidRPr="009778A9" w14:paraId="1BAA8110" w14:textId="77777777" w:rsidTr="00A902CF">
        <w:tc>
          <w:tcPr>
            <w:tcW w:w="0" w:type="auto"/>
            <w:hideMark/>
          </w:tcPr>
          <w:p w14:paraId="055618A2" w14:textId="77777777" w:rsidR="009778A9" w:rsidRPr="009778A9" w:rsidRDefault="009778A9" w:rsidP="00693E6E">
            <w:pPr>
              <w:jc w:val="center"/>
              <w:rPr>
                <w:rFonts w:ascii="Avenir Next" w:eastAsia="Times New Roman" w:hAnsi="Avenir Next" w:cs="Times New Roman"/>
                <w:kern w:val="0"/>
                <w:sz w:val="20"/>
                <w:szCs w:val="20"/>
                <w14:ligatures w14:val="none"/>
              </w:rPr>
            </w:pPr>
            <w:r w:rsidRPr="009778A9">
              <w:rPr>
                <w:rFonts w:ascii="Avenir Next" w:eastAsia="Times New Roman" w:hAnsi="Avenir Next" w:cs="Times New Roman"/>
                <w:kern w:val="0"/>
                <w:sz w:val="20"/>
                <w:szCs w:val="20"/>
                <w14:ligatures w14:val="none"/>
              </w:rPr>
              <w:t>8</w:t>
            </w:r>
          </w:p>
        </w:tc>
        <w:tc>
          <w:tcPr>
            <w:tcW w:w="0" w:type="auto"/>
            <w:hideMark/>
          </w:tcPr>
          <w:p w14:paraId="52FBA9B6" w14:textId="188194E4" w:rsidR="009778A9" w:rsidRPr="00220267" w:rsidRDefault="009778A9" w:rsidP="009778A9">
            <w:pPr>
              <w:rPr>
                <w:rFonts w:ascii="Avenir Next" w:eastAsia="Times New Roman" w:hAnsi="Avenir Next" w:cs="Times New Roman"/>
                <w:color w:val="A02B93" w:themeColor="accent5"/>
                <w:kern w:val="0"/>
                <w:sz w:val="20"/>
                <w:szCs w:val="20"/>
                <w14:ligatures w14:val="none"/>
              </w:rPr>
            </w:pPr>
            <w:proofErr w:type="spellStart"/>
            <w:r w:rsidRPr="00220267">
              <w:rPr>
                <w:rFonts w:ascii="Avenir Next" w:eastAsia="Times New Roman" w:hAnsi="Avenir Next" w:cs="Times New Roman"/>
                <w:color w:val="A02B93" w:themeColor="accent5"/>
                <w:kern w:val="0"/>
                <w:sz w:val="20"/>
                <w:szCs w:val="20"/>
                <w14:ligatures w14:val="none"/>
              </w:rPr>
              <w:t>AChE</w:t>
            </w:r>
            <w:proofErr w:type="spellEnd"/>
            <w:r w:rsidRPr="00220267">
              <w:rPr>
                <w:rFonts w:ascii="Avenir Next" w:eastAsia="Times New Roman" w:hAnsi="Avenir Next" w:cs="Times New Roman"/>
                <w:color w:val="A02B93" w:themeColor="accent5"/>
                <w:kern w:val="0"/>
                <w:sz w:val="20"/>
                <w:szCs w:val="20"/>
                <w14:ligatures w14:val="none"/>
              </w:rPr>
              <w:t xml:space="preserve"> </w:t>
            </w:r>
            <w:r w:rsidR="00693E6E" w:rsidRPr="00220267">
              <w:rPr>
                <w:rFonts w:ascii="Avenir Next" w:eastAsia="Times New Roman" w:hAnsi="Avenir Next" w:cs="Times New Roman"/>
                <w:color w:val="A02B93" w:themeColor="accent5"/>
                <w:kern w:val="0"/>
                <w:sz w:val="20"/>
                <w:szCs w:val="20"/>
                <w14:ligatures w14:val="none"/>
              </w:rPr>
              <w:t xml:space="preserve">sufficiently </w:t>
            </w:r>
            <w:r w:rsidRPr="00220267">
              <w:rPr>
                <w:rFonts w:ascii="Avenir Next" w:eastAsia="Times New Roman" w:hAnsi="Avenir Next" w:cs="Times New Roman"/>
                <w:color w:val="A02B93" w:themeColor="accent5"/>
                <w:kern w:val="0"/>
                <w:sz w:val="20"/>
                <w:szCs w:val="20"/>
                <w14:ligatures w14:val="none"/>
              </w:rPr>
              <w:t xml:space="preserve">breaks down </w:t>
            </w:r>
            <w:proofErr w:type="spellStart"/>
            <w:r w:rsidRPr="00220267">
              <w:rPr>
                <w:rFonts w:ascii="Avenir Next" w:eastAsia="Times New Roman" w:hAnsi="Avenir Next" w:cs="Times New Roman"/>
                <w:color w:val="A02B93" w:themeColor="accent5"/>
                <w:kern w:val="0"/>
                <w:sz w:val="20"/>
                <w:szCs w:val="20"/>
                <w14:ligatures w14:val="none"/>
              </w:rPr>
              <w:t>ACh</w:t>
            </w:r>
            <w:proofErr w:type="spellEnd"/>
            <w:r w:rsidRPr="00220267">
              <w:rPr>
                <w:rFonts w:ascii="Avenir Next" w:eastAsia="Times New Roman" w:hAnsi="Avenir Next" w:cs="Times New Roman"/>
                <w:color w:val="A02B93" w:themeColor="accent5"/>
                <w:kern w:val="0"/>
                <w:sz w:val="20"/>
                <w:szCs w:val="20"/>
                <w14:ligatures w14:val="none"/>
              </w:rPr>
              <w:t xml:space="preserve"> in the synaptic cleft, terminating the signal</w:t>
            </w:r>
          </w:p>
        </w:tc>
      </w:tr>
    </w:tbl>
    <w:p w14:paraId="701E9873" w14:textId="77777777" w:rsidR="00A902CF" w:rsidRDefault="00A902CF" w:rsidP="009778A9">
      <w:pPr>
        <w:rPr>
          <w:rFonts w:ascii="Avenir Next" w:eastAsia="Times New Roman" w:hAnsi="Avenir Next" w:cs="Times New Roman"/>
          <w:i/>
          <w:iCs/>
          <w:kern w:val="0"/>
          <w:sz w:val="20"/>
          <w:szCs w:val="20"/>
          <w14:ligatures w14:val="none"/>
        </w:rPr>
      </w:pPr>
    </w:p>
    <w:p w14:paraId="77260366" w14:textId="33169962" w:rsidR="009778A9" w:rsidRPr="00220267" w:rsidRDefault="009778A9" w:rsidP="009778A9">
      <w:pPr>
        <w:rPr>
          <w:rFonts w:ascii="Avenir Next" w:eastAsia="Times New Roman" w:hAnsi="Avenir Next" w:cs="Times New Roman"/>
          <w:color w:val="A02B93" w:themeColor="accent5"/>
          <w:kern w:val="0"/>
          <w:sz w:val="20"/>
          <w:szCs w:val="20"/>
          <w14:ligatures w14:val="none"/>
        </w:rPr>
      </w:pPr>
      <w:r w:rsidRPr="00220267">
        <w:rPr>
          <w:rFonts w:ascii="Avenir Next" w:eastAsia="Times New Roman" w:hAnsi="Avenir Next" w:cs="Times New Roman"/>
          <w:color w:val="A02B93" w:themeColor="accent5"/>
          <w:kern w:val="0"/>
          <w:sz w:val="20"/>
          <w:szCs w:val="20"/>
          <w14:ligatures w14:val="none"/>
        </w:rPr>
        <w:t xml:space="preserve">Note: Steps 6 and 7 occur in close succession and may be listed together; step 8 </w:t>
      </w:r>
      <w:r w:rsidR="00220267">
        <w:rPr>
          <w:rFonts w:ascii="Avenir Next" w:eastAsia="Times New Roman" w:hAnsi="Avenir Next" w:cs="Times New Roman"/>
          <w:color w:val="A02B93" w:themeColor="accent5"/>
          <w:kern w:val="0"/>
          <w:sz w:val="20"/>
          <w:szCs w:val="20"/>
          <w14:ligatures w14:val="none"/>
        </w:rPr>
        <w:t xml:space="preserve">technically </w:t>
      </w:r>
      <w:r w:rsidRPr="00220267">
        <w:rPr>
          <w:rFonts w:ascii="Avenir Next" w:eastAsia="Times New Roman" w:hAnsi="Avenir Next" w:cs="Times New Roman"/>
          <w:color w:val="A02B93" w:themeColor="accent5"/>
          <w:kern w:val="0"/>
          <w:sz w:val="20"/>
          <w:szCs w:val="20"/>
          <w14:ligatures w14:val="none"/>
        </w:rPr>
        <w:t xml:space="preserve">begins </w:t>
      </w:r>
      <w:r w:rsidR="00220267">
        <w:rPr>
          <w:rFonts w:ascii="Avenir Next" w:eastAsia="Times New Roman" w:hAnsi="Avenir Next" w:cs="Times New Roman"/>
          <w:color w:val="A02B93" w:themeColor="accent5"/>
          <w:kern w:val="0"/>
          <w:sz w:val="20"/>
          <w:szCs w:val="20"/>
          <w14:ligatures w14:val="none"/>
        </w:rPr>
        <w:t xml:space="preserve">as soon as Ach is released </w:t>
      </w:r>
      <w:r w:rsidRPr="00220267">
        <w:rPr>
          <w:rFonts w:ascii="Avenir Next" w:eastAsia="Times New Roman" w:hAnsi="Avenir Next" w:cs="Times New Roman"/>
          <w:color w:val="A02B93" w:themeColor="accent5"/>
          <w:kern w:val="0"/>
          <w:sz w:val="20"/>
          <w:szCs w:val="20"/>
          <w14:ligatures w14:val="none"/>
        </w:rPr>
        <w:t>in</w:t>
      </w:r>
      <w:r w:rsidR="00220267">
        <w:rPr>
          <w:rFonts w:ascii="Avenir Next" w:eastAsia="Times New Roman" w:hAnsi="Avenir Next" w:cs="Times New Roman"/>
          <w:color w:val="A02B93" w:themeColor="accent5"/>
          <w:kern w:val="0"/>
          <w:sz w:val="20"/>
          <w:szCs w:val="20"/>
          <w14:ligatures w14:val="none"/>
        </w:rPr>
        <w:t>to</w:t>
      </w:r>
      <w:r w:rsidRPr="00220267">
        <w:rPr>
          <w:rFonts w:ascii="Avenir Next" w:eastAsia="Times New Roman" w:hAnsi="Avenir Next" w:cs="Times New Roman"/>
          <w:color w:val="A02B93" w:themeColor="accent5"/>
          <w:kern w:val="0"/>
          <w:sz w:val="20"/>
          <w:szCs w:val="20"/>
          <w14:ligatures w14:val="none"/>
        </w:rPr>
        <w:t xml:space="preserve"> the cleft. Accept reasonable judgment calls on any overlapping steps.</w:t>
      </w:r>
    </w:p>
    <w:p w14:paraId="64BB6C30" w14:textId="77777777" w:rsidR="00A902CF" w:rsidRDefault="00A902CF" w:rsidP="009778A9">
      <w:pPr>
        <w:rPr>
          <w:rFonts w:ascii="Avenir Next" w:eastAsia="Times New Roman" w:hAnsi="Avenir Next" w:cs="Times New Roman"/>
          <w:b/>
          <w:bCs/>
          <w:kern w:val="0"/>
          <w:sz w:val="20"/>
          <w:szCs w:val="20"/>
          <w14:ligatures w14:val="none"/>
        </w:rPr>
      </w:pPr>
    </w:p>
    <w:p w14:paraId="3CE667DF" w14:textId="1B674B2B" w:rsidR="009778A9" w:rsidRPr="009778A9" w:rsidRDefault="009778A9" w:rsidP="009778A9">
      <w:pPr>
        <w:rPr>
          <w:rFonts w:ascii="Avenir Next" w:eastAsia="Times New Roman" w:hAnsi="Avenir Next" w:cs="Times New Roman"/>
          <w:kern w:val="0"/>
          <w:sz w:val="20"/>
          <w:szCs w:val="20"/>
          <w14:ligatures w14:val="none"/>
        </w:rPr>
      </w:pPr>
      <w:r w:rsidRPr="009778A9">
        <w:rPr>
          <w:rFonts w:ascii="Avenir Next" w:eastAsia="Times New Roman" w:hAnsi="Avenir Next" w:cs="Times New Roman"/>
          <w:b/>
          <w:bCs/>
          <w:kern w:val="0"/>
          <w:sz w:val="20"/>
          <w:szCs w:val="20"/>
          <w14:ligatures w14:val="none"/>
        </w:rPr>
        <w:t>Part B Key:</w:t>
      </w:r>
    </w:p>
    <w:p w14:paraId="6E2BBB63" w14:textId="3FD84D67" w:rsidR="009778A9" w:rsidRPr="006A2540" w:rsidRDefault="009778A9" w:rsidP="009778A9">
      <w:pPr>
        <w:numPr>
          <w:ilvl w:val="0"/>
          <w:numId w:val="27"/>
        </w:numPr>
        <w:rPr>
          <w:rFonts w:ascii="Avenir Next" w:eastAsia="Times New Roman" w:hAnsi="Avenir Next" w:cs="Times New Roman"/>
          <w:color w:val="A02B93" w:themeColor="accent5"/>
          <w:kern w:val="0"/>
          <w:sz w:val="20"/>
          <w:szCs w:val="20"/>
          <w14:ligatures w14:val="none"/>
        </w:rPr>
      </w:pPr>
      <w:r w:rsidRPr="006A2540">
        <w:rPr>
          <w:rFonts w:ascii="Avenir Next" w:eastAsia="Times New Roman" w:hAnsi="Avenir Next" w:cs="Times New Roman"/>
          <w:b/>
          <w:bCs/>
          <w:color w:val="A02B93" w:themeColor="accent5"/>
          <w:kern w:val="0"/>
          <w:sz w:val="20"/>
          <w:szCs w:val="20"/>
          <w14:ligatures w14:val="none"/>
        </w:rPr>
        <w:t>Synaptic fatigue</w:t>
      </w:r>
      <w:r w:rsidRPr="006A2540">
        <w:rPr>
          <w:rFonts w:ascii="Avenir Next" w:eastAsia="Times New Roman" w:hAnsi="Avenir Next" w:cs="Times New Roman"/>
          <w:color w:val="A02B93" w:themeColor="accent5"/>
          <w:kern w:val="0"/>
          <w:sz w:val="20"/>
          <w:szCs w:val="20"/>
          <w14:ligatures w14:val="none"/>
        </w:rPr>
        <w:t xml:space="preserve"> occurs when a synapse is stimulated at high frequency and the supply of synaptic vesicles is temporarily depleted faster than they can be replenished.</w:t>
      </w:r>
      <w:r w:rsidR="006A2540">
        <w:rPr>
          <w:rFonts w:ascii="Avenir Next" w:eastAsia="Times New Roman" w:hAnsi="Avenir Next" w:cs="Times New Roman"/>
          <w:color w:val="A02B93" w:themeColor="accent5"/>
          <w:kern w:val="0"/>
          <w:sz w:val="20"/>
          <w:szCs w:val="20"/>
          <w14:ligatures w14:val="none"/>
        </w:rPr>
        <w:t xml:space="preserve"> </w:t>
      </w:r>
      <w:r w:rsidRPr="006A2540">
        <w:rPr>
          <w:rFonts w:ascii="Avenir Next" w:eastAsia="Times New Roman" w:hAnsi="Avenir Next" w:cs="Times New Roman"/>
          <w:color w:val="A02B93" w:themeColor="accent5"/>
          <w:kern w:val="0"/>
          <w:sz w:val="20"/>
          <w:szCs w:val="20"/>
          <w14:ligatures w14:val="none"/>
        </w:rPr>
        <w:t>Because Ca²</w:t>
      </w:r>
      <w:r w:rsidRPr="006A2540">
        <w:rPr>
          <w:rFonts w:ascii="Cambria Math" w:eastAsia="Times New Roman" w:hAnsi="Cambria Math" w:cs="Cambria Math"/>
          <w:color w:val="A02B93" w:themeColor="accent5"/>
          <w:kern w:val="0"/>
          <w:sz w:val="20"/>
          <w:szCs w:val="20"/>
          <w14:ligatures w14:val="none"/>
        </w:rPr>
        <w:t>⁺</w:t>
      </w:r>
      <w:r w:rsidRPr="006A2540">
        <w:rPr>
          <w:rFonts w:ascii="Avenir Next" w:eastAsia="Times New Roman" w:hAnsi="Avenir Next" w:cs="Times New Roman"/>
          <w:color w:val="A02B93" w:themeColor="accent5"/>
          <w:kern w:val="0"/>
          <w:sz w:val="20"/>
          <w:szCs w:val="20"/>
          <w14:ligatures w14:val="none"/>
        </w:rPr>
        <w:t xml:space="preserve">-triggered exocytosis depends on an available pool of loaded vesicles, repeated rapid firing exhausts that pool, reducing the amount of </w:t>
      </w:r>
      <w:proofErr w:type="spellStart"/>
      <w:r w:rsidRPr="006A2540">
        <w:rPr>
          <w:rFonts w:ascii="Avenir Next" w:eastAsia="Times New Roman" w:hAnsi="Avenir Next" w:cs="Times New Roman"/>
          <w:color w:val="A02B93" w:themeColor="accent5"/>
          <w:kern w:val="0"/>
          <w:sz w:val="20"/>
          <w:szCs w:val="20"/>
          <w14:ligatures w14:val="none"/>
        </w:rPr>
        <w:t>ACh</w:t>
      </w:r>
      <w:proofErr w:type="spellEnd"/>
      <w:r w:rsidRPr="006A2540">
        <w:rPr>
          <w:rFonts w:ascii="Avenir Next" w:eastAsia="Times New Roman" w:hAnsi="Avenir Next" w:cs="Times New Roman"/>
          <w:color w:val="A02B93" w:themeColor="accent5"/>
          <w:kern w:val="0"/>
          <w:sz w:val="20"/>
          <w:szCs w:val="20"/>
          <w14:ligatures w14:val="none"/>
        </w:rPr>
        <w:t xml:space="preserve"> released per action potential and weakening the postsynaptic response even though APs continue to arrive.</w:t>
      </w:r>
    </w:p>
    <w:p w14:paraId="1EC0BBF4" w14:textId="77777777" w:rsidR="009778A9" w:rsidRPr="006A2540" w:rsidRDefault="009778A9" w:rsidP="009778A9">
      <w:pPr>
        <w:numPr>
          <w:ilvl w:val="0"/>
          <w:numId w:val="27"/>
        </w:numPr>
        <w:rPr>
          <w:rFonts w:ascii="Avenir Next" w:eastAsia="Times New Roman" w:hAnsi="Avenir Next" w:cs="Times New Roman"/>
          <w:color w:val="A02B93" w:themeColor="accent5"/>
          <w:kern w:val="0"/>
          <w:sz w:val="20"/>
          <w:szCs w:val="20"/>
          <w14:ligatures w14:val="none"/>
        </w:rPr>
      </w:pPr>
      <w:r w:rsidRPr="006A2540">
        <w:rPr>
          <w:rFonts w:ascii="Avenir Next" w:eastAsia="Times New Roman" w:hAnsi="Avenir Next" w:cs="Times New Roman"/>
          <w:b/>
          <w:bCs/>
          <w:color w:val="A02B93" w:themeColor="accent5"/>
          <w:kern w:val="0"/>
          <w:sz w:val="20"/>
          <w:szCs w:val="20"/>
          <w14:ligatures w14:val="none"/>
        </w:rPr>
        <w:t>Synaptic decay</w:t>
      </w:r>
      <w:r w:rsidRPr="006A2540">
        <w:rPr>
          <w:rFonts w:ascii="Avenir Next" w:eastAsia="Times New Roman" w:hAnsi="Avenir Next" w:cs="Times New Roman"/>
          <w:color w:val="A02B93" w:themeColor="accent5"/>
          <w:kern w:val="0"/>
          <w:sz w:val="20"/>
          <w:szCs w:val="20"/>
          <w14:ligatures w14:val="none"/>
        </w:rPr>
        <w:t xml:space="preserve"> refers to the natural reduction of the postsynaptic signal over time as </w:t>
      </w:r>
      <w:proofErr w:type="spellStart"/>
      <w:r w:rsidRPr="006A2540">
        <w:rPr>
          <w:rFonts w:ascii="Avenir Next" w:eastAsia="Times New Roman" w:hAnsi="Avenir Next" w:cs="Times New Roman"/>
          <w:color w:val="A02B93" w:themeColor="accent5"/>
          <w:kern w:val="0"/>
          <w:sz w:val="20"/>
          <w:szCs w:val="20"/>
          <w14:ligatures w14:val="none"/>
        </w:rPr>
        <w:t>ACh</w:t>
      </w:r>
      <w:proofErr w:type="spellEnd"/>
      <w:r w:rsidRPr="006A2540">
        <w:rPr>
          <w:rFonts w:ascii="Avenir Next" w:eastAsia="Times New Roman" w:hAnsi="Avenir Next" w:cs="Times New Roman"/>
          <w:color w:val="A02B93" w:themeColor="accent5"/>
          <w:kern w:val="0"/>
          <w:sz w:val="20"/>
          <w:szCs w:val="20"/>
          <w14:ligatures w14:val="none"/>
        </w:rPr>
        <w:t xml:space="preserve"> is cleared from the cleft by </w:t>
      </w:r>
      <w:proofErr w:type="spellStart"/>
      <w:r w:rsidRPr="006A2540">
        <w:rPr>
          <w:rFonts w:ascii="Avenir Next" w:eastAsia="Times New Roman" w:hAnsi="Avenir Next" w:cs="Times New Roman"/>
          <w:color w:val="A02B93" w:themeColor="accent5"/>
          <w:kern w:val="0"/>
          <w:sz w:val="20"/>
          <w:szCs w:val="20"/>
          <w14:ligatures w14:val="none"/>
        </w:rPr>
        <w:t>AChE</w:t>
      </w:r>
      <w:proofErr w:type="spellEnd"/>
      <w:r w:rsidRPr="006A2540">
        <w:rPr>
          <w:rFonts w:ascii="Avenir Next" w:eastAsia="Times New Roman" w:hAnsi="Avenir Next" w:cs="Times New Roman"/>
          <w:color w:val="A02B93" w:themeColor="accent5"/>
          <w:kern w:val="0"/>
          <w:sz w:val="20"/>
          <w:szCs w:val="20"/>
          <w14:ligatures w14:val="none"/>
        </w:rPr>
        <w:t xml:space="preserve"> — it is a normal termination mechanism, not a consequence of overuse. Synaptic fatigue is caused by vesicle depletion; synaptic decay is caused by enzymatic breakdown of </w:t>
      </w:r>
      <w:proofErr w:type="spellStart"/>
      <w:r w:rsidRPr="006A2540">
        <w:rPr>
          <w:rFonts w:ascii="Avenir Next" w:eastAsia="Times New Roman" w:hAnsi="Avenir Next" w:cs="Times New Roman"/>
          <w:color w:val="A02B93" w:themeColor="accent5"/>
          <w:kern w:val="0"/>
          <w:sz w:val="20"/>
          <w:szCs w:val="20"/>
          <w14:ligatures w14:val="none"/>
        </w:rPr>
        <w:t>ACh</w:t>
      </w:r>
      <w:proofErr w:type="spellEnd"/>
      <w:r w:rsidRPr="006A2540">
        <w:rPr>
          <w:rFonts w:ascii="Avenir Next" w:eastAsia="Times New Roman" w:hAnsi="Avenir Next" w:cs="Times New Roman"/>
          <w:color w:val="A02B93" w:themeColor="accent5"/>
          <w:kern w:val="0"/>
          <w:sz w:val="20"/>
          <w:szCs w:val="20"/>
          <w14:ligatures w14:val="none"/>
        </w:rPr>
        <w:t xml:space="preserve">. If </w:t>
      </w:r>
      <w:proofErr w:type="spellStart"/>
      <w:r w:rsidRPr="006A2540">
        <w:rPr>
          <w:rFonts w:ascii="Avenir Next" w:eastAsia="Times New Roman" w:hAnsi="Avenir Next" w:cs="Times New Roman"/>
          <w:color w:val="A02B93" w:themeColor="accent5"/>
          <w:kern w:val="0"/>
          <w:sz w:val="20"/>
          <w:szCs w:val="20"/>
          <w14:ligatures w14:val="none"/>
        </w:rPr>
        <w:t>AChE</w:t>
      </w:r>
      <w:proofErr w:type="spellEnd"/>
      <w:r w:rsidRPr="006A2540">
        <w:rPr>
          <w:rFonts w:ascii="Avenir Next" w:eastAsia="Times New Roman" w:hAnsi="Avenir Next" w:cs="Times New Roman"/>
          <w:color w:val="A02B93" w:themeColor="accent5"/>
          <w:kern w:val="0"/>
          <w:sz w:val="20"/>
          <w:szCs w:val="20"/>
          <w14:ligatures w14:val="none"/>
        </w:rPr>
        <w:t xml:space="preserve"> is blocked (e.g., by organophosphate nerve agents or certain pesticides), </w:t>
      </w:r>
      <w:proofErr w:type="spellStart"/>
      <w:r w:rsidRPr="006A2540">
        <w:rPr>
          <w:rFonts w:ascii="Avenir Next" w:eastAsia="Times New Roman" w:hAnsi="Avenir Next" w:cs="Times New Roman"/>
          <w:color w:val="A02B93" w:themeColor="accent5"/>
          <w:kern w:val="0"/>
          <w:sz w:val="20"/>
          <w:szCs w:val="20"/>
          <w14:ligatures w14:val="none"/>
        </w:rPr>
        <w:t>ACh</w:t>
      </w:r>
      <w:proofErr w:type="spellEnd"/>
      <w:r w:rsidRPr="006A2540">
        <w:rPr>
          <w:rFonts w:ascii="Avenir Next" w:eastAsia="Times New Roman" w:hAnsi="Avenir Next" w:cs="Times New Roman"/>
          <w:color w:val="A02B93" w:themeColor="accent5"/>
          <w:kern w:val="0"/>
          <w:sz w:val="20"/>
          <w:szCs w:val="20"/>
          <w14:ligatures w14:val="none"/>
        </w:rPr>
        <w:t xml:space="preserve"> accumulates in the cleft and continues binding receptors, causing prolonged, uncontrolled depolarization of the postsynaptic membrane. At the neuromuscular junction this produces sustained muscle contraction and eventual paralysis from receptor desensitization.</w:t>
      </w:r>
    </w:p>
    <w:p w14:paraId="477497EE" w14:textId="77777777" w:rsidR="009778A9" w:rsidRDefault="009778A9" w:rsidP="006E7AD9">
      <w:pPr>
        <w:rPr>
          <w:rFonts w:ascii="Avenir Next" w:eastAsia="Times New Roman" w:hAnsi="Avenir Next" w:cs="Times New Roman"/>
          <w:kern w:val="0"/>
          <w:sz w:val="20"/>
          <w:szCs w:val="20"/>
          <w14:ligatures w14:val="none"/>
        </w:rPr>
      </w:pPr>
    </w:p>
    <w:p w14:paraId="05F4230C" w14:textId="77777777" w:rsidR="009778A9" w:rsidRPr="006E7AD9" w:rsidRDefault="009778A9" w:rsidP="006E7AD9">
      <w:pPr>
        <w:rPr>
          <w:rFonts w:ascii="Avenir Next" w:eastAsia="Times New Roman" w:hAnsi="Avenir Next" w:cs="Times New Roman"/>
          <w:kern w:val="0"/>
          <w:sz w:val="20"/>
          <w:szCs w:val="20"/>
          <w14:ligatures w14:val="none"/>
        </w:rPr>
      </w:pPr>
    </w:p>
    <w:p w14:paraId="72568F97" w14:textId="77777777" w:rsidR="00667D30" w:rsidRDefault="00667D30">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5563393C" w14:textId="7BA1340B" w:rsidR="00B9502E" w:rsidRPr="00497ED3" w:rsidRDefault="00497ED3" w:rsidP="006E7AD9">
      <w:pPr>
        <w:outlineLvl w:val="1"/>
        <w:rPr>
          <w:rFonts w:ascii="Avenir Next" w:eastAsia="Times New Roman" w:hAnsi="Avenir Next" w:cs="Times New Roman"/>
          <w:b/>
          <w:bCs/>
          <w:color w:val="156082" w:themeColor="accent1"/>
          <w:kern w:val="0"/>
          <w14:ligatures w14:val="none"/>
        </w:rPr>
      </w:pPr>
      <w:r w:rsidRPr="006A59D8">
        <w:rPr>
          <w:rFonts w:ascii="Avenir Next" w:eastAsia="Times New Roman" w:hAnsi="Avenir Next" w:cs="Times New Roman"/>
          <w:b/>
          <w:bCs/>
          <w:color w:val="156082" w:themeColor="accent1"/>
          <w:kern w:val="0"/>
          <w14:ligatures w14:val="none"/>
        </w:rPr>
        <w:lastRenderedPageBreak/>
        <w:t>3.</w:t>
      </w:r>
      <w:r w:rsidR="00B9502E" w:rsidRPr="006A59D8">
        <w:rPr>
          <w:rFonts w:ascii="Avenir Next" w:eastAsia="Times New Roman" w:hAnsi="Avenir Next" w:cs="Times New Roman"/>
          <w:b/>
          <w:bCs/>
          <w:color w:val="156082" w:themeColor="accent1"/>
          <w:kern w:val="0"/>
          <w14:ligatures w14:val="none"/>
        </w:rPr>
        <w:t xml:space="preserve"> Neurotransmitter Classification</w:t>
      </w:r>
    </w:p>
    <w:p w14:paraId="2F1DD2D7" w14:textId="77777777" w:rsidR="00497ED3"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Learning Objectives:</w:t>
      </w:r>
      <w:r w:rsidRPr="006E7AD9">
        <w:rPr>
          <w:rFonts w:ascii="Avenir Next" w:eastAsia="Times New Roman" w:hAnsi="Avenir Next" w:cs="Times New Roman"/>
          <w:kern w:val="0"/>
          <w:sz w:val="20"/>
          <w:szCs w:val="20"/>
          <w14:ligatures w14:val="none"/>
        </w:rPr>
        <w:t xml:space="preserve"> Classes of neurotransmitters; excitatory vs. inhibitory; mechanism of action and location for each named neurotransmitter; neuromodulators</w:t>
      </w:r>
    </w:p>
    <w:p w14:paraId="4E92647A" w14:textId="77777777" w:rsidR="00497ED3"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Bloom's Level:</w:t>
      </w:r>
      <w:r w:rsidRPr="006E7AD9">
        <w:rPr>
          <w:rFonts w:ascii="Avenir Next" w:eastAsia="Times New Roman" w:hAnsi="Avenir Next" w:cs="Times New Roman"/>
          <w:kern w:val="0"/>
          <w:sz w:val="20"/>
          <w:szCs w:val="20"/>
          <w14:ligatures w14:val="none"/>
        </w:rPr>
        <w:t xml:space="preserve"> Remember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Understand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Analyze</w:t>
      </w:r>
    </w:p>
    <w:p w14:paraId="5D468A12" w14:textId="77777777" w:rsidR="00497ED3"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Format:</w:t>
      </w:r>
      <w:r w:rsidRPr="006E7AD9">
        <w:rPr>
          <w:rFonts w:ascii="Avenir Next" w:eastAsia="Times New Roman" w:hAnsi="Avenir Next" w:cs="Times New Roman"/>
          <w:kern w:val="0"/>
          <w:sz w:val="20"/>
          <w:szCs w:val="20"/>
          <w14:ligatures w14:val="none"/>
        </w:rPr>
        <w:t xml:space="preserve"> Small Group (4–6 students)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Competitive Rotation</w:t>
      </w:r>
    </w:p>
    <w:p w14:paraId="5A978CA2" w14:textId="76A2C402"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Duration:</w:t>
      </w:r>
      <w:r w:rsidRPr="006E7AD9">
        <w:rPr>
          <w:rFonts w:ascii="Avenir Next" w:eastAsia="Times New Roman" w:hAnsi="Avenir Next" w:cs="Times New Roman"/>
          <w:kern w:val="0"/>
          <w:sz w:val="20"/>
          <w:szCs w:val="20"/>
          <w14:ligatures w14:val="none"/>
        </w:rPr>
        <w:t xml:space="preserve"> 15 minutes</w:t>
      </w:r>
    </w:p>
    <w:p w14:paraId="0482D447" w14:textId="77777777" w:rsidR="00497ED3" w:rsidRDefault="00497ED3" w:rsidP="006E7AD9">
      <w:pPr>
        <w:rPr>
          <w:rFonts w:ascii="Avenir Next" w:eastAsia="Times New Roman" w:hAnsi="Avenir Next" w:cs="Times New Roman"/>
          <w:b/>
          <w:bCs/>
          <w:kern w:val="0"/>
          <w:sz w:val="20"/>
          <w:szCs w:val="20"/>
          <w14:ligatures w14:val="none"/>
        </w:rPr>
      </w:pPr>
    </w:p>
    <w:p w14:paraId="02FB1AE4" w14:textId="692184A8" w:rsidR="00B9502E" w:rsidRPr="006E7AD9" w:rsidRDefault="00B9502E" w:rsidP="006E7AD9">
      <w:pPr>
        <w:rPr>
          <w:rFonts w:ascii="Avenir Next" w:eastAsia="Times New Roman" w:hAnsi="Avenir Next" w:cs="Times New Roman"/>
          <w:kern w:val="0"/>
          <w:sz w:val="20"/>
          <w:szCs w:val="20"/>
          <w14:ligatures w14:val="none"/>
        </w:rPr>
      </w:pPr>
      <w:r w:rsidRPr="00F947AD">
        <w:rPr>
          <w:rFonts w:ascii="Avenir Next" w:eastAsia="Times New Roman" w:hAnsi="Avenir Next" w:cs="Times New Roman"/>
          <w:b/>
          <w:bCs/>
          <w:kern w:val="0"/>
          <w:sz w:val="20"/>
          <w:szCs w:val="20"/>
          <w14:ligatures w14:val="none"/>
        </w:rPr>
        <w:t>Description:</w:t>
      </w:r>
      <w:r w:rsidRPr="00F947AD">
        <w:rPr>
          <w:rFonts w:ascii="Avenir Next" w:eastAsia="Times New Roman" w:hAnsi="Avenir Next" w:cs="Times New Roman"/>
          <w:kern w:val="0"/>
          <w:sz w:val="20"/>
          <w:szCs w:val="20"/>
          <w14:ligatures w14:val="none"/>
        </w:rPr>
        <w:t xml:space="preserve"> </w:t>
      </w:r>
      <w:r w:rsidR="00F947AD" w:rsidRPr="00F947AD">
        <w:rPr>
          <w:rFonts w:ascii="Avenir Next" w:eastAsia="Times New Roman" w:hAnsi="Avenir Next" w:cs="Times New Roman"/>
          <w:kern w:val="0"/>
          <w:sz w:val="20"/>
          <w:szCs w:val="20"/>
          <w14:ligatures w14:val="none"/>
        </w:rPr>
        <w:t xml:space="preserve">Students </w:t>
      </w:r>
      <w:r w:rsidR="00F947AD" w:rsidRPr="00F947AD">
        <w:rPr>
          <w:rFonts w:ascii="Avenir Next" w:eastAsia="Times New Roman" w:hAnsi="Avenir Next" w:cs="Times New Roman"/>
          <w:kern w:val="0"/>
          <w:sz w:val="20"/>
          <w:szCs w:val="20"/>
          <w14:ligatures w14:val="none"/>
        </w:rPr>
        <w:t>individually complete a classification table for all nine neurotransmitters, filling in chemical class, excitatory/inhibitory designation, primary location(s), and key function or mechanism. After ~</w:t>
      </w:r>
      <w:r w:rsidR="004B198C">
        <w:rPr>
          <w:rFonts w:ascii="Avenir Next" w:eastAsia="Times New Roman" w:hAnsi="Avenir Next" w:cs="Times New Roman"/>
          <w:kern w:val="0"/>
          <w:sz w:val="20"/>
          <w:szCs w:val="20"/>
          <w14:ligatures w14:val="none"/>
        </w:rPr>
        <w:t>10</w:t>
      </w:r>
      <w:r w:rsidR="00F947AD" w:rsidRPr="00F947AD">
        <w:rPr>
          <w:rFonts w:ascii="Avenir Next" w:eastAsia="Times New Roman" w:hAnsi="Avenir Next" w:cs="Times New Roman"/>
          <w:kern w:val="0"/>
          <w:sz w:val="20"/>
          <w:szCs w:val="20"/>
          <w14:ligatures w14:val="none"/>
        </w:rPr>
        <w:t xml:space="preserve"> minutes of individual work, students compare their tables within their small group, resolve any disagreements, and the group settles on a consensus answer for any rows where members differed. </w:t>
      </w:r>
    </w:p>
    <w:p w14:paraId="76434FDA" w14:textId="7DCF8EF6" w:rsidR="00B9502E" w:rsidRPr="006E7AD9" w:rsidRDefault="00B9502E" w:rsidP="006E7AD9">
      <w:pPr>
        <w:rPr>
          <w:rFonts w:ascii="Avenir Next" w:eastAsia="Times New Roman" w:hAnsi="Avenir Next" w:cs="Times New Roman"/>
          <w:kern w:val="0"/>
          <w:sz w:val="20"/>
          <w:szCs w:val="20"/>
          <w14:ligatures w14:val="none"/>
        </w:rPr>
      </w:pPr>
    </w:p>
    <w:p w14:paraId="0F5B52CA"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Student Worksheet Prompt:</w:t>
      </w:r>
    </w:p>
    <w:p w14:paraId="3D83CBDA" w14:textId="17B58D75" w:rsidR="00B9502E" w:rsidRDefault="00B9502E" w:rsidP="006E7AD9">
      <w:pPr>
        <w:rPr>
          <w:rFonts w:ascii="Avenir Next" w:eastAsia="Times New Roman" w:hAnsi="Avenir Next" w:cs="Times New Roman"/>
          <w:kern w:val="0"/>
          <w:sz w:val="20"/>
          <w:szCs w:val="20"/>
          <w14:ligatures w14:val="none"/>
        </w:rPr>
      </w:pPr>
      <w:r w:rsidRPr="005D3359">
        <w:rPr>
          <w:rFonts w:ascii="Avenir Next" w:eastAsia="Times New Roman" w:hAnsi="Avenir Next" w:cs="Times New Roman"/>
          <w:kern w:val="0"/>
          <w:sz w:val="20"/>
          <w:szCs w:val="20"/>
          <w14:ligatures w14:val="none"/>
        </w:rPr>
        <w:t>For each neurotransmitter, complete the row with: (1) chemical class, (2) excitatory or inhibitory (or both), (3) primary location(s), and (4) key function</w:t>
      </w:r>
      <w:r w:rsidR="00C6565E">
        <w:rPr>
          <w:rFonts w:ascii="Avenir Next" w:eastAsia="Times New Roman" w:hAnsi="Avenir Next" w:cs="Times New Roman"/>
          <w:kern w:val="0"/>
          <w:sz w:val="20"/>
          <w:szCs w:val="20"/>
          <w14:ligatures w14:val="none"/>
        </w:rPr>
        <w:t>.</w:t>
      </w:r>
    </w:p>
    <w:p w14:paraId="32E879BE" w14:textId="77777777" w:rsidR="00C6565E" w:rsidRPr="005D3359" w:rsidRDefault="00C6565E" w:rsidP="006E7AD9">
      <w:pPr>
        <w:rPr>
          <w:rFonts w:ascii="Avenir Next" w:eastAsia="Times New Roman" w:hAnsi="Avenir Next" w:cs="Times New Roman"/>
          <w:kern w:val="0"/>
          <w:sz w:val="20"/>
          <w:szCs w:val="20"/>
          <w14:ligatures w14:val="none"/>
        </w:rPr>
      </w:pPr>
    </w:p>
    <w:tbl>
      <w:tblPr>
        <w:tblStyle w:val="TableGrid"/>
        <w:tblW w:w="10080" w:type="dxa"/>
        <w:jc w:val="center"/>
        <w:tblLook w:val="04A0" w:firstRow="1" w:lastRow="0" w:firstColumn="1" w:lastColumn="0" w:noHBand="0" w:noVBand="1"/>
      </w:tblPr>
      <w:tblGrid>
        <w:gridCol w:w="2493"/>
        <w:gridCol w:w="1957"/>
        <w:gridCol w:w="1439"/>
        <w:gridCol w:w="2446"/>
        <w:gridCol w:w="1745"/>
      </w:tblGrid>
      <w:tr w:rsidR="00B9502E" w:rsidRPr="006E7AD9" w14:paraId="7A0CC222" w14:textId="77777777" w:rsidTr="004B198C">
        <w:trPr>
          <w:jc w:val="center"/>
        </w:trPr>
        <w:tc>
          <w:tcPr>
            <w:tcW w:w="0" w:type="auto"/>
            <w:hideMark/>
          </w:tcPr>
          <w:p w14:paraId="04303414"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Neurotransmitter</w:t>
            </w:r>
          </w:p>
        </w:tc>
        <w:tc>
          <w:tcPr>
            <w:tcW w:w="0" w:type="auto"/>
            <w:hideMark/>
          </w:tcPr>
          <w:p w14:paraId="484A9A7D"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Chemical Class</w:t>
            </w:r>
          </w:p>
        </w:tc>
        <w:tc>
          <w:tcPr>
            <w:tcW w:w="0" w:type="auto"/>
            <w:hideMark/>
          </w:tcPr>
          <w:p w14:paraId="7115823A"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E / I / Both</w:t>
            </w:r>
          </w:p>
        </w:tc>
        <w:tc>
          <w:tcPr>
            <w:tcW w:w="0" w:type="auto"/>
            <w:hideMark/>
          </w:tcPr>
          <w:p w14:paraId="6131DC96"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Primary Location(s)</w:t>
            </w:r>
          </w:p>
        </w:tc>
        <w:tc>
          <w:tcPr>
            <w:tcW w:w="0" w:type="auto"/>
            <w:hideMark/>
          </w:tcPr>
          <w:p w14:paraId="50E84786" w14:textId="0670E8B6"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Key Function</w:t>
            </w:r>
          </w:p>
        </w:tc>
      </w:tr>
      <w:tr w:rsidR="00B9502E" w:rsidRPr="006E7AD9" w14:paraId="1CD95F5E" w14:textId="77777777" w:rsidTr="004B198C">
        <w:trPr>
          <w:jc w:val="center"/>
        </w:trPr>
        <w:tc>
          <w:tcPr>
            <w:tcW w:w="0" w:type="auto"/>
            <w:hideMark/>
          </w:tcPr>
          <w:p w14:paraId="5680861D"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Acetylcholine (</w:t>
            </w:r>
            <w:proofErr w:type="spellStart"/>
            <w:r w:rsidRPr="006E7AD9">
              <w:rPr>
                <w:rFonts w:ascii="Avenir Next" w:eastAsia="Times New Roman" w:hAnsi="Avenir Next" w:cs="Times New Roman"/>
                <w:kern w:val="0"/>
                <w:sz w:val="20"/>
                <w:szCs w:val="20"/>
                <w14:ligatures w14:val="none"/>
              </w:rPr>
              <w:t>ACh</w:t>
            </w:r>
            <w:proofErr w:type="spellEnd"/>
            <w:r w:rsidRPr="006E7AD9">
              <w:rPr>
                <w:rFonts w:ascii="Avenir Next" w:eastAsia="Times New Roman" w:hAnsi="Avenir Next" w:cs="Times New Roman"/>
                <w:kern w:val="0"/>
                <w:sz w:val="20"/>
                <w:szCs w:val="20"/>
                <w14:ligatures w14:val="none"/>
              </w:rPr>
              <w:t>)</w:t>
            </w:r>
          </w:p>
        </w:tc>
        <w:tc>
          <w:tcPr>
            <w:tcW w:w="0" w:type="auto"/>
            <w:hideMark/>
          </w:tcPr>
          <w:p w14:paraId="1BA5F8CE"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4946AA63"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3703709B"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1A03BF94" w14:textId="77777777" w:rsidR="00B9502E" w:rsidRPr="006E7AD9" w:rsidRDefault="00B9502E" w:rsidP="006E7AD9">
            <w:pPr>
              <w:rPr>
                <w:rFonts w:ascii="Avenir Next" w:eastAsia="Times New Roman" w:hAnsi="Avenir Next" w:cs="Times New Roman"/>
                <w:kern w:val="0"/>
                <w:sz w:val="20"/>
                <w:szCs w:val="20"/>
                <w14:ligatures w14:val="none"/>
              </w:rPr>
            </w:pPr>
          </w:p>
        </w:tc>
      </w:tr>
      <w:tr w:rsidR="00B9502E" w:rsidRPr="006E7AD9" w14:paraId="489A7DF1" w14:textId="77777777" w:rsidTr="004B198C">
        <w:trPr>
          <w:jc w:val="center"/>
        </w:trPr>
        <w:tc>
          <w:tcPr>
            <w:tcW w:w="0" w:type="auto"/>
            <w:hideMark/>
          </w:tcPr>
          <w:p w14:paraId="5A2C6161"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Norepinephrine (NE)</w:t>
            </w:r>
          </w:p>
        </w:tc>
        <w:tc>
          <w:tcPr>
            <w:tcW w:w="0" w:type="auto"/>
            <w:hideMark/>
          </w:tcPr>
          <w:p w14:paraId="73A0A3F9"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74BF6A36"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6E5A830A"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2162065A" w14:textId="77777777" w:rsidR="00B9502E" w:rsidRPr="006E7AD9" w:rsidRDefault="00B9502E" w:rsidP="006E7AD9">
            <w:pPr>
              <w:rPr>
                <w:rFonts w:ascii="Avenir Next" w:eastAsia="Times New Roman" w:hAnsi="Avenir Next" w:cs="Times New Roman"/>
                <w:kern w:val="0"/>
                <w:sz w:val="20"/>
                <w:szCs w:val="20"/>
                <w14:ligatures w14:val="none"/>
              </w:rPr>
            </w:pPr>
          </w:p>
        </w:tc>
      </w:tr>
      <w:tr w:rsidR="00B9502E" w:rsidRPr="006E7AD9" w14:paraId="06A71BFB" w14:textId="77777777" w:rsidTr="004B198C">
        <w:trPr>
          <w:jc w:val="center"/>
        </w:trPr>
        <w:tc>
          <w:tcPr>
            <w:tcW w:w="0" w:type="auto"/>
            <w:hideMark/>
          </w:tcPr>
          <w:p w14:paraId="69DE58D2"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Epinephrine</w:t>
            </w:r>
          </w:p>
        </w:tc>
        <w:tc>
          <w:tcPr>
            <w:tcW w:w="0" w:type="auto"/>
            <w:hideMark/>
          </w:tcPr>
          <w:p w14:paraId="12025B11"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7F6C486E"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78239912"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08B44426" w14:textId="77777777" w:rsidR="00B9502E" w:rsidRPr="006E7AD9" w:rsidRDefault="00B9502E" w:rsidP="006E7AD9">
            <w:pPr>
              <w:rPr>
                <w:rFonts w:ascii="Avenir Next" w:eastAsia="Times New Roman" w:hAnsi="Avenir Next" w:cs="Times New Roman"/>
                <w:kern w:val="0"/>
                <w:sz w:val="20"/>
                <w:szCs w:val="20"/>
                <w14:ligatures w14:val="none"/>
              </w:rPr>
            </w:pPr>
          </w:p>
        </w:tc>
      </w:tr>
      <w:tr w:rsidR="00B9502E" w:rsidRPr="006E7AD9" w14:paraId="680205D6" w14:textId="77777777" w:rsidTr="004B198C">
        <w:trPr>
          <w:jc w:val="center"/>
        </w:trPr>
        <w:tc>
          <w:tcPr>
            <w:tcW w:w="0" w:type="auto"/>
            <w:hideMark/>
          </w:tcPr>
          <w:p w14:paraId="53E92C2C"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Dopamine</w:t>
            </w:r>
          </w:p>
        </w:tc>
        <w:tc>
          <w:tcPr>
            <w:tcW w:w="0" w:type="auto"/>
            <w:hideMark/>
          </w:tcPr>
          <w:p w14:paraId="33507278"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3044414F"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458A33C3"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61F0A54A" w14:textId="77777777" w:rsidR="00B9502E" w:rsidRPr="006E7AD9" w:rsidRDefault="00B9502E" w:rsidP="006E7AD9">
            <w:pPr>
              <w:rPr>
                <w:rFonts w:ascii="Avenir Next" w:eastAsia="Times New Roman" w:hAnsi="Avenir Next" w:cs="Times New Roman"/>
                <w:kern w:val="0"/>
                <w:sz w:val="20"/>
                <w:szCs w:val="20"/>
                <w14:ligatures w14:val="none"/>
              </w:rPr>
            </w:pPr>
          </w:p>
        </w:tc>
      </w:tr>
      <w:tr w:rsidR="00B9502E" w:rsidRPr="006E7AD9" w14:paraId="49972DC3" w14:textId="77777777" w:rsidTr="004B198C">
        <w:trPr>
          <w:jc w:val="center"/>
        </w:trPr>
        <w:tc>
          <w:tcPr>
            <w:tcW w:w="0" w:type="auto"/>
            <w:hideMark/>
          </w:tcPr>
          <w:p w14:paraId="30A6C98C"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Serotonin</w:t>
            </w:r>
          </w:p>
        </w:tc>
        <w:tc>
          <w:tcPr>
            <w:tcW w:w="0" w:type="auto"/>
            <w:hideMark/>
          </w:tcPr>
          <w:p w14:paraId="098EBB6E"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43B92DF2"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32248597"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3E25C22E" w14:textId="77777777" w:rsidR="00B9502E" w:rsidRPr="006E7AD9" w:rsidRDefault="00B9502E" w:rsidP="006E7AD9">
            <w:pPr>
              <w:rPr>
                <w:rFonts w:ascii="Avenir Next" w:eastAsia="Times New Roman" w:hAnsi="Avenir Next" w:cs="Times New Roman"/>
                <w:kern w:val="0"/>
                <w:sz w:val="20"/>
                <w:szCs w:val="20"/>
                <w14:ligatures w14:val="none"/>
              </w:rPr>
            </w:pPr>
          </w:p>
        </w:tc>
      </w:tr>
      <w:tr w:rsidR="00B9502E" w:rsidRPr="006E7AD9" w14:paraId="3B1F07C6" w14:textId="77777777" w:rsidTr="004B198C">
        <w:trPr>
          <w:jc w:val="center"/>
        </w:trPr>
        <w:tc>
          <w:tcPr>
            <w:tcW w:w="0" w:type="auto"/>
            <w:hideMark/>
          </w:tcPr>
          <w:p w14:paraId="47C35D84"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Glutamate</w:t>
            </w:r>
          </w:p>
        </w:tc>
        <w:tc>
          <w:tcPr>
            <w:tcW w:w="0" w:type="auto"/>
            <w:hideMark/>
          </w:tcPr>
          <w:p w14:paraId="2CE77C54"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47996128"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62310FAD"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0F333904" w14:textId="77777777" w:rsidR="00B9502E" w:rsidRPr="006E7AD9" w:rsidRDefault="00B9502E" w:rsidP="006E7AD9">
            <w:pPr>
              <w:rPr>
                <w:rFonts w:ascii="Avenir Next" w:eastAsia="Times New Roman" w:hAnsi="Avenir Next" w:cs="Times New Roman"/>
                <w:kern w:val="0"/>
                <w:sz w:val="20"/>
                <w:szCs w:val="20"/>
                <w14:ligatures w14:val="none"/>
              </w:rPr>
            </w:pPr>
          </w:p>
        </w:tc>
      </w:tr>
      <w:tr w:rsidR="00B9502E" w:rsidRPr="006E7AD9" w14:paraId="4C670468" w14:textId="77777777" w:rsidTr="004B198C">
        <w:trPr>
          <w:jc w:val="center"/>
        </w:trPr>
        <w:tc>
          <w:tcPr>
            <w:tcW w:w="0" w:type="auto"/>
            <w:hideMark/>
          </w:tcPr>
          <w:p w14:paraId="307A0F0C"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GABA</w:t>
            </w:r>
          </w:p>
        </w:tc>
        <w:tc>
          <w:tcPr>
            <w:tcW w:w="0" w:type="auto"/>
            <w:hideMark/>
          </w:tcPr>
          <w:p w14:paraId="55A00A36"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77B4A510"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682D42C8"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2B67E91F" w14:textId="77777777" w:rsidR="00B9502E" w:rsidRPr="006E7AD9" w:rsidRDefault="00B9502E" w:rsidP="006E7AD9">
            <w:pPr>
              <w:rPr>
                <w:rFonts w:ascii="Avenir Next" w:eastAsia="Times New Roman" w:hAnsi="Avenir Next" w:cs="Times New Roman"/>
                <w:kern w:val="0"/>
                <w:sz w:val="20"/>
                <w:szCs w:val="20"/>
                <w14:ligatures w14:val="none"/>
              </w:rPr>
            </w:pPr>
          </w:p>
        </w:tc>
      </w:tr>
      <w:tr w:rsidR="00B9502E" w:rsidRPr="006E7AD9" w14:paraId="09732D74" w14:textId="77777777" w:rsidTr="004B198C">
        <w:trPr>
          <w:jc w:val="center"/>
        </w:trPr>
        <w:tc>
          <w:tcPr>
            <w:tcW w:w="0" w:type="auto"/>
            <w:hideMark/>
          </w:tcPr>
          <w:p w14:paraId="2720E1D3"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Glycine</w:t>
            </w:r>
          </w:p>
        </w:tc>
        <w:tc>
          <w:tcPr>
            <w:tcW w:w="0" w:type="auto"/>
            <w:hideMark/>
          </w:tcPr>
          <w:p w14:paraId="33841F8A"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6EBABA56"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0C8B60D8"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5A0EEBA6" w14:textId="77777777" w:rsidR="00B9502E" w:rsidRPr="006E7AD9" w:rsidRDefault="00B9502E" w:rsidP="006E7AD9">
            <w:pPr>
              <w:rPr>
                <w:rFonts w:ascii="Avenir Next" w:eastAsia="Times New Roman" w:hAnsi="Avenir Next" w:cs="Times New Roman"/>
                <w:kern w:val="0"/>
                <w:sz w:val="20"/>
                <w:szCs w:val="20"/>
                <w14:ligatures w14:val="none"/>
              </w:rPr>
            </w:pPr>
          </w:p>
        </w:tc>
      </w:tr>
      <w:tr w:rsidR="00B9502E" w:rsidRPr="006E7AD9" w14:paraId="61F5609B" w14:textId="77777777" w:rsidTr="004B198C">
        <w:trPr>
          <w:jc w:val="center"/>
        </w:trPr>
        <w:tc>
          <w:tcPr>
            <w:tcW w:w="0" w:type="auto"/>
            <w:hideMark/>
          </w:tcPr>
          <w:p w14:paraId="22A36F11" w14:textId="16B6CA9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Opioids</w:t>
            </w:r>
          </w:p>
        </w:tc>
        <w:tc>
          <w:tcPr>
            <w:tcW w:w="0" w:type="auto"/>
            <w:hideMark/>
          </w:tcPr>
          <w:p w14:paraId="72E8B44B"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64598845"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59CDB5FA" w14:textId="77777777" w:rsidR="00B9502E" w:rsidRPr="006E7AD9" w:rsidRDefault="00B9502E" w:rsidP="006E7AD9">
            <w:pPr>
              <w:rPr>
                <w:rFonts w:ascii="Avenir Next" w:eastAsia="Times New Roman" w:hAnsi="Avenir Next" w:cs="Times New Roman"/>
                <w:kern w:val="0"/>
                <w:sz w:val="20"/>
                <w:szCs w:val="20"/>
                <w14:ligatures w14:val="none"/>
              </w:rPr>
            </w:pPr>
          </w:p>
        </w:tc>
        <w:tc>
          <w:tcPr>
            <w:tcW w:w="0" w:type="auto"/>
            <w:hideMark/>
          </w:tcPr>
          <w:p w14:paraId="43CB1BC6" w14:textId="77777777" w:rsidR="00B9502E" w:rsidRPr="006E7AD9" w:rsidRDefault="00B9502E" w:rsidP="006E7AD9">
            <w:pPr>
              <w:rPr>
                <w:rFonts w:ascii="Avenir Next" w:eastAsia="Times New Roman" w:hAnsi="Avenir Next" w:cs="Times New Roman"/>
                <w:kern w:val="0"/>
                <w:sz w:val="20"/>
                <w:szCs w:val="20"/>
                <w14:ligatures w14:val="none"/>
              </w:rPr>
            </w:pPr>
          </w:p>
        </w:tc>
      </w:tr>
    </w:tbl>
    <w:p w14:paraId="5B90752D" w14:textId="77777777" w:rsidR="004B198C" w:rsidRDefault="004B198C" w:rsidP="006E7AD9">
      <w:pPr>
        <w:rPr>
          <w:rFonts w:ascii="Avenir Next" w:eastAsia="Times New Roman" w:hAnsi="Avenir Next" w:cs="Times New Roman"/>
          <w:b/>
          <w:bCs/>
          <w:kern w:val="0"/>
          <w:sz w:val="20"/>
          <w:szCs w:val="20"/>
          <w14:ligatures w14:val="none"/>
        </w:rPr>
      </w:pPr>
    </w:p>
    <w:p w14:paraId="1D8806CF" w14:textId="57290422"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Bonus row:</w:t>
      </w:r>
      <w:r w:rsidRPr="006E7AD9">
        <w:rPr>
          <w:rFonts w:ascii="Avenir Next" w:eastAsia="Times New Roman" w:hAnsi="Avenir Next" w:cs="Times New Roman"/>
          <w:kern w:val="0"/>
          <w:sz w:val="20"/>
          <w:szCs w:val="20"/>
          <w14:ligatures w14:val="none"/>
        </w:rPr>
        <w:t xml:space="preserve"> What is a neuromodulator, and how does it differ from a classical neurotransmitter?</w:t>
      </w:r>
    </w:p>
    <w:p w14:paraId="0679E747" w14:textId="4FEC1D9B" w:rsidR="00B9502E" w:rsidRPr="006E7AD9" w:rsidRDefault="00B9502E" w:rsidP="006E7AD9">
      <w:pPr>
        <w:rPr>
          <w:rFonts w:ascii="Avenir Next" w:eastAsia="Times New Roman" w:hAnsi="Avenir Next" w:cs="Times New Roman"/>
          <w:kern w:val="0"/>
          <w:sz w:val="20"/>
          <w:szCs w:val="20"/>
          <w14:ligatures w14:val="none"/>
        </w:rPr>
      </w:pPr>
    </w:p>
    <w:p w14:paraId="09D72B1D" w14:textId="77777777" w:rsidR="004B198C" w:rsidRDefault="004B198C">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DAA4B7D" w14:textId="3038B07B"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lastRenderedPageBreak/>
        <w:t>Instructor Key:</w:t>
      </w:r>
    </w:p>
    <w:tbl>
      <w:tblPr>
        <w:tblStyle w:val="TableGrid"/>
        <w:tblW w:w="10080" w:type="dxa"/>
        <w:jc w:val="center"/>
        <w:tblLook w:val="04A0" w:firstRow="1" w:lastRow="0" w:firstColumn="1" w:lastColumn="0" w:noHBand="0" w:noVBand="1"/>
      </w:tblPr>
      <w:tblGrid>
        <w:gridCol w:w="1929"/>
        <w:gridCol w:w="1547"/>
        <w:gridCol w:w="1265"/>
        <w:gridCol w:w="2370"/>
        <w:gridCol w:w="2969"/>
      </w:tblGrid>
      <w:tr w:rsidR="00B9502E" w:rsidRPr="006E7AD9" w14:paraId="641CE3FB" w14:textId="77777777" w:rsidTr="004B198C">
        <w:trPr>
          <w:jc w:val="center"/>
        </w:trPr>
        <w:tc>
          <w:tcPr>
            <w:tcW w:w="0" w:type="auto"/>
            <w:hideMark/>
          </w:tcPr>
          <w:p w14:paraId="591EB2D4"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Neurotransmitter</w:t>
            </w:r>
          </w:p>
        </w:tc>
        <w:tc>
          <w:tcPr>
            <w:tcW w:w="0" w:type="auto"/>
            <w:hideMark/>
          </w:tcPr>
          <w:p w14:paraId="09BF669B"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Chemical Class</w:t>
            </w:r>
          </w:p>
        </w:tc>
        <w:tc>
          <w:tcPr>
            <w:tcW w:w="0" w:type="auto"/>
            <w:hideMark/>
          </w:tcPr>
          <w:p w14:paraId="0ECFF7E4"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E / I / Both</w:t>
            </w:r>
          </w:p>
        </w:tc>
        <w:tc>
          <w:tcPr>
            <w:tcW w:w="0" w:type="auto"/>
            <w:hideMark/>
          </w:tcPr>
          <w:p w14:paraId="5B65A66A"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Primary Location(s)</w:t>
            </w:r>
          </w:p>
        </w:tc>
        <w:tc>
          <w:tcPr>
            <w:tcW w:w="0" w:type="auto"/>
            <w:hideMark/>
          </w:tcPr>
          <w:p w14:paraId="65AE2060" w14:textId="349C330F"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 xml:space="preserve">Key Function </w:t>
            </w:r>
          </w:p>
        </w:tc>
      </w:tr>
      <w:tr w:rsidR="00B9502E" w:rsidRPr="006E7AD9" w14:paraId="07E9151A" w14:textId="77777777" w:rsidTr="00681D96">
        <w:trPr>
          <w:jc w:val="center"/>
        </w:trPr>
        <w:tc>
          <w:tcPr>
            <w:tcW w:w="0" w:type="auto"/>
            <w:vAlign w:val="center"/>
            <w:hideMark/>
          </w:tcPr>
          <w:p w14:paraId="4362FD9C" w14:textId="77777777" w:rsidR="00B9502E" w:rsidRPr="006E7AD9" w:rsidRDefault="00B9502E" w:rsidP="00681D96">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Acetylcholine (</w:t>
            </w:r>
            <w:proofErr w:type="spellStart"/>
            <w:r w:rsidRPr="006E7AD9">
              <w:rPr>
                <w:rFonts w:ascii="Avenir Next" w:eastAsia="Times New Roman" w:hAnsi="Avenir Next" w:cs="Times New Roman"/>
                <w:kern w:val="0"/>
                <w:sz w:val="20"/>
                <w:szCs w:val="20"/>
                <w14:ligatures w14:val="none"/>
              </w:rPr>
              <w:t>ACh</w:t>
            </w:r>
            <w:proofErr w:type="spellEnd"/>
            <w:r w:rsidRPr="006E7AD9">
              <w:rPr>
                <w:rFonts w:ascii="Avenir Next" w:eastAsia="Times New Roman" w:hAnsi="Avenir Next" w:cs="Times New Roman"/>
                <w:kern w:val="0"/>
                <w:sz w:val="20"/>
                <w:szCs w:val="20"/>
                <w14:ligatures w14:val="none"/>
              </w:rPr>
              <w:t>)</w:t>
            </w:r>
          </w:p>
        </w:tc>
        <w:tc>
          <w:tcPr>
            <w:tcW w:w="0" w:type="auto"/>
            <w:hideMark/>
          </w:tcPr>
          <w:p w14:paraId="47A812F4" w14:textId="3A305E35"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Special category</w:t>
            </w:r>
          </w:p>
        </w:tc>
        <w:tc>
          <w:tcPr>
            <w:tcW w:w="0" w:type="auto"/>
            <w:hideMark/>
          </w:tcPr>
          <w:p w14:paraId="15EBE6D8" w14:textId="5453A7AA" w:rsidR="00B9502E" w:rsidRPr="00401334" w:rsidRDefault="0023294D"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E</w:t>
            </w:r>
            <w:r w:rsidR="00C6565E" w:rsidRPr="00401334">
              <w:rPr>
                <w:rFonts w:ascii="Avenir Next" w:eastAsia="Times New Roman" w:hAnsi="Avenir Next" w:cs="Times New Roman"/>
                <w:color w:val="A02B93" w:themeColor="accent5"/>
                <w:kern w:val="0"/>
                <w:sz w:val="20"/>
                <w:szCs w:val="20"/>
                <w14:ligatures w14:val="none"/>
              </w:rPr>
              <w:t>xcitatory</w:t>
            </w:r>
          </w:p>
        </w:tc>
        <w:tc>
          <w:tcPr>
            <w:tcW w:w="0" w:type="auto"/>
            <w:hideMark/>
          </w:tcPr>
          <w:p w14:paraId="1603BBE5" w14:textId="1DF6347E"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NMJ, ANS (</w:t>
            </w:r>
            <w:r w:rsidR="009A55CC" w:rsidRPr="00401334">
              <w:rPr>
                <w:rFonts w:ascii="Avenir Next" w:eastAsia="Times New Roman" w:hAnsi="Avenir Next" w:cs="Times New Roman"/>
                <w:color w:val="A02B93" w:themeColor="accent5"/>
                <w:kern w:val="0"/>
                <w:sz w:val="20"/>
                <w:szCs w:val="20"/>
                <w14:ligatures w14:val="none"/>
              </w:rPr>
              <w:t xml:space="preserve">preganglionic neurons + </w:t>
            </w:r>
            <w:r w:rsidRPr="00401334">
              <w:rPr>
                <w:rFonts w:ascii="Avenir Next" w:eastAsia="Times New Roman" w:hAnsi="Avenir Next" w:cs="Times New Roman"/>
                <w:color w:val="A02B93" w:themeColor="accent5"/>
                <w:kern w:val="0"/>
                <w:sz w:val="20"/>
                <w:szCs w:val="20"/>
                <w14:ligatures w14:val="none"/>
              </w:rPr>
              <w:t>parasympathetic), CNS</w:t>
            </w:r>
          </w:p>
        </w:tc>
        <w:tc>
          <w:tcPr>
            <w:tcW w:w="0" w:type="auto"/>
            <w:hideMark/>
          </w:tcPr>
          <w:p w14:paraId="284C0859"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 xml:space="preserve">Excitatory at NMJ (muscle contraction); can be inhibitory in heart via muscarinic receptors; broken down by </w:t>
            </w:r>
            <w:proofErr w:type="spellStart"/>
            <w:r w:rsidRPr="00401334">
              <w:rPr>
                <w:rFonts w:ascii="Avenir Next" w:eastAsia="Times New Roman" w:hAnsi="Avenir Next" w:cs="Times New Roman"/>
                <w:color w:val="A02B93" w:themeColor="accent5"/>
                <w:kern w:val="0"/>
                <w:sz w:val="20"/>
                <w:szCs w:val="20"/>
                <w14:ligatures w14:val="none"/>
              </w:rPr>
              <w:t>AChE</w:t>
            </w:r>
            <w:proofErr w:type="spellEnd"/>
          </w:p>
        </w:tc>
      </w:tr>
      <w:tr w:rsidR="00B9502E" w:rsidRPr="006E7AD9" w14:paraId="3DC35E36" w14:textId="77777777" w:rsidTr="00681D96">
        <w:trPr>
          <w:jc w:val="center"/>
        </w:trPr>
        <w:tc>
          <w:tcPr>
            <w:tcW w:w="0" w:type="auto"/>
            <w:vAlign w:val="center"/>
            <w:hideMark/>
          </w:tcPr>
          <w:p w14:paraId="13DB46F6" w14:textId="77777777" w:rsidR="00B9502E" w:rsidRPr="006E7AD9" w:rsidRDefault="00B9502E" w:rsidP="00681D96">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Norepinephrine (NE)</w:t>
            </w:r>
          </w:p>
        </w:tc>
        <w:tc>
          <w:tcPr>
            <w:tcW w:w="0" w:type="auto"/>
            <w:hideMark/>
          </w:tcPr>
          <w:p w14:paraId="5E3E0DE7" w14:textId="00E19430"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Biogenic amine</w:t>
            </w:r>
          </w:p>
        </w:tc>
        <w:tc>
          <w:tcPr>
            <w:tcW w:w="0" w:type="auto"/>
            <w:hideMark/>
          </w:tcPr>
          <w:p w14:paraId="0DA83C26"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Both</w:t>
            </w:r>
          </w:p>
        </w:tc>
        <w:tc>
          <w:tcPr>
            <w:tcW w:w="0" w:type="auto"/>
            <w:hideMark/>
          </w:tcPr>
          <w:p w14:paraId="0A18407F" w14:textId="777ABF4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 xml:space="preserve">Sympathetic postganglionic neurons; CNS </w:t>
            </w:r>
          </w:p>
        </w:tc>
        <w:tc>
          <w:tcPr>
            <w:tcW w:w="0" w:type="auto"/>
            <w:hideMark/>
          </w:tcPr>
          <w:p w14:paraId="5F6EEE93" w14:textId="59567B40"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 xml:space="preserve">Fight-or-flight response; arousal and attention; binds </w:t>
            </w:r>
            <w:r w:rsidR="00B04121" w:rsidRPr="00401334">
              <w:rPr>
                <w:rFonts w:ascii="Avenir Next" w:eastAsia="Times New Roman" w:hAnsi="Avenir Next" w:cs="Times New Roman"/>
                <w:color w:val="A02B93" w:themeColor="accent5"/>
                <w:kern w:val="0"/>
                <w:sz w:val="20"/>
                <w:szCs w:val="20"/>
                <w14:ligatures w14:val="none"/>
              </w:rPr>
              <w:t xml:space="preserve">to </w:t>
            </w:r>
            <w:r w:rsidRPr="00401334">
              <w:rPr>
                <w:rFonts w:ascii="Avenir Next" w:eastAsia="Times New Roman" w:hAnsi="Avenir Next" w:cs="Times New Roman"/>
                <w:color w:val="A02B93" w:themeColor="accent5"/>
                <w:kern w:val="0"/>
                <w:sz w:val="20"/>
                <w:szCs w:val="20"/>
                <w14:ligatures w14:val="none"/>
              </w:rPr>
              <w:t>adrenergic receptors</w:t>
            </w:r>
          </w:p>
        </w:tc>
      </w:tr>
      <w:tr w:rsidR="00B9502E" w:rsidRPr="006E7AD9" w14:paraId="5C88BBAA" w14:textId="77777777" w:rsidTr="00681D96">
        <w:trPr>
          <w:jc w:val="center"/>
        </w:trPr>
        <w:tc>
          <w:tcPr>
            <w:tcW w:w="0" w:type="auto"/>
            <w:vAlign w:val="center"/>
            <w:hideMark/>
          </w:tcPr>
          <w:p w14:paraId="0B020B2C" w14:textId="77777777" w:rsidR="00B9502E" w:rsidRPr="006E7AD9" w:rsidRDefault="00B9502E" w:rsidP="00681D96">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Epinephrine</w:t>
            </w:r>
          </w:p>
        </w:tc>
        <w:tc>
          <w:tcPr>
            <w:tcW w:w="0" w:type="auto"/>
            <w:hideMark/>
          </w:tcPr>
          <w:p w14:paraId="68734A62" w14:textId="7A863D88"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Biogenic amine</w:t>
            </w:r>
          </w:p>
        </w:tc>
        <w:tc>
          <w:tcPr>
            <w:tcW w:w="0" w:type="auto"/>
            <w:hideMark/>
          </w:tcPr>
          <w:p w14:paraId="29F982AC"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Both</w:t>
            </w:r>
          </w:p>
        </w:tc>
        <w:tc>
          <w:tcPr>
            <w:tcW w:w="0" w:type="auto"/>
            <w:hideMark/>
          </w:tcPr>
          <w:p w14:paraId="6416B7A1"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Adrenal medulla (bloodstream); limited CNS</w:t>
            </w:r>
          </w:p>
        </w:tc>
        <w:tc>
          <w:tcPr>
            <w:tcW w:w="0" w:type="auto"/>
            <w:hideMark/>
          </w:tcPr>
          <w:p w14:paraId="568F8FB3"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Primarily a hormone; reinforces sympathetic response; same adrenergic receptors as NE</w:t>
            </w:r>
          </w:p>
        </w:tc>
      </w:tr>
      <w:tr w:rsidR="00B9502E" w:rsidRPr="006E7AD9" w14:paraId="0C777E4F" w14:textId="77777777" w:rsidTr="00681D96">
        <w:trPr>
          <w:jc w:val="center"/>
        </w:trPr>
        <w:tc>
          <w:tcPr>
            <w:tcW w:w="0" w:type="auto"/>
            <w:vAlign w:val="center"/>
            <w:hideMark/>
          </w:tcPr>
          <w:p w14:paraId="04944958" w14:textId="77777777" w:rsidR="00B9502E" w:rsidRPr="006E7AD9" w:rsidRDefault="00B9502E" w:rsidP="00681D96">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Dopamine</w:t>
            </w:r>
          </w:p>
        </w:tc>
        <w:tc>
          <w:tcPr>
            <w:tcW w:w="0" w:type="auto"/>
            <w:hideMark/>
          </w:tcPr>
          <w:p w14:paraId="47CE6D9D" w14:textId="3784DE7B"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Biogenic amine</w:t>
            </w:r>
          </w:p>
        </w:tc>
        <w:tc>
          <w:tcPr>
            <w:tcW w:w="0" w:type="auto"/>
            <w:hideMark/>
          </w:tcPr>
          <w:p w14:paraId="55500629"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Both</w:t>
            </w:r>
          </w:p>
        </w:tc>
        <w:tc>
          <w:tcPr>
            <w:tcW w:w="0" w:type="auto"/>
            <w:hideMark/>
          </w:tcPr>
          <w:p w14:paraId="7A0942D6"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CNS: basal ganglia, limbic system, prefrontal cortex</w:t>
            </w:r>
          </w:p>
        </w:tc>
        <w:tc>
          <w:tcPr>
            <w:tcW w:w="0" w:type="auto"/>
            <w:hideMark/>
          </w:tcPr>
          <w:p w14:paraId="5055F3D1"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 xml:space="preserve">Reward, motivation, motor control; deficiency </w:t>
            </w:r>
            <w:r w:rsidRPr="00401334">
              <w:rPr>
                <w:rFonts w:ascii="Arial" w:eastAsia="Times New Roman" w:hAnsi="Arial" w:cs="Arial"/>
                <w:color w:val="A02B93" w:themeColor="accent5"/>
                <w:kern w:val="0"/>
                <w:sz w:val="20"/>
                <w:szCs w:val="20"/>
                <w14:ligatures w14:val="none"/>
              </w:rPr>
              <w:t>→</w:t>
            </w:r>
            <w:r w:rsidRPr="00401334">
              <w:rPr>
                <w:rFonts w:ascii="Avenir Next" w:eastAsia="Times New Roman" w:hAnsi="Avenir Next" w:cs="Times New Roman"/>
                <w:color w:val="A02B93" w:themeColor="accent5"/>
                <w:kern w:val="0"/>
                <w:sz w:val="20"/>
                <w:szCs w:val="20"/>
                <w14:ligatures w14:val="none"/>
              </w:rPr>
              <w:t xml:space="preserve"> Parkinson's; excess implicated in schizophrenia</w:t>
            </w:r>
          </w:p>
        </w:tc>
      </w:tr>
      <w:tr w:rsidR="00B9502E" w:rsidRPr="006E7AD9" w14:paraId="4B0C152C" w14:textId="77777777" w:rsidTr="00681D96">
        <w:trPr>
          <w:jc w:val="center"/>
        </w:trPr>
        <w:tc>
          <w:tcPr>
            <w:tcW w:w="0" w:type="auto"/>
            <w:vAlign w:val="center"/>
            <w:hideMark/>
          </w:tcPr>
          <w:p w14:paraId="5F3546F5" w14:textId="77777777" w:rsidR="00B9502E" w:rsidRPr="006E7AD9" w:rsidRDefault="00B9502E" w:rsidP="00681D96">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Serotonin</w:t>
            </w:r>
          </w:p>
        </w:tc>
        <w:tc>
          <w:tcPr>
            <w:tcW w:w="0" w:type="auto"/>
            <w:hideMark/>
          </w:tcPr>
          <w:p w14:paraId="19F00FEE" w14:textId="12A5EC14"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Biogenic amine</w:t>
            </w:r>
          </w:p>
        </w:tc>
        <w:tc>
          <w:tcPr>
            <w:tcW w:w="0" w:type="auto"/>
            <w:hideMark/>
          </w:tcPr>
          <w:p w14:paraId="299FD8A8"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Both</w:t>
            </w:r>
          </w:p>
        </w:tc>
        <w:tc>
          <w:tcPr>
            <w:tcW w:w="0" w:type="auto"/>
            <w:hideMark/>
          </w:tcPr>
          <w:p w14:paraId="74476B89" w14:textId="0CCA81DC"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CNS</w:t>
            </w:r>
          </w:p>
        </w:tc>
        <w:tc>
          <w:tcPr>
            <w:tcW w:w="0" w:type="auto"/>
            <w:hideMark/>
          </w:tcPr>
          <w:p w14:paraId="72F5640C"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Mood regulation, sleep, appetite; low levels associated with depression; target of SSRIs</w:t>
            </w:r>
          </w:p>
        </w:tc>
      </w:tr>
      <w:tr w:rsidR="00B9502E" w:rsidRPr="006E7AD9" w14:paraId="395B61BD" w14:textId="77777777" w:rsidTr="00681D96">
        <w:trPr>
          <w:jc w:val="center"/>
        </w:trPr>
        <w:tc>
          <w:tcPr>
            <w:tcW w:w="0" w:type="auto"/>
            <w:vAlign w:val="center"/>
            <w:hideMark/>
          </w:tcPr>
          <w:p w14:paraId="299519B8" w14:textId="77777777" w:rsidR="00B9502E" w:rsidRPr="006E7AD9" w:rsidRDefault="00B9502E" w:rsidP="00681D96">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Glutamate</w:t>
            </w:r>
          </w:p>
        </w:tc>
        <w:tc>
          <w:tcPr>
            <w:tcW w:w="0" w:type="auto"/>
            <w:hideMark/>
          </w:tcPr>
          <w:p w14:paraId="58086E6D"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Amino acid</w:t>
            </w:r>
          </w:p>
        </w:tc>
        <w:tc>
          <w:tcPr>
            <w:tcW w:w="0" w:type="auto"/>
            <w:hideMark/>
          </w:tcPr>
          <w:p w14:paraId="5681297B"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Excitatory</w:t>
            </w:r>
          </w:p>
        </w:tc>
        <w:tc>
          <w:tcPr>
            <w:tcW w:w="0" w:type="auto"/>
            <w:hideMark/>
          </w:tcPr>
          <w:p w14:paraId="34214460"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CNS — most common excitatory NT in brain</w:t>
            </w:r>
          </w:p>
        </w:tc>
        <w:tc>
          <w:tcPr>
            <w:tcW w:w="0" w:type="auto"/>
            <w:hideMark/>
          </w:tcPr>
          <w:p w14:paraId="7B48F7E7" w14:textId="728C248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Opens ionotropic receptors; essential for learning and memory</w:t>
            </w:r>
          </w:p>
        </w:tc>
      </w:tr>
      <w:tr w:rsidR="00B9502E" w:rsidRPr="006E7AD9" w14:paraId="18D2C049" w14:textId="77777777" w:rsidTr="00681D96">
        <w:trPr>
          <w:jc w:val="center"/>
        </w:trPr>
        <w:tc>
          <w:tcPr>
            <w:tcW w:w="0" w:type="auto"/>
            <w:vAlign w:val="center"/>
            <w:hideMark/>
          </w:tcPr>
          <w:p w14:paraId="01C15D37" w14:textId="77777777" w:rsidR="00B9502E" w:rsidRPr="006E7AD9" w:rsidRDefault="00B9502E" w:rsidP="00681D96">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GABA</w:t>
            </w:r>
          </w:p>
        </w:tc>
        <w:tc>
          <w:tcPr>
            <w:tcW w:w="0" w:type="auto"/>
            <w:hideMark/>
          </w:tcPr>
          <w:p w14:paraId="7221BA61"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Amino acid</w:t>
            </w:r>
          </w:p>
        </w:tc>
        <w:tc>
          <w:tcPr>
            <w:tcW w:w="0" w:type="auto"/>
            <w:hideMark/>
          </w:tcPr>
          <w:p w14:paraId="12F80C4F"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Inhibitory</w:t>
            </w:r>
          </w:p>
        </w:tc>
        <w:tc>
          <w:tcPr>
            <w:tcW w:w="0" w:type="auto"/>
            <w:hideMark/>
          </w:tcPr>
          <w:p w14:paraId="50FD00D9"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CNS — most common inhibitory NT in brain</w:t>
            </w:r>
          </w:p>
        </w:tc>
        <w:tc>
          <w:tcPr>
            <w:tcW w:w="0" w:type="auto"/>
            <w:hideMark/>
          </w:tcPr>
          <w:p w14:paraId="15166FFC"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Hyperpolarizes postsynaptic membrane; target of benzodiazepines and alcohol</w:t>
            </w:r>
          </w:p>
        </w:tc>
      </w:tr>
      <w:tr w:rsidR="00B9502E" w:rsidRPr="006E7AD9" w14:paraId="19220EC1" w14:textId="77777777" w:rsidTr="00681D96">
        <w:trPr>
          <w:jc w:val="center"/>
        </w:trPr>
        <w:tc>
          <w:tcPr>
            <w:tcW w:w="0" w:type="auto"/>
            <w:vAlign w:val="center"/>
            <w:hideMark/>
          </w:tcPr>
          <w:p w14:paraId="68276AA9" w14:textId="77777777" w:rsidR="00B9502E" w:rsidRPr="006E7AD9" w:rsidRDefault="00B9502E" w:rsidP="00681D96">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Glycine</w:t>
            </w:r>
          </w:p>
        </w:tc>
        <w:tc>
          <w:tcPr>
            <w:tcW w:w="0" w:type="auto"/>
            <w:hideMark/>
          </w:tcPr>
          <w:p w14:paraId="4B33D3CC"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Amino acid</w:t>
            </w:r>
          </w:p>
        </w:tc>
        <w:tc>
          <w:tcPr>
            <w:tcW w:w="0" w:type="auto"/>
            <w:hideMark/>
          </w:tcPr>
          <w:p w14:paraId="1E51235C"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Inhibitory</w:t>
            </w:r>
          </w:p>
        </w:tc>
        <w:tc>
          <w:tcPr>
            <w:tcW w:w="0" w:type="auto"/>
            <w:hideMark/>
          </w:tcPr>
          <w:p w14:paraId="29C649A1"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Spinal cord and brainstem</w:t>
            </w:r>
          </w:p>
        </w:tc>
        <w:tc>
          <w:tcPr>
            <w:tcW w:w="0" w:type="auto"/>
            <w:hideMark/>
          </w:tcPr>
          <w:p w14:paraId="37036AB9"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Inhibitory; opens Cl</w:t>
            </w:r>
            <w:r w:rsidRPr="00401334">
              <w:rPr>
                <w:rFonts w:ascii="Cambria Math" w:eastAsia="Times New Roman" w:hAnsi="Cambria Math" w:cs="Cambria Math"/>
                <w:color w:val="A02B93" w:themeColor="accent5"/>
                <w:kern w:val="0"/>
                <w:sz w:val="20"/>
                <w:szCs w:val="20"/>
                <w14:ligatures w14:val="none"/>
              </w:rPr>
              <w:t>⁻</w:t>
            </w:r>
            <w:r w:rsidRPr="00401334">
              <w:rPr>
                <w:rFonts w:ascii="Avenir Next" w:eastAsia="Times New Roman" w:hAnsi="Avenir Next" w:cs="Times New Roman"/>
                <w:color w:val="A02B93" w:themeColor="accent5"/>
                <w:kern w:val="0"/>
                <w:sz w:val="20"/>
                <w:szCs w:val="20"/>
                <w14:ligatures w14:val="none"/>
              </w:rPr>
              <w:t xml:space="preserve"> channels; important in motor reflex regulation</w:t>
            </w:r>
          </w:p>
        </w:tc>
      </w:tr>
      <w:tr w:rsidR="00B9502E" w:rsidRPr="006E7AD9" w14:paraId="6DADC997" w14:textId="77777777" w:rsidTr="00681D96">
        <w:trPr>
          <w:jc w:val="center"/>
        </w:trPr>
        <w:tc>
          <w:tcPr>
            <w:tcW w:w="0" w:type="auto"/>
            <w:vAlign w:val="center"/>
            <w:hideMark/>
          </w:tcPr>
          <w:p w14:paraId="4A9CC9E5" w14:textId="59E8EC0F" w:rsidR="00B9502E" w:rsidRPr="006E7AD9" w:rsidRDefault="00B9502E" w:rsidP="00681D96">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Opioids</w:t>
            </w:r>
          </w:p>
        </w:tc>
        <w:tc>
          <w:tcPr>
            <w:tcW w:w="0" w:type="auto"/>
            <w:hideMark/>
          </w:tcPr>
          <w:p w14:paraId="7BFA307A"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Neuropeptide</w:t>
            </w:r>
          </w:p>
        </w:tc>
        <w:tc>
          <w:tcPr>
            <w:tcW w:w="0" w:type="auto"/>
            <w:hideMark/>
          </w:tcPr>
          <w:p w14:paraId="4822B3CD"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Inhibitory (primarily)</w:t>
            </w:r>
          </w:p>
        </w:tc>
        <w:tc>
          <w:tcPr>
            <w:tcW w:w="0" w:type="auto"/>
            <w:hideMark/>
          </w:tcPr>
          <w:p w14:paraId="7658A67F"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CNS: pain pathways, limbic system; spinal cord</w:t>
            </w:r>
          </w:p>
        </w:tc>
        <w:tc>
          <w:tcPr>
            <w:tcW w:w="0" w:type="auto"/>
            <w:hideMark/>
          </w:tcPr>
          <w:p w14:paraId="41F84CF9" w14:textId="7777777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Bind opioid receptors; reduce pain transmission; produce euphoria; mimic exogenous opioid drugs</w:t>
            </w:r>
          </w:p>
        </w:tc>
      </w:tr>
    </w:tbl>
    <w:p w14:paraId="10C3A483" w14:textId="77777777" w:rsidR="00DD02AE" w:rsidRDefault="00DD02AE" w:rsidP="006E7AD9">
      <w:pPr>
        <w:rPr>
          <w:rFonts w:ascii="Avenir Next" w:eastAsia="Times New Roman" w:hAnsi="Avenir Next" w:cs="Times New Roman"/>
          <w:b/>
          <w:bCs/>
          <w:kern w:val="0"/>
          <w:sz w:val="20"/>
          <w:szCs w:val="20"/>
          <w14:ligatures w14:val="none"/>
        </w:rPr>
      </w:pPr>
    </w:p>
    <w:p w14:paraId="3F1B9D97" w14:textId="623D9E85"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b/>
          <w:bCs/>
          <w:color w:val="A02B93" w:themeColor="accent5"/>
          <w:kern w:val="0"/>
          <w:sz w:val="20"/>
          <w:szCs w:val="20"/>
          <w14:ligatures w14:val="none"/>
        </w:rPr>
        <w:t>Neuromodulator Bonus:</w:t>
      </w:r>
      <w:r w:rsidRPr="00401334">
        <w:rPr>
          <w:rFonts w:ascii="Avenir Next" w:eastAsia="Times New Roman" w:hAnsi="Avenir Next" w:cs="Times New Roman"/>
          <w:color w:val="A02B93" w:themeColor="accent5"/>
          <w:kern w:val="0"/>
          <w:sz w:val="20"/>
          <w:szCs w:val="20"/>
          <w14:ligatures w14:val="none"/>
        </w:rPr>
        <w:t xml:space="preserve"> A neuromodulator is a chemical released by a neuron that does not directly open ion channels but instead alters the sensitivity of the postsynaptic neuron to other neurotransmitters — it modulates the response rather than triggering it directly. </w:t>
      </w:r>
    </w:p>
    <w:p w14:paraId="051A6FBF" w14:textId="77777777" w:rsidR="00B94FE2" w:rsidRPr="00401334" w:rsidRDefault="00B94FE2" w:rsidP="006E7AD9">
      <w:pPr>
        <w:rPr>
          <w:rFonts w:ascii="Avenir Next" w:eastAsia="Times New Roman" w:hAnsi="Avenir Next" w:cs="Times New Roman"/>
          <w:b/>
          <w:bCs/>
          <w:color w:val="A02B93" w:themeColor="accent5"/>
          <w:kern w:val="0"/>
          <w:sz w:val="20"/>
          <w:szCs w:val="20"/>
          <w14:ligatures w14:val="none"/>
        </w:rPr>
      </w:pPr>
    </w:p>
    <w:p w14:paraId="21798DE3" w14:textId="613D3B57" w:rsidR="00B9502E" w:rsidRPr="00401334" w:rsidRDefault="00B9502E" w:rsidP="006E7AD9">
      <w:p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b/>
          <w:bCs/>
          <w:color w:val="A02B93" w:themeColor="accent5"/>
          <w:kern w:val="0"/>
          <w:sz w:val="20"/>
          <w:szCs w:val="20"/>
          <w14:ligatures w14:val="none"/>
        </w:rPr>
        <w:t>Key Teaching Points:</w:t>
      </w:r>
    </w:p>
    <w:p w14:paraId="4F4503BF" w14:textId="77777777" w:rsidR="00B9502E" w:rsidRPr="00401334" w:rsidRDefault="00B9502E" w:rsidP="006E7AD9">
      <w:pPr>
        <w:numPr>
          <w:ilvl w:val="0"/>
          <w:numId w:val="17"/>
        </w:num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GABA and glycine are both inhibitory amino acid NTs, but GABA dominates in the brain while glycine is primarily in the spinal cord and brainstem.</w:t>
      </w:r>
    </w:p>
    <w:p w14:paraId="10B079A8" w14:textId="77777777" w:rsidR="00B9502E" w:rsidRPr="00401334" w:rsidRDefault="00B9502E" w:rsidP="006E7AD9">
      <w:pPr>
        <w:numPr>
          <w:ilvl w:val="0"/>
          <w:numId w:val="17"/>
        </w:numPr>
        <w:rPr>
          <w:rFonts w:ascii="Avenir Next" w:eastAsia="Times New Roman" w:hAnsi="Avenir Next" w:cs="Times New Roman"/>
          <w:color w:val="A02B93" w:themeColor="accent5"/>
          <w:kern w:val="0"/>
          <w:sz w:val="20"/>
          <w:szCs w:val="20"/>
          <w14:ligatures w14:val="none"/>
        </w:rPr>
      </w:pPr>
      <w:r w:rsidRPr="00401334">
        <w:rPr>
          <w:rFonts w:ascii="Avenir Next" w:eastAsia="Times New Roman" w:hAnsi="Avenir Next" w:cs="Times New Roman"/>
          <w:color w:val="A02B93" w:themeColor="accent5"/>
          <w:kern w:val="0"/>
          <w:sz w:val="20"/>
          <w:szCs w:val="20"/>
          <w14:ligatures w14:val="none"/>
        </w:rPr>
        <w:t>Glutamate and GABA are the yin/yang of the CNS — the balance between the two is essential for normal neural function.</w:t>
      </w:r>
    </w:p>
    <w:p w14:paraId="7415622D" w14:textId="77777777" w:rsidR="00401334" w:rsidRDefault="00401334">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42E12412" w14:textId="7519A680" w:rsidR="00B9502E" w:rsidRPr="00B94FE2" w:rsidRDefault="00B94FE2" w:rsidP="006E7AD9">
      <w:pPr>
        <w:outlineLvl w:val="1"/>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lastRenderedPageBreak/>
        <w:t>4.</w:t>
      </w:r>
      <w:r w:rsidR="00B9502E" w:rsidRPr="00B94FE2">
        <w:rPr>
          <w:rFonts w:ascii="Avenir Next" w:eastAsia="Times New Roman" w:hAnsi="Avenir Next" w:cs="Times New Roman"/>
          <w:b/>
          <w:bCs/>
          <w:color w:val="156082" w:themeColor="accent1"/>
          <w:kern w:val="0"/>
          <w14:ligatures w14:val="none"/>
        </w:rPr>
        <w:t xml:space="preserve"> Direct vs. Indirect Neurotransmitter Effects</w:t>
      </w:r>
    </w:p>
    <w:p w14:paraId="627DD138" w14:textId="77777777" w:rsidR="00B94FE2"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Learning Objectives:</w:t>
      </w:r>
      <w:r w:rsidRPr="006E7AD9">
        <w:rPr>
          <w:rFonts w:ascii="Avenir Next" w:eastAsia="Times New Roman" w:hAnsi="Avenir Next" w:cs="Times New Roman"/>
          <w:kern w:val="0"/>
          <w:sz w:val="20"/>
          <w:szCs w:val="20"/>
          <w14:ligatures w14:val="none"/>
        </w:rPr>
        <w:t xml:space="preserve"> Ionotropic vs. metabotropic receptor effects; presynaptic facilitation and inhibition; EPSPs and IPSPs; direct vs. indirect effects</w:t>
      </w:r>
    </w:p>
    <w:p w14:paraId="16E7D2CD" w14:textId="77777777" w:rsidR="00B94FE2"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Bloom's Level:</w:t>
      </w:r>
      <w:r w:rsidRPr="006E7AD9">
        <w:rPr>
          <w:rFonts w:ascii="Avenir Next" w:eastAsia="Times New Roman" w:hAnsi="Avenir Next" w:cs="Times New Roman"/>
          <w:kern w:val="0"/>
          <w:sz w:val="20"/>
          <w:szCs w:val="20"/>
          <w14:ligatures w14:val="none"/>
        </w:rPr>
        <w:t xml:space="preserve"> Understand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Apply</w:t>
      </w:r>
    </w:p>
    <w:p w14:paraId="687641B2" w14:textId="77777777" w:rsidR="00B94FE2"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Format:</w:t>
      </w:r>
      <w:r w:rsidRPr="006E7AD9">
        <w:rPr>
          <w:rFonts w:ascii="Avenir Next" w:eastAsia="Times New Roman" w:hAnsi="Avenir Next" w:cs="Times New Roman"/>
          <w:kern w:val="0"/>
          <w:sz w:val="20"/>
          <w:szCs w:val="20"/>
          <w14:ligatures w14:val="none"/>
        </w:rPr>
        <w:t xml:space="preserve"> Think-Pair-Share</w:t>
      </w:r>
    </w:p>
    <w:p w14:paraId="523199A2" w14:textId="3C1ABA9F" w:rsidR="00B9502E"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Duration:</w:t>
      </w:r>
      <w:r w:rsidRPr="006E7AD9">
        <w:rPr>
          <w:rFonts w:ascii="Avenir Next" w:eastAsia="Times New Roman" w:hAnsi="Avenir Next" w:cs="Times New Roman"/>
          <w:kern w:val="0"/>
          <w:sz w:val="20"/>
          <w:szCs w:val="20"/>
          <w14:ligatures w14:val="none"/>
        </w:rPr>
        <w:t xml:space="preserve"> 10–12 minutes</w:t>
      </w:r>
    </w:p>
    <w:p w14:paraId="551A1420" w14:textId="77777777" w:rsidR="008519D6" w:rsidRDefault="008519D6" w:rsidP="006E7AD9">
      <w:pPr>
        <w:rPr>
          <w:rFonts w:ascii="Avenir Next" w:eastAsia="Times New Roman" w:hAnsi="Avenir Next" w:cs="Times New Roman"/>
          <w:kern w:val="0"/>
          <w:sz w:val="20"/>
          <w:szCs w:val="20"/>
          <w14:ligatures w14:val="none"/>
        </w:rPr>
      </w:pPr>
    </w:p>
    <w:p w14:paraId="69BCF52F" w14:textId="737D3953" w:rsidR="008519D6" w:rsidRPr="008519D6" w:rsidRDefault="008519D6" w:rsidP="008519D6">
      <w:p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b/>
          <w:bCs/>
          <w:kern w:val="0"/>
          <w:sz w:val="20"/>
          <w:szCs w:val="20"/>
          <w14:ligatures w14:val="none"/>
        </w:rPr>
        <w:t>Description:</w:t>
      </w:r>
      <w:r w:rsidRPr="008519D6">
        <w:rPr>
          <w:rFonts w:ascii="Avenir Next" w:eastAsia="Times New Roman" w:hAnsi="Avenir Next" w:cs="Times New Roman"/>
          <w:kern w:val="0"/>
          <w:sz w:val="20"/>
          <w:szCs w:val="20"/>
          <w14:ligatures w14:val="none"/>
        </w:rPr>
        <w:t xml:space="preserve"> Students work individually through a set of scenarios distinguishing ionotropic (direct) from metabotropic (indirect) mechanisms, then identify whether each produces an EPSP, IPSP, or neither. At least one scenario features a neuromodulator to reinforce that not every synaptic event produces a straightforward postsynaptic potential. Students compare with a neighbor before sharing out. </w:t>
      </w:r>
    </w:p>
    <w:p w14:paraId="111704B6" w14:textId="260D1E03" w:rsidR="008519D6" w:rsidRPr="008519D6" w:rsidRDefault="008519D6" w:rsidP="008519D6">
      <w:pPr>
        <w:rPr>
          <w:rFonts w:ascii="Avenir Next" w:eastAsia="Times New Roman" w:hAnsi="Avenir Next" w:cs="Times New Roman"/>
          <w:kern w:val="0"/>
          <w:sz w:val="20"/>
          <w:szCs w:val="20"/>
          <w14:ligatures w14:val="none"/>
        </w:rPr>
      </w:pPr>
    </w:p>
    <w:p w14:paraId="3B1C7E87" w14:textId="77777777" w:rsidR="008519D6" w:rsidRPr="008519D6" w:rsidRDefault="008519D6" w:rsidP="008519D6">
      <w:p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b/>
          <w:bCs/>
          <w:kern w:val="0"/>
          <w:sz w:val="20"/>
          <w:szCs w:val="20"/>
          <w14:ligatures w14:val="none"/>
        </w:rPr>
        <w:t>Student Worksheet Prompt:</w:t>
      </w:r>
    </w:p>
    <w:p w14:paraId="4F2ED4AA" w14:textId="77777777" w:rsidR="008519D6" w:rsidRPr="008519D6" w:rsidRDefault="008519D6" w:rsidP="008519D6">
      <w:p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b/>
          <w:bCs/>
          <w:kern w:val="0"/>
          <w:sz w:val="20"/>
          <w:szCs w:val="20"/>
          <w14:ligatures w14:val="none"/>
        </w:rPr>
        <w:t>Part A — For each scenario, identify: (1) ionotropic or metabotropic, and (2) whether it produces an EPSP, IPSP, or neither at the postsynaptic membrane.</w:t>
      </w:r>
    </w:p>
    <w:p w14:paraId="52A14C82" w14:textId="77777777" w:rsidR="008519D6" w:rsidRPr="008519D6" w:rsidRDefault="008519D6" w:rsidP="008519D6">
      <w:pPr>
        <w:numPr>
          <w:ilvl w:val="0"/>
          <w:numId w:val="28"/>
        </w:num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A neurotransmitter binds a receptor directly linked to a ligand-gated Na</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channel. Na</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rushes into the postsynaptic cell within milliseconds.</w:t>
      </w:r>
    </w:p>
    <w:p w14:paraId="1100ED66" w14:textId="77777777" w:rsidR="008519D6" w:rsidRPr="008519D6" w:rsidRDefault="008519D6" w:rsidP="008519D6">
      <w:pPr>
        <w:numPr>
          <w:ilvl w:val="0"/>
          <w:numId w:val="28"/>
        </w:num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A neurotransmitter binds a G-protein-coupled receptor that eventually opens K</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channels, causing K</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to flow out of the postsynaptic cell.</w:t>
      </w:r>
    </w:p>
    <w:p w14:paraId="6BA0112F" w14:textId="77777777" w:rsidR="008519D6" w:rsidRPr="008519D6" w:rsidRDefault="008519D6" w:rsidP="008519D6">
      <w:pPr>
        <w:numPr>
          <w:ilvl w:val="0"/>
          <w:numId w:val="28"/>
        </w:num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Glutamate binds AMPA receptors on a postsynaptic neuron, allowing an influx of cations (Na</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and Ca²</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w:t>
      </w:r>
    </w:p>
    <w:p w14:paraId="76C01B93" w14:textId="77777777" w:rsidR="008519D6" w:rsidRPr="008519D6" w:rsidRDefault="008519D6" w:rsidP="008519D6">
      <w:pPr>
        <w:numPr>
          <w:ilvl w:val="0"/>
          <w:numId w:val="28"/>
        </w:num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GABA binds a ligand-gated Cl</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channel on the postsynaptic membrane, causing Cl</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to flow into the cell.</w:t>
      </w:r>
    </w:p>
    <w:p w14:paraId="42EEDEFF" w14:textId="77777777" w:rsidR="008519D6" w:rsidRPr="008519D6" w:rsidRDefault="008519D6" w:rsidP="008519D6">
      <w:pPr>
        <w:numPr>
          <w:ilvl w:val="0"/>
          <w:numId w:val="28"/>
        </w:num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Glycine binds a ligand-gated Cl</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channel in the spinal cord, causing Cl</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to rush into the postsynaptic neuron.</w:t>
      </w:r>
    </w:p>
    <w:p w14:paraId="60EDBB92" w14:textId="77777777" w:rsidR="008519D6" w:rsidRPr="008519D6" w:rsidRDefault="008519D6" w:rsidP="008519D6">
      <w:pPr>
        <w:numPr>
          <w:ilvl w:val="0"/>
          <w:numId w:val="28"/>
        </w:num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A neuromodulator binds a metabotropic receptor on the postsynaptic neuron. Rather than opening ion channels directly, it triggers a second messenger cascade that phosphorylates existing voltage-gated channels, increasing the neuron's sensitivity to incoming signals over the next several seconds.</w:t>
      </w:r>
    </w:p>
    <w:p w14:paraId="1B41AF33" w14:textId="58EDA742" w:rsidR="008519D6" w:rsidRPr="008519D6" w:rsidRDefault="008519D6" w:rsidP="008519D6">
      <w:pPr>
        <w:numPr>
          <w:ilvl w:val="0"/>
          <w:numId w:val="28"/>
        </w:num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 xml:space="preserve">Norepinephrine binds a G-protein-coupled adrenergic receptor, which activates a second messenger cascade that reduces </w:t>
      </w:r>
      <w:r w:rsidR="00C20CBF">
        <w:rPr>
          <w:rFonts w:ascii="Avenir Next" w:eastAsia="Times New Roman" w:hAnsi="Avenir Next" w:cs="Times New Roman"/>
          <w:kern w:val="0"/>
          <w:sz w:val="20"/>
          <w:szCs w:val="20"/>
          <w14:ligatures w14:val="none"/>
        </w:rPr>
        <w:t xml:space="preserve">but still allows for </w:t>
      </w:r>
      <w:r w:rsidRPr="008519D6">
        <w:rPr>
          <w:rFonts w:ascii="Avenir Next" w:eastAsia="Times New Roman" w:hAnsi="Avenir Next" w:cs="Times New Roman"/>
          <w:kern w:val="0"/>
          <w:sz w:val="20"/>
          <w:szCs w:val="20"/>
          <w14:ligatures w14:val="none"/>
        </w:rPr>
        <w:t>K</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conductance</w:t>
      </w:r>
      <w:r w:rsidR="00C20CBF">
        <w:rPr>
          <w:rFonts w:ascii="Avenir Next" w:eastAsia="Times New Roman" w:hAnsi="Avenir Next" w:cs="Times New Roman"/>
          <w:kern w:val="0"/>
          <w:sz w:val="20"/>
          <w:szCs w:val="20"/>
          <w14:ligatures w14:val="none"/>
        </w:rPr>
        <w:t>.</w:t>
      </w:r>
    </w:p>
    <w:p w14:paraId="41EB053A" w14:textId="77777777" w:rsidR="008519D6" w:rsidRPr="008519D6" w:rsidRDefault="008519D6" w:rsidP="008519D6">
      <w:pPr>
        <w:numPr>
          <w:ilvl w:val="0"/>
          <w:numId w:val="28"/>
        </w:numPr>
        <w:rPr>
          <w:rFonts w:ascii="Avenir Next" w:eastAsia="Times New Roman" w:hAnsi="Avenir Next" w:cs="Times New Roman"/>
          <w:kern w:val="0"/>
          <w:sz w:val="20"/>
          <w:szCs w:val="20"/>
          <w14:ligatures w14:val="none"/>
        </w:rPr>
      </w:pPr>
      <w:proofErr w:type="spellStart"/>
      <w:r w:rsidRPr="008519D6">
        <w:rPr>
          <w:rFonts w:ascii="Avenir Next" w:eastAsia="Times New Roman" w:hAnsi="Avenir Next" w:cs="Times New Roman"/>
          <w:kern w:val="0"/>
          <w:sz w:val="20"/>
          <w:szCs w:val="20"/>
          <w14:ligatures w14:val="none"/>
        </w:rPr>
        <w:t>ACh</w:t>
      </w:r>
      <w:proofErr w:type="spellEnd"/>
      <w:r w:rsidRPr="008519D6">
        <w:rPr>
          <w:rFonts w:ascii="Avenir Next" w:eastAsia="Times New Roman" w:hAnsi="Avenir Next" w:cs="Times New Roman"/>
          <w:kern w:val="0"/>
          <w:sz w:val="20"/>
          <w:szCs w:val="20"/>
          <w14:ligatures w14:val="none"/>
        </w:rPr>
        <w:t xml:space="preserve"> binds nicotinic receptors at the neuromuscular junction, opening ligand-gated channels that allow Na</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influx and a small amount of K</w:t>
      </w:r>
      <w:r w:rsidRPr="008519D6">
        <w:rPr>
          <w:rFonts w:ascii="Cambria Math" w:eastAsia="Times New Roman" w:hAnsi="Cambria Math" w:cs="Cambria Math"/>
          <w:kern w:val="0"/>
          <w:sz w:val="20"/>
          <w:szCs w:val="20"/>
          <w14:ligatures w14:val="none"/>
        </w:rPr>
        <w:t>⁺</w:t>
      </w:r>
      <w:r w:rsidRPr="008519D6">
        <w:rPr>
          <w:rFonts w:ascii="Avenir Next" w:eastAsia="Times New Roman" w:hAnsi="Avenir Next" w:cs="Times New Roman"/>
          <w:kern w:val="0"/>
          <w:sz w:val="20"/>
          <w:szCs w:val="20"/>
          <w14:ligatures w14:val="none"/>
        </w:rPr>
        <w:t xml:space="preserve"> efflux, with net depolarization of the motor end plate.</w:t>
      </w:r>
    </w:p>
    <w:p w14:paraId="703469C5" w14:textId="6045327A" w:rsidR="008519D6" w:rsidRPr="008519D6" w:rsidRDefault="008519D6" w:rsidP="008519D6">
      <w:pPr>
        <w:rPr>
          <w:rFonts w:ascii="Avenir Next" w:eastAsia="Times New Roman" w:hAnsi="Avenir Next" w:cs="Times New Roman"/>
          <w:kern w:val="0"/>
          <w:sz w:val="20"/>
          <w:szCs w:val="20"/>
          <w14:ligatures w14:val="none"/>
        </w:rPr>
      </w:pPr>
    </w:p>
    <w:p w14:paraId="25CA9365" w14:textId="77777777" w:rsidR="008519D6" w:rsidRPr="008519D6" w:rsidRDefault="008519D6" w:rsidP="008519D6">
      <w:pPr>
        <w:rPr>
          <w:rFonts w:ascii="Avenir Next" w:eastAsia="Times New Roman" w:hAnsi="Avenir Next" w:cs="Times New Roman"/>
          <w:kern w:val="0"/>
          <w:sz w:val="20"/>
          <w:szCs w:val="20"/>
          <w14:ligatures w14:val="none"/>
        </w:rPr>
      </w:pPr>
      <w:r w:rsidRPr="008519D6">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1056"/>
        <w:gridCol w:w="2172"/>
        <w:gridCol w:w="6842"/>
      </w:tblGrid>
      <w:tr w:rsidR="008519D6" w:rsidRPr="008519D6" w14:paraId="27E4D1AF" w14:textId="77777777" w:rsidTr="000E465F">
        <w:tc>
          <w:tcPr>
            <w:tcW w:w="0" w:type="auto"/>
            <w:hideMark/>
          </w:tcPr>
          <w:p w14:paraId="678541A9" w14:textId="77777777" w:rsidR="008519D6" w:rsidRPr="008519D6" w:rsidRDefault="008519D6" w:rsidP="008519D6">
            <w:pPr>
              <w:rPr>
                <w:rFonts w:ascii="Avenir Next" w:eastAsia="Times New Roman" w:hAnsi="Avenir Next" w:cs="Times New Roman"/>
                <w:b/>
                <w:bCs/>
                <w:kern w:val="0"/>
                <w:sz w:val="20"/>
                <w:szCs w:val="20"/>
                <w14:ligatures w14:val="none"/>
              </w:rPr>
            </w:pPr>
            <w:r w:rsidRPr="008519D6">
              <w:rPr>
                <w:rFonts w:ascii="Avenir Next" w:eastAsia="Times New Roman" w:hAnsi="Avenir Next" w:cs="Times New Roman"/>
                <w:b/>
                <w:bCs/>
                <w:kern w:val="0"/>
                <w:sz w:val="20"/>
                <w:szCs w:val="20"/>
                <w14:ligatures w14:val="none"/>
              </w:rPr>
              <w:t>Scenario</w:t>
            </w:r>
          </w:p>
        </w:tc>
        <w:tc>
          <w:tcPr>
            <w:tcW w:w="0" w:type="auto"/>
            <w:hideMark/>
          </w:tcPr>
          <w:p w14:paraId="7E34E488" w14:textId="77777777" w:rsidR="008519D6" w:rsidRPr="008519D6" w:rsidRDefault="008519D6" w:rsidP="008519D6">
            <w:pPr>
              <w:rPr>
                <w:rFonts w:ascii="Avenir Next" w:eastAsia="Times New Roman" w:hAnsi="Avenir Next" w:cs="Times New Roman"/>
                <w:b/>
                <w:bCs/>
                <w:kern w:val="0"/>
                <w:sz w:val="20"/>
                <w:szCs w:val="20"/>
                <w14:ligatures w14:val="none"/>
              </w:rPr>
            </w:pPr>
            <w:r w:rsidRPr="008519D6">
              <w:rPr>
                <w:rFonts w:ascii="Avenir Next" w:eastAsia="Times New Roman" w:hAnsi="Avenir Next" w:cs="Times New Roman"/>
                <w:b/>
                <w:bCs/>
                <w:kern w:val="0"/>
                <w:sz w:val="20"/>
                <w:szCs w:val="20"/>
                <w14:ligatures w14:val="none"/>
              </w:rPr>
              <w:t>Ionotropic or Metabotropic</w:t>
            </w:r>
          </w:p>
        </w:tc>
        <w:tc>
          <w:tcPr>
            <w:tcW w:w="0" w:type="auto"/>
            <w:hideMark/>
          </w:tcPr>
          <w:p w14:paraId="4E302413" w14:textId="77777777" w:rsidR="008519D6" w:rsidRPr="008519D6" w:rsidRDefault="008519D6" w:rsidP="008519D6">
            <w:pPr>
              <w:rPr>
                <w:rFonts w:ascii="Avenir Next" w:eastAsia="Times New Roman" w:hAnsi="Avenir Next" w:cs="Times New Roman"/>
                <w:b/>
                <w:bCs/>
                <w:kern w:val="0"/>
                <w:sz w:val="20"/>
                <w:szCs w:val="20"/>
                <w14:ligatures w14:val="none"/>
              </w:rPr>
            </w:pPr>
            <w:r w:rsidRPr="008519D6">
              <w:rPr>
                <w:rFonts w:ascii="Avenir Next" w:eastAsia="Times New Roman" w:hAnsi="Avenir Next" w:cs="Times New Roman"/>
                <w:b/>
                <w:bCs/>
                <w:kern w:val="0"/>
                <w:sz w:val="20"/>
                <w:szCs w:val="20"/>
                <w14:ligatures w14:val="none"/>
              </w:rPr>
              <w:t>EPSP / IPSP / Neither</w:t>
            </w:r>
          </w:p>
        </w:tc>
      </w:tr>
      <w:tr w:rsidR="008519D6" w:rsidRPr="008519D6" w14:paraId="0C8BD5D7" w14:textId="77777777" w:rsidTr="000E465F">
        <w:tc>
          <w:tcPr>
            <w:tcW w:w="0" w:type="auto"/>
            <w:hideMark/>
          </w:tcPr>
          <w:p w14:paraId="104CE5D1" w14:textId="77777777" w:rsidR="008519D6" w:rsidRPr="008519D6" w:rsidRDefault="008519D6" w:rsidP="000E465F">
            <w:pPr>
              <w:jc w:val="cente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1</w:t>
            </w:r>
          </w:p>
        </w:tc>
        <w:tc>
          <w:tcPr>
            <w:tcW w:w="0" w:type="auto"/>
            <w:hideMark/>
          </w:tcPr>
          <w:p w14:paraId="71194216" w14:textId="568A5870"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Ionotropic</w:t>
            </w:r>
          </w:p>
        </w:tc>
        <w:tc>
          <w:tcPr>
            <w:tcW w:w="0" w:type="auto"/>
            <w:hideMark/>
          </w:tcPr>
          <w:p w14:paraId="71094AEA" w14:textId="77777777"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EPSP — Na</w:t>
            </w:r>
            <w:r w:rsidRPr="006A59D8">
              <w:rPr>
                <w:rFonts w:ascii="Cambria Math" w:eastAsia="Times New Roman" w:hAnsi="Cambria Math" w:cs="Cambria Math"/>
                <w:color w:val="A02B93" w:themeColor="accent5"/>
                <w:kern w:val="0"/>
                <w:sz w:val="20"/>
                <w:szCs w:val="20"/>
                <w14:ligatures w14:val="none"/>
              </w:rPr>
              <w:t>⁺</w:t>
            </w:r>
            <w:r w:rsidRPr="006A59D8">
              <w:rPr>
                <w:rFonts w:ascii="Avenir Next" w:eastAsia="Times New Roman" w:hAnsi="Avenir Next" w:cs="Times New Roman"/>
                <w:color w:val="A02B93" w:themeColor="accent5"/>
                <w:kern w:val="0"/>
                <w:sz w:val="20"/>
                <w:szCs w:val="20"/>
                <w14:ligatures w14:val="none"/>
              </w:rPr>
              <w:t xml:space="preserve"> influx depolarizes the membrane toward threshold</w:t>
            </w:r>
          </w:p>
        </w:tc>
      </w:tr>
      <w:tr w:rsidR="008519D6" w:rsidRPr="008519D6" w14:paraId="1C38DF16" w14:textId="77777777" w:rsidTr="000E465F">
        <w:tc>
          <w:tcPr>
            <w:tcW w:w="0" w:type="auto"/>
            <w:hideMark/>
          </w:tcPr>
          <w:p w14:paraId="6B97630F" w14:textId="77777777" w:rsidR="008519D6" w:rsidRPr="008519D6" w:rsidRDefault="008519D6" w:rsidP="000E465F">
            <w:pPr>
              <w:jc w:val="cente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2</w:t>
            </w:r>
          </w:p>
        </w:tc>
        <w:tc>
          <w:tcPr>
            <w:tcW w:w="0" w:type="auto"/>
            <w:hideMark/>
          </w:tcPr>
          <w:p w14:paraId="29C01B01" w14:textId="6DDEA18D"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Metabotropic</w:t>
            </w:r>
          </w:p>
        </w:tc>
        <w:tc>
          <w:tcPr>
            <w:tcW w:w="0" w:type="auto"/>
            <w:hideMark/>
          </w:tcPr>
          <w:p w14:paraId="49D8C636" w14:textId="77777777"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IPSP — K</w:t>
            </w:r>
            <w:r w:rsidRPr="006A59D8">
              <w:rPr>
                <w:rFonts w:ascii="Cambria Math" w:eastAsia="Times New Roman" w:hAnsi="Cambria Math" w:cs="Cambria Math"/>
                <w:color w:val="A02B93" w:themeColor="accent5"/>
                <w:kern w:val="0"/>
                <w:sz w:val="20"/>
                <w:szCs w:val="20"/>
                <w14:ligatures w14:val="none"/>
              </w:rPr>
              <w:t>⁺</w:t>
            </w:r>
            <w:r w:rsidRPr="006A59D8">
              <w:rPr>
                <w:rFonts w:ascii="Avenir Next" w:eastAsia="Times New Roman" w:hAnsi="Avenir Next" w:cs="Times New Roman"/>
                <w:color w:val="A02B93" w:themeColor="accent5"/>
                <w:kern w:val="0"/>
                <w:sz w:val="20"/>
                <w:szCs w:val="20"/>
                <w14:ligatures w14:val="none"/>
              </w:rPr>
              <w:t xml:space="preserve"> efflux hyperpolarizes the membrane away from threshold</w:t>
            </w:r>
          </w:p>
        </w:tc>
      </w:tr>
      <w:tr w:rsidR="008519D6" w:rsidRPr="008519D6" w14:paraId="0CA69B60" w14:textId="77777777" w:rsidTr="000E465F">
        <w:tc>
          <w:tcPr>
            <w:tcW w:w="0" w:type="auto"/>
            <w:hideMark/>
          </w:tcPr>
          <w:p w14:paraId="4CD2FDD2" w14:textId="77777777" w:rsidR="008519D6" w:rsidRPr="008519D6" w:rsidRDefault="008519D6" w:rsidP="000E465F">
            <w:pPr>
              <w:jc w:val="cente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3</w:t>
            </w:r>
          </w:p>
        </w:tc>
        <w:tc>
          <w:tcPr>
            <w:tcW w:w="0" w:type="auto"/>
            <w:hideMark/>
          </w:tcPr>
          <w:p w14:paraId="55604F48" w14:textId="4DAA842B"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Ionotropic</w:t>
            </w:r>
          </w:p>
        </w:tc>
        <w:tc>
          <w:tcPr>
            <w:tcW w:w="0" w:type="auto"/>
            <w:hideMark/>
          </w:tcPr>
          <w:p w14:paraId="6ACE6FDF" w14:textId="77777777"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EPSP — cation influx (Na</w:t>
            </w:r>
            <w:r w:rsidRPr="006A59D8">
              <w:rPr>
                <w:rFonts w:ascii="Cambria Math" w:eastAsia="Times New Roman" w:hAnsi="Cambria Math" w:cs="Cambria Math"/>
                <w:color w:val="A02B93" w:themeColor="accent5"/>
                <w:kern w:val="0"/>
                <w:sz w:val="20"/>
                <w:szCs w:val="20"/>
                <w14:ligatures w14:val="none"/>
              </w:rPr>
              <w:t>⁺</w:t>
            </w:r>
            <w:r w:rsidRPr="006A59D8">
              <w:rPr>
                <w:rFonts w:ascii="Avenir Next" w:eastAsia="Times New Roman" w:hAnsi="Avenir Next" w:cs="Times New Roman"/>
                <w:color w:val="A02B93" w:themeColor="accent5"/>
                <w:kern w:val="0"/>
                <w:sz w:val="20"/>
                <w:szCs w:val="20"/>
                <w14:ligatures w14:val="none"/>
              </w:rPr>
              <w:t>, Ca²</w:t>
            </w:r>
            <w:r w:rsidRPr="006A59D8">
              <w:rPr>
                <w:rFonts w:ascii="Cambria Math" w:eastAsia="Times New Roman" w:hAnsi="Cambria Math" w:cs="Cambria Math"/>
                <w:color w:val="A02B93" w:themeColor="accent5"/>
                <w:kern w:val="0"/>
                <w:sz w:val="20"/>
                <w:szCs w:val="20"/>
                <w14:ligatures w14:val="none"/>
              </w:rPr>
              <w:t>⁺</w:t>
            </w:r>
            <w:r w:rsidRPr="006A59D8">
              <w:rPr>
                <w:rFonts w:ascii="Avenir Next" w:eastAsia="Times New Roman" w:hAnsi="Avenir Next" w:cs="Times New Roman"/>
                <w:color w:val="A02B93" w:themeColor="accent5"/>
                <w:kern w:val="0"/>
                <w:sz w:val="20"/>
                <w:szCs w:val="20"/>
                <w14:ligatures w14:val="none"/>
              </w:rPr>
              <w:t>) depolarizes the membrane</w:t>
            </w:r>
          </w:p>
        </w:tc>
      </w:tr>
      <w:tr w:rsidR="008519D6" w:rsidRPr="008519D6" w14:paraId="11D4E82B" w14:textId="77777777" w:rsidTr="000E465F">
        <w:tc>
          <w:tcPr>
            <w:tcW w:w="0" w:type="auto"/>
            <w:hideMark/>
          </w:tcPr>
          <w:p w14:paraId="6EA371F0" w14:textId="77777777" w:rsidR="008519D6" w:rsidRPr="008519D6" w:rsidRDefault="008519D6" w:rsidP="000E465F">
            <w:pPr>
              <w:jc w:val="cente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4</w:t>
            </w:r>
          </w:p>
        </w:tc>
        <w:tc>
          <w:tcPr>
            <w:tcW w:w="0" w:type="auto"/>
            <w:hideMark/>
          </w:tcPr>
          <w:p w14:paraId="0F56E9A5" w14:textId="001DB694"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Ionotropic</w:t>
            </w:r>
          </w:p>
        </w:tc>
        <w:tc>
          <w:tcPr>
            <w:tcW w:w="0" w:type="auto"/>
            <w:hideMark/>
          </w:tcPr>
          <w:p w14:paraId="144E1052" w14:textId="77777777"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IPSP — Cl</w:t>
            </w:r>
            <w:r w:rsidRPr="006A59D8">
              <w:rPr>
                <w:rFonts w:ascii="Cambria Math" w:eastAsia="Times New Roman" w:hAnsi="Cambria Math" w:cs="Cambria Math"/>
                <w:color w:val="A02B93" w:themeColor="accent5"/>
                <w:kern w:val="0"/>
                <w:sz w:val="20"/>
                <w:szCs w:val="20"/>
                <w14:ligatures w14:val="none"/>
              </w:rPr>
              <w:t>⁻</w:t>
            </w:r>
            <w:r w:rsidRPr="006A59D8">
              <w:rPr>
                <w:rFonts w:ascii="Avenir Next" w:eastAsia="Times New Roman" w:hAnsi="Avenir Next" w:cs="Times New Roman"/>
                <w:color w:val="A02B93" w:themeColor="accent5"/>
                <w:kern w:val="0"/>
                <w:sz w:val="20"/>
                <w:szCs w:val="20"/>
                <w14:ligatures w14:val="none"/>
              </w:rPr>
              <w:t xml:space="preserve"> influx hyperpolarizes the membrane</w:t>
            </w:r>
          </w:p>
        </w:tc>
      </w:tr>
      <w:tr w:rsidR="008519D6" w:rsidRPr="008519D6" w14:paraId="43B444AF" w14:textId="77777777" w:rsidTr="000E465F">
        <w:tc>
          <w:tcPr>
            <w:tcW w:w="0" w:type="auto"/>
            <w:hideMark/>
          </w:tcPr>
          <w:p w14:paraId="2FDB6CF3" w14:textId="77777777" w:rsidR="008519D6" w:rsidRPr="008519D6" w:rsidRDefault="008519D6" w:rsidP="000E465F">
            <w:pPr>
              <w:jc w:val="cente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5</w:t>
            </w:r>
          </w:p>
        </w:tc>
        <w:tc>
          <w:tcPr>
            <w:tcW w:w="0" w:type="auto"/>
            <w:hideMark/>
          </w:tcPr>
          <w:p w14:paraId="0FEF6A04" w14:textId="43867FDA"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Ionotropic</w:t>
            </w:r>
          </w:p>
        </w:tc>
        <w:tc>
          <w:tcPr>
            <w:tcW w:w="0" w:type="auto"/>
            <w:hideMark/>
          </w:tcPr>
          <w:p w14:paraId="6EC2D6B8" w14:textId="3D30F5F3"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IPSP — same mechanism as GABA/Cl</w:t>
            </w:r>
            <w:r w:rsidRPr="006A59D8">
              <w:rPr>
                <w:rFonts w:ascii="Cambria Math" w:eastAsia="Times New Roman" w:hAnsi="Cambria Math" w:cs="Cambria Math"/>
                <w:color w:val="A02B93" w:themeColor="accent5"/>
                <w:kern w:val="0"/>
                <w:sz w:val="20"/>
                <w:szCs w:val="20"/>
                <w14:ligatures w14:val="none"/>
              </w:rPr>
              <w:t>⁻</w:t>
            </w:r>
            <w:r w:rsidRPr="006A59D8">
              <w:rPr>
                <w:rFonts w:ascii="Avenir Next" w:eastAsia="Times New Roman" w:hAnsi="Avenir Next" w:cs="Times New Roman"/>
                <w:color w:val="A02B93" w:themeColor="accent5"/>
                <w:kern w:val="0"/>
                <w:sz w:val="20"/>
                <w:szCs w:val="20"/>
                <w14:ligatures w14:val="none"/>
              </w:rPr>
              <w:t xml:space="preserve">; important inhibitory NT in the </w:t>
            </w:r>
            <w:r w:rsidR="00C83BAD" w:rsidRPr="006A59D8">
              <w:rPr>
                <w:rFonts w:ascii="Avenir Next" w:eastAsia="Times New Roman" w:hAnsi="Avenir Next" w:cs="Times New Roman"/>
                <w:color w:val="A02B93" w:themeColor="accent5"/>
                <w:kern w:val="0"/>
                <w:sz w:val="20"/>
                <w:szCs w:val="20"/>
                <w14:ligatures w14:val="none"/>
              </w:rPr>
              <w:t>CNS</w:t>
            </w:r>
          </w:p>
        </w:tc>
      </w:tr>
      <w:tr w:rsidR="008519D6" w:rsidRPr="008519D6" w14:paraId="7B99DDC1" w14:textId="77777777" w:rsidTr="000E465F">
        <w:tc>
          <w:tcPr>
            <w:tcW w:w="0" w:type="auto"/>
            <w:hideMark/>
          </w:tcPr>
          <w:p w14:paraId="75BBC084" w14:textId="77777777" w:rsidR="008519D6" w:rsidRPr="008519D6" w:rsidRDefault="008519D6" w:rsidP="000E465F">
            <w:pPr>
              <w:jc w:val="cente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6</w:t>
            </w:r>
          </w:p>
        </w:tc>
        <w:tc>
          <w:tcPr>
            <w:tcW w:w="0" w:type="auto"/>
            <w:hideMark/>
          </w:tcPr>
          <w:p w14:paraId="3ED58B14" w14:textId="5259577E"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Metabotropic</w:t>
            </w:r>
          </w:p>
        </w:tc>
        <w:tc>
          <w:tcPr>
            <w:tcW w:w="0" w:type="auto"/>
            <w:hideMark/>
          </w:tcPr>
          <w:p w14:paraId="21455350" w14:textId="77777777"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 xml:space="preserve">Neither — this is neuromodulation; no direct EPSP or IPSP is produced; </w:t>
            </w:r>
            <w:proofErr w:type="gramStart"/>
            <w:r w:rsidRPr="006A59D8">
              <w:rPr>
                <w:rFonts w:ascii="Avenir Next" w:eastAsia="Times New Roman" w:hAnsi="Avenir Next" w:cs="Times New Roman"/>
                <w:color w:val="A02B93" w:themeColor="accent5"/>
                <w:kern w:val="0"/>
                <w:sz w:val="20"/>
                <w:szCs w:val="20"/>
                <w14:ligatures w14:val="none"/>
              </w:rPr>
              <w:t>instead</w:t>
            </w:r>
            <w:proofErr w:type="gramEnd"/>
            <w:r w:rsidRPr="006A59D8">
              <w:rPr>
                <w:rFonts w:ascii="Avenir Next" w:eastAsia="Times New Roman" w:hAnsi="Avenir Next" w:cs="Times New Roman"/>
                <w:color w:val="A02B93" w:themeColor="accent5"/>
                <w:kern w:val="0"/>
                <w:sz w:val="20"/>
                <w:szCs w:val="20"/>
                <w14:ligatures w14:val="none"/>
              </w:rPr>
              <w:t xml:space="preserve"> the neuron's responsiveness to </w:t>
            </w:r>
            <w:r w:rsidRPr="006A59D8">
              <w:rPr>
                <w:rFonts w:ascii="Avenir Next" w:eastAsia="Times New Roman" w:hAnsi="Avenir Next" w:cs="Times New Roman"/>
                <w:i/>
                <w:iCs/>
                <w:color w:val="A02B93" w:themeColor="accent5"/>
                <w:kern w:val="0"/>
                <w:sz w:val="20"/>
                <w:szCs w:val="20"/>
                <w14:ligatures w14:val="none"/>
              </w:rPr>
              <w:t>other</w:t>
            </w:r>
            <w:r w:rsidRPr="006A59D8">
              <w:rPr>
                <w:rFonts w:ascii="Avenir Next" w:eastAsia="Times New Roman" w:hAnsi="Avenir Next" w:cs="Times New Roman"/>
                <w:color w:val="A02B93" w:themeColor="accent5"/>
                <w:kern w:val="0"/>
                <w:sz w:val="20"/>
                <w:szCs w:val="20"/>
                <w14:ligatures w14:val="none"/>
              </w:rPr>
              <w:t xml:space="preserve"> signals is altered</w:t>
            </w:r>
          </w:p>
        </w:tc>
      </w:tr>
      <w:tr w:rsidR="008519D6" w:rsidRPr="008519D6" w14:paraId="295209E2" w14:textId="77777777" w:rsidTr="000E465F">
        <w:tc>
          <w:tcPr>
            <w:tcW w:w="0" w:type="auto"/>
            <w:hideMark/>
          </w:tcPr>
          <w:p w14:paraId="58DD3012" w14:textId="77777777" w:rsidR="008519D6" w:rsidRPr="008519D6" w:rsidRDefault="008519D6" w:rsidP="000E465F">
            <w:pPr>
              <w:jc w:val="cente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7</w:t>
            </w:r>
          </w:p>
        </w:tc>
        <w:tc>
          <w:tcPr>
            <w:tcW w:w="0" w:type="auto"/>
            <w:hideMark/>
          </w:tcPr>
          <w:p w14:paraId="3889FF3A" w14:textId="61C9766B"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Metabotropic</w:t>
            </w:r>
          </w:p>
        </w:tc>
        <w:tc>
          <w:tcPr>
            <w:tcW w:w="0" w:type="auto"/>
            <w:hideMark/>
          </w:tcPr>
          <w:p w14:paraId="211121FF" w14:textId="39A08848"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EPSP (weak/slow) — reducing K</w:t>
            </w:r>
            <w:r w:rsidRPr="006A59D8">
              <w:rPr>
                <w:rFonts w:ascii="Cambria Math" w:eastAsia="Times New Roman" w:hAnsi="Cambria Math" w:cs="Cambria Math"/>
                <w:color w:val="A02B93" w:themeColor="accent5"/>
                <w:kern w:val="0"/>
                <w:sz w:val="20"/>
                <w:szCs w:val="20"/>
                <w14:ligatures w14:val="none"/>
              </w:rPr>
              <w:t>⁺</w:t>
            </w:r>
            <w:r w:rsidRPr="006A59D8">
              <w:rPr>
                <w:rFonts w:ascii="Avenir Next" w:eastAsia="Times New Roman" w:hAnsi="Avenir Next" w:cs="Times New Roman"/>
                <w:color w:val="A02B93" w:themeColor="accent5"/>
                <w:kern w:val="0"/>
                <w:sz w:val="20"/>
                <w:szCs w:val="20"/>
                <w14:ligatures w14:val="none"/>
              </w:rPr>
              <w:t xml:space="preserve"> efflux keeps the membrane slightly more depolarized, nudging it toward threshold</w:t>
            </w:r>
          </w:p>
        </w:tc>
      </w:tr>
      <w:tr w:rsidR="008519D6" w:rsidRPr="008519D6" w14:paraId="7DD50396" w14:textId="77777777" w:rsidTr="000E465F">
        <w:tc>
          <w:tcPr>
            <w:tcW w:w="0" w:type="auto"/>
            <w:hideMark/>
          </w:tcPr>
          <w:p w14:paraId="4B51D933" w14:textId="77777777" w:rsidR="008519D6" w:rsidRPr="008519D6" w:rsidRDefault="008519D6" w:rsidP="000E465F">
            <w:pPr>
              <w:jc w:val="center"/>
              <w:rPr>
                <w:rFonts w:ascii="Avenir Next" w:eastAsia="Times New Roman" w:hAnsi="Avenir Next" w:cs="Times New Roman"/>
                <w:kern w:val="0"/>
                <w:sz w:val="20"/>
                <w:szCs w:val="20"/>
                <w14:ligatures w14:val="none"/>
              </w:rPr>
            </w:pPr>
            <w:r w:rsidRPr="008519D6">
              <w:rPr>
                <w:rFonts w:ascii="Avenir Next" w:eastAsia="Times New Roman" w:hAnsi="Avenir Next" w:cs="Times New Roman"/>
                <w:kern w:val="0"/>
                <w:sz w:val="20"/>
                <w:szCs w:val="20"/>
                <w14:ligatures w14:val="none"/>
              </w:rPr>
              <w:t>8</w:t>
            </w:r>
          </w:p>
        </w:tc>
        <w:tc>
          <w:tcPr>
            <w:tcW w:w="0" w:type="auto"/>
            <w:hideMark/>
          </w:tcPr>
          <w:p w14:paraId="1E0658EA" w14:textId="209A5A5D"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Ionotropic</w:t>
            </w:r>
          </w:p>
        </w:tc>
        <w:tc>
          <w:tcPr>
            <w:tcW w:w="0" w:type="auto"/>
            <w:hideMark/>
          </w:tcPr>
          <w:p w14:paraId="748DC53F" w14:textId="77777777" w:rsidR="008519D6" w:rsidRPr="006A59D8" w:rsidRDefault="008519D6" w:rsidP="008519D6">
            <w:pPr>
              <w:rPr>
                <w:rFonts w:ascii="Avenir Next" w:eastAsia="Times New Roman" w:hAnsi="Avenir Next" w:cs="Times New Roman"/>
                <w:color w:val="A02B93" w:themeColor="accent5"/>
                <w:kern w:val="0"/>
                <w:sz w:val="20"/>
                <w:szCs w:val="20"/>
                <w14:ligatures w14:val="none"/>
              </w:rPr>
            </w:pPr>
            <w:r w:rsidRPr="006A59D8">
              <w:rPr>
                <w:rFonts w:ascii="Avenir Next" w:eastAsia="Times New Roman" w:hAnsi="Avenir Next" w:cs="Times New Roman"/>
                <w:color w:val="A02B93" w:themeColor="accent5"/>
                <w:kern w:val="0"/>
                <w:sz w:val="20"/>
                <w:szCs w:val="20"/>
                <w14:ligatures w14:val="none"/>
              </w:rPr>
              <w:t>EPSP — net Na</w:t>
            </w:r>
            <w:r w:rsidRPr="006A59D8">
              <w:rPr>
                <w:rFonts w:ascii="Cambria Math" w:eastAsia="Times New Roman" w:hAnsi="Cambria Math" w:cs="Cambria Math"/>
                <w:color w:val="A02B93" w:themeColor="accent5"/>
                <w:kern w:val="0"/>
                <w:sz w:val="20"/>
                <w:szCs w:val="20"/>
                <w14:ligatures w14:val="none"/>
              </w:rPr>
              <w:t>⁺</w:t>
            </w:r>
            <w:r w:rsidRPr="006A59D8">
              <w:rPr>
                <w:rFonts w:ascii="Avenir Next" w:eastAsia="Times New Roman" w:hAnsi="Avenir Next" w:cs="Times New Roman"/>
                <w:color w:val="A02B93" w:themeColor="accent5"/>
                <w:kern w:val="0"/>
                <w:sz w:val="20"/>
                <w:szCs w:val="20"/>
                <w14:ligatures w14:val="none"/>
              </w:rPr>
              <w:t xml:space="preserve"> influx depolarizes the motor end plate, triggering the end-plate potential that leads to muscle contraction</w:t>
            </w:r>
          </w:p>
        </w:tc>
      </w:tr>
    </w:tbl>
    <w:p w14:paraId="6FF77B83" w14:textId="77777777" w:rsidR="008519D6" w:rsidRPr="002D3A20" w:rsidRDefault="008519D6" w:rsidP="008519D6">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b/>
          <w:bCs/>
          <w:color w:val="A02B93" w:themeColor="accent5"/>
          <w:kern w:val="0"/>
          <w:sz w:val="20"/>
          <w:szCs w:val="20"/>
          <w14:ligatures w14:val="none"/>
        </w:rPr>
        <w:lastRenderedPageBreak/>
        <w:t>Key Teaching Points:</w:t>
      </w:r>
    </w:p>
    <w:p w14:paraId="044A51B2" w14:textId="77777777" w:rsidR="008519D6" w:rsidRPr="002D3A20" w:rsidRDefault="008519D6" w:rsidP="008519D6">
      <w:pPr>
        <w:numPr>
          <w:ilvl w:val="0"/>
          <w:numId w:val="29"/>
        </w:num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b/>
          <w:bCs/>
          <w:color w:val="A02B93" w:themeColor="accent5"/>
          <w:kern w:val="0"/>
          <w:sz w:val="20"/>
          <w:szCs w:val="20"/>
          <w14:ligatures w14:val="none"/>
        </w:rPr>
        <w:t>Scenarios 4 and 5</w:t>
      </w:r>
      <w:r w:rsidRPr="002D3A20">
        <w:rPr>
          <w:rFonts w:ascii="Avenir Next" w:eastAsia="Times New Roman" w:hAnsi="Avenir Next" w:cs="Times New Roman"/>
          <w:color w:val="A02B93" w:themeColor="accent5"/>
          <w:kern w:val="0"/>
          <w:sz w:val="20"/>
          <w:szCs w:val="20"/>
          <w14:ligatures w14:val="none"/>
        </w:rPr>
        <w:t xml:space="preserve"> make a useful pair — both GABA and glycine produce IPSPs via Cl</w:t>
      </w:r>
      <w:r w:rsidRPr="002D3A20">
        <w:rPr>
          <w:rFonts w:ascii="Cambria Math" w:eastAsia="Times New Roman" w:hAnsi="Cambria Math" w:cs="Cambria Math"/>
          <w:color w:val="A02B93" w:themeColor="accent5"/>
          <w:kern w:val="0"/>
          <w:sz w:val="20"/>
          <w:szCs w:val="20"/>
          <w14:ligatures w14:val="none"/>
        </w:rPr>
        <w:t>⁻</w:t>
      </w:r>
      <w:r w:rsidRPr="002D3A20">
        <w:rPr>
          <w:rFonts w:ascii="Avenir Next" w:eastAsia="Times New Roman" w:hAnsi="Avenir Next" w:cs="Times New Roman"/>
          <w:color w:val="A02B93" w:themeColor="accent5"/>
          <w:kern w:val="0"/>
          <w:sz w:val="20"/>
          <w:szCs w:val="20"/>
          <w14:ligatures w14:val="none"/>
        </w:rPr>
        <w:t xml:space="preserve"> influx through ligand-gated channels, but they operate in different regions (brain vs. spinal cord/brainstem). Students sometimes assume IPSPs require K</w:t>
      </w:r>
      <w:r w:rsidRPr="002D3A20">
        <w:rPr>
          <w:rFonts w:ascii="Cambria Math" w:eastAsia="Times New Roman" w:hAnsi="Cambria Math" w:cs="Cambria Math"/>
          <w:color w:val="A02B93" w:themeColor="accent5"/>
          <w:kern w:val="0"/>
          <w:sz w:val="20"/>
          <w:szCs w:val="20"/>
          <w14:ligatures w14:val="none"/>
        </w:rPr>
        <w:t>⁺</w:t>
      </w:r>
      <w:r w:rsidRPr="002D3A20">
        <w:rPr>
          <w:rFonts w:ascii="Avenir Next" w:eastAsia="Times New Roman" w:hAnsi="Avenir Next" w:cs="Times New Roman"/>
          <w:color w:val="A02B93" w:themeColor="accent5"/>
          <w:kern w:val="0"/>
          <w:sz w:val="20"/>
          <w:szCs w:val="20"/>
          <w14:ligatures w14:val="none"/>
        </w:rPr>
        <w:t xml:space="preserve"> efflux exclusively; these scenarios correct that.</w:t>
      </w:r>
    </w:p>
    <w:p w14:paraId="322CCBF1" w14:textId="77777777" w:rsidR="008519D6" w:rsidRPr="002D3A20" w:rsidRDefault="008519D6" w:rsidP="008519D6">
      <w:pPr>
        <w:numPr>
          <w:ilvl w:val="0"/>
          <w:numId w:val="29"/>
        </w:num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b/>
          <w:bCs/>
          <w:color w:val="A02B93" w:themeColor="accent5"/>
          <w:kern w:val="0"/>
          <w:sz w:val="20"/>
          <w:szCs w:val="20"/>
          <w14:ligatures w14:val="none"/>
        </w:rPr>
        <w:t>Scenario 6 vs. 7</w:t>
      </w:r>
      <w:r w:rsidRPr="002D3A20">
        <w:rPr>
          <w:rFonts w:ascii="Avenir Next" w:eastAsia="Times New Roman" w:hAnsi="Avenir Next" w:cs="Times New Roman"/>
          <w:color w:val="A02B93" w:themeColor="accent5"/>
          <w:kern w:val="0"/>
          <w:sz w:val="20"/>
          <w:szCs w:val="20"/>
          <w14:ligatures w14:val="none"/>
        </w:rPr>
        <w:t xml:space="preserve"> is the critical neuromodulator contrast: scenario 6 produces </w:t>
      </w:r>
      <w:r w:rsidRPr="002D3A20">
        <w:rPr>
          <w:rFonts w:ascii="Avenir Next" w:eastAsia="Times New Roman" w:hAnsi="Avenir Next" w:cs="Times New Roman"/>
          <w:i/>
          <w:iCs/>
          <w:color w:val="A02B93" w:themeColor="accent5"/>
          <w:kern w:val="0"/>
          <w:sz w:val="20"/>
          <w:szCs w:val="20"/>
          <w14:ligatures w14:val="none"/>
        </w:rPr>
        <w:t>neither</w:t>
      </w:r>
      <w:r w:rsidRPr="002D3A20">
        <w:rPr>
          <w:rFonts w:ascii="Avenir Next" w:eastAsia="Times New Roman" w:hAnsi="Avenir Next" w:cs="Times New Roman"/>
          <w:color w:val="A02B93" w:themeColor="accent5"/>
          <w:kern w:val="0"/>
          <w:sz w:val="20"/>
          <w:szCs w:val="20"/>
          <w14:ligatures w14:val="none"/>
        </w:rPr>
        <w:t xml:space="preserve"> an EPSP nor IPSP because the second messenger cascade only modifies channel sensitivity without directly changing the membrane potential. Scenario 7 </w:t>
      </w:r>
      <w:r w:rsidRPr="002D3A20">
        <w:rPr>
          <w:rFonts w:ascii="Avenir Next" w:eastAsia="Times New Roman" w:hAnsi="Avenir Next" w:cs="Times New Roman"/>
          <w:i/>
          <w:iCs/>
          <w:color w:val="A02B93" w:themeColor="accent5"/>
          <w:kern w:val="0"/>
          <w:sz w:val="20"/>
          <w:szCs w:val="20"/>
          <w14:ligatures w14:val="none"/>
        </w:rPr>
        <w:t>does</w:t>
      </w:r>
      <w:r w:rsidRPr="002D3A20">
        <w:rPr>
          <w:rFonts w:ascii="Avenir Next" w:eastAsia="Times New Roman" w:hAnsi="Avenir Next" w:cs="Times New Roman"/>
          <w:color w:val="A02B93" w:themeColor="accent5"/>
          <w:kern w:val="0"/>
          <w:sz w:val="20"/>
          <w:szCs w:val="20"/>
          <w14:ligatures w14:val="none"/>
        </w:rPr>
        <w:t xml:space="preserve"> produce a slow, indirect EPSP because the ultimate downstream effect is a change in ion conductance that shifts the membrane potential. The distinction is whether membrane potential </w:t>
      </w:r>
      <w:proofErr w:type="gramStart"/>
      <w:r w:rsidRPr="002D3A20">
        <w:rPr>
          <w:rFonts w:ascii="Avenir Next" w:eastAsia="Times New Roman" w:hAnsi="Avenir Next" w:cs="Times New Roman"/>
          <w:color w:val="A02B93" w:themeColor="accent5"/>
          <w:kern w:val="0"/>
          <w:sz w:val="20"/>
          <w:szCs w:val="20"/>
          <w14:ligatures w14:val="none"/>
        </w:rPr>
        <w:t>actually changes</w:t>
      </w:r>
      <w:proofErr w:type="gramEnd"/>
      <w:r w:rsidRPr="002D3A20">
        <w:rPr>
          <w:rFonts w:ascii="Avenir Next" w:eastAsia="Times New Roman" w:hAnsi="Avenir Next" w:cs="Times New Roman"/>
          <w:color w:val="A02B93" w:themeColor="accent5"/>
          <w:kern w:val="0"/>
          <w:sz w:val="20"/>
          <w:szCs w:val="20"/>
          <w14:ligatures w14:val="none"/>
        </w:rPr>
        <w:t>.</w:t>
      </w:r>
    </w:p>
    <w:p w14:paraId="7B98B1D1" w14:textId="77777777" w:rsidR="008519D6" w:rsidRPr="002D3A20" w:rsidRDefault="008519D6" w:rsidP="008519D6">
      <w:pPr>
        <w:numPr>
          <w:ilvl w:val="0"/>
          <w:numId w:val="29"/>
        </w:num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b/>
          <w:bCs/>
          <w:color w:val="A02B93" w:themeColor="accent5"/>
          <w:kern w:val="0"/>
          <w:sz w:val="20"/>
          <w:szCs w:val="20"/>
          <w14:ligatures w14:val="none"/>
        </w:rPr>
        <w:t>Scenario 8</w:t>
      </w:r>
      <w:r w:rsidRPr="002D3A20">
        <w:rPr>
          <w:rFonts w:ascii="Avenir Next" w:eastAsia="Times New Roman" w:hAnsi="Avenir Next" w:cs="Times New Roman"/>
          <w:color w:val="A02B93" w:themeColor="accent5"/>
          <w:kern w:val="0"/>
          <w:sz w:val="20"/>
          <w:szCs w:val="20"/>
          <w14:ligatures w14:val="none"/>
        </w:rPr>
        <w:t xml:space="preserve"> connects back to the cholinergic synapse sequence from Activity 2 and forward to the summation concept in Activity 5 — a good explicit bridge to draw for students during debrief.</w:t>
      </w:r>
    </w:p>
    <w:p w14:paraId="2D3AC3BA" w14:textId="77777777" w:rsidR="00B94FE2" w:rsidRDefault="00B94FE2" w:rsidP="006E7AD9">
      <w:pPr>
        <w:rPr>
          <w:rFonts w:ascii="Avenir Next" w:eastAsia="Times New Roman" w:hAnsi="Avenir Next" w:cs="Times New Roman"/>
          <w:b/>
          <w:bCs/>
          <w:kern w:val="0"/>
          <w:sz w:val="20"/>
          <w:szCs w:val="20"/>
          <w14:ligatures w14:val="none"/>
        </w:rPr>
      </w:pPr>
    </w:p>
    <w:p w14:paraId="32F3FB48" w14:textId="77777777" w:rsidR="00AA228F" w:rsidRDefault="00AA228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2970BB5F" w14:textId="3F1A4D2B" w:rsidR="00B9502E" w:rsidRPr="00AA228F" w:rsidRDefault="00AA228F" w:rsidP="006E7AD9">
      <w:pPr>
        <w:outlineLvl w:val="1"/>
        <w:rPr>
          <w:rFonts w:ascii="Avenir Next" w:eastAsia="Times New Roman" w:hAnsi="Avenir Next" w:cs="Times New Roman"/>
          <w:b/>
          <w:bCs/>
          <w:kern w:val="0"/>
          <w14:ligatures w14:val="none"/>
        </w:rPr>
      </w:pPr>
      <w:r w:rsidRPr="00AA228F">
        <w:rPr>
          <w:rFonts w:ascii="Avenir Next" w:eastAsia="Times New Roman" w:hAnsi="Avenir Next" w:cs="Times New Roman"/>
          <w:b/>
          <w:bCs/>
          <w:color w:val="156082" w:themeColor="accent1"/>
          <w:kern w:val="0"/>
          <w14:ligatures w14:val="none"/>
        </w:rPr>
        <w:lastRenderedPageBreak/>
        <w:t>5.</w:t>
      </w:r>
      <w:r w:rsidR="00B9502E" w:rsidRPr="00AA228F">
        <w:rPr>
          <w:rFonts w:ascii="Avenir Next" w:eastAsia="Times New Roman" w:hAnsi="Avenir Next" w:cs="Times New Roman"/>
          <w:b/>
          <w:bCs/>
          <w:color w:val="156082" w:themeColor="accent1"/>
          <w:kern w:val="0"/>
          <w14:ligatures w14:val="none"/>
        </w:rPr>
        <w:t xml:space="preserve"> Summation </w:t>
      </w:r>
      <w:r>
        <w:rPr>
          <w:rFonts w:ascii="Avenir Next" w:eastAsia="Times New Roman" w:hAnsi="Avenir Next" w:cs="Times New Roman"/>
          <w:b/>
          <w:bCs/>
          <w:color w:val="156082" w:themeColor="accent1"/>
          <w:kern w:val="0"/>
          <w14:ligatures w14:val="none"/>
        </w:rPr>
        <w:t>Mini-</w:t>
      </w:r>
      <w:r w:rsidR="00B9502E" w:rsidRPr="00AA228F">
        <w:rPr>
          <w:rFonts w:ascii="Avenir Next" w:eastAsia="Times New Roman" w:hAnsi="Avenir Next" w:cs="Times New Roman"/>
          <w:b/>
          <w:bCs/>
          <w:color w:val="156082" w:themeColor="accent1"/>
          <w:kern w:val="0"/>
          <w14:ligatures w14:val="none"/>
        </w:rPr>
        <w:t>Cases</w:t>
      </w:r>
    </w:p>
    <w:p w14:paraId="20557F57" w14:textId="77777777" w:rsidR="00AA228F"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Learning Objectives:</w:t>
      </w:r>
      <w:r w:rsidRPr="006E7AD9">
        <w:rPr>
          <w:rFonts w:ascii="Avenir Next" w:eastAsia="Times New Roman" w:hAnsi="Avenir Next" w:cs="Times New Roman"/>
          <w:kern w:val="0"/>
          <w:sz w:val="20"/>
          <w:szCs w:val="20"/>
          <w14:ligatures w14:val="none"/>
        </w:rPr>
        <w:t xml:space="preserve"> Temporal and spatial summation; EPSP/IPSP summation; threshold and AP generation; stimulus strength and AP frequency</w:t>
      </w:r>
    </w:p>
    <w:p w14:paraId="20FAF3D4" w14:textId="77777777" w:rsidR="00AA228F"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Bloom's Level:</w:t>
      </w:r>
      <w:r w:rsidRPr="006E7AD9">
        <w:rPr>
          <w:rFonts w:ascii="Avenir Next" w:eastAsia="Times New Roman" w:hAnsi="Avenir Next" w:cs="Times New Roman"/>
          <w:kern w:val="0"/>
          <w:sz w:val="20"/>
          <w:szCs w:val="20"/>
          <w14:ligatures w14:val="none"/>
        </w:rPr>
        <w:t xml:space="preserve"> Apply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Analyze</w:t>
      </w:r>
    </w:p>
    <w:p w14:paraId="1F1D0B08" w14:textId="4586808A" w:rsidR="00AA228F"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Format:</w:t>
      </w:r>
      <w:r w:rsidRPr="006E7AD9">
        <w:rPr>
          <w:rFonts w:ascii="Avenir Next" w:eastAsia="Times New Roman" w:hAnsi="Avenir Next" w:cs="Times New Roman"/>
          <w:kern w:val="0"/>
          <w:sz w:val="20"/>
          <w:szCs w:val="20"/>
          <w14:ligatures w14:val="none"/>
        </w:rPr>
        <w:t xml:space="preserve"> Individual Response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Whole-Class Debrief</w:t>
      </w:r>
    </w:p>
    <w:p w14:paraId="64D0FE62" w14:textId="0CF1462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Duration:</w:t>
      </w:r>
      <w:r w:rsidRPr="006E7AD9">
        <w:rPr>
          <w:rFonts w:ascii="Avenir Next" w:eastAsia="Times New Roman" w:hAnsi="Avenir Next" w:cs="Times New Roman"/>
          <w:kern w:val="0"/>
          <w:sz w:val="20"/>
          <w:szCs w:val="20"/>
          <w14:ligatures w14:val="none"/>
        </w:rPr>
        <w:t xml:space="preserve"> 10 minutes</w:t>
      </w:r>
    </w:p>
    <w:p w14:paraId="12CE5710" w14:textId="77777777" w:rsidR="00AA228F" w:rsidRDefault="00AA228F" w:rsidP="006E7AD9">
      <w:pPr>
        <w:rPr>
          <w:rFonts w:ascii="Avenir Next" w:eastAsia="Times New Roman" w:hAnsi="Avenir Next" w:cs="Times New Roman"/>
          <w:b/>
          <w:bCs/>
          <w:kern w:val="0"/>
          <w:sz w:val="20"/>
          <w:szCs w:val="20"/>
          <w14:ligatures w14:val="none"/>
        </w:rPr>
      </w:pPr>
    </w:p>
    <w:p w14:paraId="40BBE266" w14:textId="57701308"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Description:</w:t>
      </w:r>
      <w:r w:rsidRPr="006E7AD9">
        <w:rPr>
          <w:rFonts w:ascii="Avenir Next" w:eastAsia="Times New Roman" w:hAnsi="Avenir Next" w:cs="Times New Roman"/>
          <w:kern w:val="0"/>
          <w:sz w:val="20"/>
          <w:szCs w:val="20"/>
          <w14:ligatures w14:val="none"/>
        </w:rPr>
        <w:t xml:space="preserve"> You describe a series of brief neuronal scenarios one at a time. For each scenario, students write on their </w:t>
      </w:r>
      <w:r w:rsidR="00AA228F">
        <w:rPr>
          <w:rFonts w:ascii="Avenir Next" w:eastAsia="Times New Roman" w:hAnsi="Avenir Next" w:cs="Times New Roman"/>
          <w:kern w:val="0"/>
          <w:sz w:val="20"/>
          <w:szCs w:val="20"/>
          <w14:ligatures w14:val="none"/>
        </w:rPr>
        <w:t>paper</w:t>
      </w:r>
      <w:r w:rsidRPr="006E7AD9">
        <w:rPr>
          <w:rFonts w:ascii="Avenir Next" w:eastAsia="Times New Roman" w:hAnsi="Avenir Next" w:cs="Times New Roman"/>
          <w:kern w:val="0"/>
          <w:sz w:val="20"/>
          <w:szCs w:val="20"/>
          <w14:ligatures w14:val="none"/>
        </w:rPr>
        <w:t>: (1) the type of summation occurring</w:t>
      </w:r>
      <w:r w:rsidR="00C35D4D">
        <w:rPr>
          <w:rFonts w:ascii="Avenir Next" w:eastAsia="Times New Roman" w:hAnsi="Avenir Next" w:cs="Times New Roman"/>
          <w:kern w:val="0"/>
          <w:sz w:val="20"/>
          <w:szCs w:val="20"/>
          <w14:ligatures w14:val="none"/>
        </w:rPr>
        <w:t xml:space="preserve"> </w:t>
      </w:r>
      <w:r w:rsidR="001C3404">
        <w:rPr>
          <w:rFonts w:ascii="Avenir Next" w:eastAsia="Times New Roman" w:hAnsi="Avenir Next" w:cs="Times New Roman"/>
          <w:kern w:val="0"/>
          <w:sz w:val="20"/>
          <w:szCs w:val="20"/>
          <w14:ligatures w14:val="none"/>
        </w:rPr>
        <w:t xml:space="preserve">(temporal, spatial, neither) </w:t>
      </w:r>
      <w:r w:rsidRPr="006E7AD9">
        <w:rPr>
          <w:rFonts w:ascii="Avenir Next" w:eastAsia="Times New Roman" w:hAnsi="Avenir Next" w:cs="Times New Roman"/>
          <w:kern w:val="0"/>
          <w:sz w:val="20"/>
          <w:szCs w:val="20"/>
          <w14:ligatures w14:val="none"/>
        </w:rPr>
        <w:t xml:space="preserve">and (2) whether an action potential fires </w:t>
      </w:r>
      <w:r w:rsidR="00C35D4D">
        <w:rPr>
          <w:rFonts w:ascii="Avenir Next" w:eastAsia="Times New Roman" w:hAnsi="Avenir Next" w:cs="Times New Roman"/>
          <w:kern w:val="0"/>
          <w:sz w:val="20"/>
          <w:szCs w:val="20"/>
          <w14:ligatures w14:val="none"/>
        </w:rPr>
        <w:t>(</w:t>
      </w:r>
      <w:r w:rsidRPr="006E7AD9">
        <w:rPr>
          <w:rFonts w:ascii="Avenir Next" w:eastAsia="Times New Roman" w:hAnsi="Avenir Next" w:cs="Times New Roman"/>
          <w:kern w:val="0"/>
          <w:sz w:val="20"/>
          <w:szCs w:val="20"/>
          <w14:ligatures w14:val="none"/>
        </w:rPr>
        <w:t>yes or no</w:t>
      </w:r>
      <w:r w:rsidR="00C35D4D">
        <w:rPr>
          <w:rFonts w:ascii="Avenir Next" w:eastAsia="Times New Roman" w:hAnsi="Avenir Next" w:cs="Times New Roman"/>
          <w:kern w:val="0"/>
          <w:sz w:val="20"/>
          <w:szCs w:val="20"/>
          <w14:ligatures w14:val="none"/>
        </w:rPr>
        <w:t>)</w:t>
      </w:r>
      <w:r w:rsidRPr="006E7AD9">
        <w:rPr>
          <w:rFonts w:ascii="Avenir Next" w:eastAsia="Times New Roman" w:hAnsi="Avenir Next" w:cs="Times New Roman"/>
          <w:kern w:val="0"/>
          <w:sz w:val="20"/>
          <w:szCs w:val="20"/>
          <w14:ligatures w14:val="none"/>
        </w:rPr>
        <w:t xml:space="preserve">. </w:t>
      </w:r>
    </w:p>
    <w:p w14:paraId="02E93302" w14:textId="5E9F414C" w:rsidR="00B9502E" w:rsidRPr="006E7AD9" w:rsidRDefault="00B9502E" w:rsidP="006E7AD9">
      <w:pPr>
        <w:rPr>
          <w:rFonts w:ascii="Avenir Next" w:eastAsia="Times New Roman" w:hAnsi="Avenir Next" w:cs="Times New Roman"/>
          <w:kern w:val="0"/>
          <w:sz w:val="20"/>
          <w:szCs w:val="20"/>
          <w14:ligatures w14:val="none"/>
        </w:rPr>
      </w:pPr>
    </w:p>
    <w:p w14:paraId="47567FEF" w14:textId="25BC39ED"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Scenarios:</w:t>
      </w:r>
    </w:p>
    <w:p w14:paraId="5C76D41C" w14:textId="77777777" w:rsidR="00B9502E" w:rsidRPr="006E7AD9" w:rsidRDefault="00B9502E" w:rsidP="006E7AD9">
      <w:pPr>
        <w:numPr>
          <w:ilvl w:val="0"/>
          <w:numId w:val="21"/>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 xml:space="preserve">A postsynaptic neuron receives two EPSPs from two different presynaptic neurons firing at </w:t>
      </w:r>
      <w:proofErr w:type="gramStart"/>
      <w:r w:rsidRPr="006E7AD9">
        <w:rPr>
          <w:rFonts w:ascii="Avenir Next" w:eastAsia="Times New Roman" w:hAnsi="Avenir Next" w:cs="Times New Roman"/>
          <w:kern w:val="0"/>
          <w:sz w:val="20"/>
          <w:szCs w:val="20"/>
          <w14:ligatures w14:val="none"/>
        </w:rPr>
        <w:t>exactly the same</w:t>
      </w:r>
      <w:proofErr w:type="gramEnd"/>
      <w:r w:rsidRPr="006E7AD9">
        <w:rPr>
          <w:rFonts w:ascii="Avenir Next" w:eastAsia="Times New Roman" w:hAnsi="Avenir Next" w:cs="Times New Roman"/>
          <w:kern w:val="0"/>
          <w:sz w:val="20"/>
          <w:szCs w:val="20"/>
          <w14:ligatures w14:val="none"/>
        </w:rPr>
        <w:t xml:space="preserve"> time. Together they reach threshold at the axon hillock.</w:t>
      </w:r>
    </w:p>
    <w:p w14:paraId="55B4104F" w14:textId="77777777" w:rsidR="00B9502E" w:rsidRPr="006E7AD9" w:rsidRDefault="00B9502E" w:rsidP="006E7AD9">
      <w:pPr>
        <w:numPr>
          <w:ilvl w:val="0"/>
          <w:numId w:val="21"/>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A single presynaptic neuron fires three times in rapid succession. Each EPSP alone is subthreshold, but together they accumulate and reach threshold.</w:t>
      </w:r>
    </w:p>
    <w:p w14:paraId="77E2943E" w14:textId="77777777" w:rsidR="00B9502E" w:rsidRPr="006E7AD9" w:rsidRDefault="00B9502E" w:rsidP="006E7AD9">
      <w:pPr>
        <w:numPr>
          <w:ilvl w:val="0"/>
          <w:numId w:val="21"/>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A neuron receives one EPSP and one IPSP simultaneously from two different neurons. The IPSP is stronger; the membrane hyperpolarizes instead of reaching threshold.</w:t>
      </w:r>
    </w:p>
    <w:p w14:paraId="4A5DFDCB" w14:textId="77777777" w:rsidR="00B9502E" w:rsidRPr="006E7AD9" w:rsidRDefault="00B9502E" w:rsidP="006E7AD9">
      <w:pPr>
        <w:numPr>
          <w:ilvl w:val="0"/>
          <w:numId w:val="21"/>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A neuron receives five EPSPs simultaneously from five different presynaptic neurons. Alone, each is subthreshold, but together they exceed threshold.</w:t>
      </w:r>
    </w:p>
    <w:p w14:paraId="12DE248C" w14:textId="77777777" w:rsidR="00B9502E" w:rsidRPr="006E7AD9" w:rsidRDefault="00B9502E" w:rsidP="006E7AD9">
      <w:pPr>
        <w:numPr>
          <w:ilvl w:val="0"/>
          <w:numId w:val="21"/>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A neuron at rest receives a single, weak EPSP that does not reach threshold, followed by a long pause before a second weak EPSP. The two potentials do not overlap.</w:t>
      </w:r>
    </w:p>
    <w:p w14:paraId="6F2CD37E" w14:textId="77777777" w:rsidR="00B9502E" w:rsidRPr="006E7AD9" w:rsidRDefault="00B9502E" w:rsidP="006E7AD9">
      <w:pPr>
        <w:numPr>
          <w:ilvl w:val="0"/>
          <w:numId w:val="21"/>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A muscle is exposed to a strong, sustained painful stimulus rather than a brief mild one. The sensory neuron continues to fire. Rather than producing a larger action potential, what changes?</w:t>
      </w:r>
    </w:p>
    <w:p w14:paraId="25BA714D" w14:textId="0196FBD7" w:rsidR="00B9502E" w:rsidRPr="006E7AD9" w:rsidRDefault="00B9502E" w:rsidP="006E7AD9">
      <w:pPr>
        <w:rPr>
          <w:rFonts w:ascii="Avenir Next" w:eastAsia="Times New Roman" w:hAnsi="Avenir Next" w:cs="Times New Roman"/>
          <w:kern w:val="0"/>
          <w:sz w:val="20"/>
          <w:szCs w:val="20"/>
          <w14:ligatures w14:val="none"/>
        </w:rPr>
      </w:pPr>
    </w:p>
    <w:p w14:paraId="7C99596E"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1056"/>
        <w:gridCol w:w="2711"/>
        <w:gridCol w:w="6303"/>
      </w:tblGrid>
      <w:tr w:rsidR="00B9502E" w:rsidRPr="006E7AD9" w14:paraId="6083712A" w14:textId="77777777" w:rsidTr="001C3404">
        <w:tc>
          <w:tcPr>
            <w:tcW w:w="0" w:type="auto"/>
            <w:hideMark/>
          </w:tcPr>
          <w:p w14:paraId="2208D596"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Scenario</w:t>
            </w:r>
          </w:p>
        </w:tc>
        <w:tc>
          <w:tcPr>
            <w:tcW w:w="0" w:type="auto"/>
            <w:hideMark/>
          </w:tcPr>
          <w:p w14:paraId="47F6A273"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Type of Summation</w:t>
            </w:r>
          </w:p>
        </w:tc>
        <w:tc>
          <w:tcPr>
            <w:tcW w:w="0" w:type="auto"/>
            <w:hideMark/>
          </w:tcPr>
          <w:p w14:paraId="5BC2F024" w14:textId="77777777" w:rsidR="00B9502E" w:rsidRPr="006E7AD9" w:rsidRDefault="00B9502E" w:rsidP="006E7AD9">
            <w:pPr>
              <w:jc w:val="center"/>
              <w:rPr>
                <w:rFonts w:ascii="Avenir Next" w:eastAsia="Times New Roman" w:hAnsi="Avenir Next" w:cs="Times New Roman"/>
                <w:b/>
                <w:bCs/>
                <w:kern w:val="0"/>
                <w:sz w:val="20"/>
                <w:szCs w:val="20"/>
                <w14:ligatures w14:val="none"/>
              </w:rPr>
            </w:pPr>
            <w:r w:rsidRPr="006E7AD9">
              <w:rPr>
                <w:rFonts w:ascii="Avenir Next" w:eastAsia="Times New Roman" w:hAnsi="Avenir Next" w:cs="Times New Roman"/>
                <w:b/>
                <w:bCs/>
                <w:kern w:val="0"/>
                <w:sz w:val="20"/>
                <w:szCs w:val="20"/>
                <w14:ligatures w14:val="none"/>
              </w:rPr>
              <w:t>AP Fires?</w:t>
            </w:r>
          </w:p>
        </w:tc>
      </w:tr>
      <w:tr w:rsidR="00B9502E" w:rsidRPr="006E7AD9" w14:paraId="6EFBA69F" w14:textId="77777777" w:rsidTr="00CF33BD">
        <w:tc>
          <w:tcPr>
            <w:tcW w:w="0" w:type="auto"/>
            <w:vAlign w:val="center"/>
            <w:hideMark/>
          </w:tcPr>
          <w:p w14:paraId="2D993B2A" w14:textId="77777777" w:rsidR="00B9502E" w:rsidRPr="006E7AD9" w:rsidRDefault="00B9502E" w:rsidP="00CF33BD">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1</w:t>
            </w:r>
          </w:p>
        </w:tc>
        <w:tc>
          <w:tcPr>
            <w:tcW w:w="0" w:type="auto"/>
            <w:hideMark/>
          </w:tcPr>
          <w:p w14:paraId="6A7F8B1A"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Spatial summation</w:t>
            </w:r>
          </w:p>
        </w:tc>
        <w:tc>
          <w:tcPr>
            <w:tcW w:w="0" w:type="auto"/>
            <w:hideMark/>
          </w:tcPr>
          <w:p w14:paraId="3A086446"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Yes — combined EPSPs from different neurons reach threshold simultaneously</w:t>
            </w:r>
          </w:p>
        </w:tc>
      </w:tr>
      <w:tr w:rsidR="00B9502E" w:rsidRPr="006E7AD9" w14:paraId="65DFBC26" w14:textId="77777777" w:rsidTr="00CF33BD">
        <w:tc>
          <w:tcPr>
            <w:tcW w:w="0" w:type="auto"/>
            <w:vAlign w:val="center"/>
            <w:hideMark/>
          </w:tcPr>
          <w:p w14:paraId="47340FC2" w14:textId="77777777" w:rsidR="00B9502E" w:rsidRPr="006E7AD9" w:rsidRDefault="00B9502E" w:rsidP="00CF33BD">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2</w:t>
            </w:r>
          </w:p>
        </w:tc>
        <w:tc>
          <w:tcPr>
            <w:tcW w:w="0" w:type="auto"/>
            <w:hideMark/>
          </w:tcPr>
          <w:p w14:paraId="334D51D4"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Temporal summation</w:t>
            </w:r>
          </w:p>
        </w:tc>
        <w:tc>
          <w:tcPr>
            <w:tcW w:w="0" w:type="auto"/>
            <w:hideMark/>
          </w:tcPr>
          <w:p w14:paraId="38490F61"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Yes — rapid successive EPSPs from same neuron accumulate to reach threshold</w:t>
            </w:r>
          </w:p>
        </w:tc>
      </w:tr>
      <w:tr w:rsidR="00B9502E" w:rsidRPr="006E7AD9" w14:paraId="12510B5B" w14:textId="77777777" w:rsidTr="00CF33BD">
        <w:tc>
          <w:tcPr>
            <w:tcW w:w="0" w:type="auto"/>
            <w:vAlign w:val="center"/>
            <w:hideMark/>
          </w:tcPr>
          <w:p w14:paraId="5341FBAF" w14:textId="77777777" w:rsidR="00B9502E" w:rsidRPr="006E7AD9" w:rsidRDefault="00B9502E" w:rsidP="00CF33BD">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3</w:t>
            </w:r>
          </w:p>
        </w:tc>
        <w:tc>
          <w:tcPr>
            <w:tcW w:w="0" w:type="auto"/>
            <w:hideMark/>
          </w:tcPr>
          <w:p w14:paraId="25614869" w14:textId="70C19F7E"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Spatial summation</w:t>
            </w:r>
          </w:p>
        </w:tc>
        <w:tc>
          <w:tcPr>
            <w:tcW w:w="0" w:type="auto"/>
            <w:hideMark/>
          </w:tcPr>
          <w:p w14:paraId="2023A3D6"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No — IPSP outweighs EPSP; membrane hyperpolarizes away from threshold</w:t>
            </w:r>
          </w:p>
        </w:tc>
      </w:tr>
      <w:tr w:rsidR="00B9502E" w:rsidRPr="006E7AD9" w14:paraId="47D6B0F4" w14:textId="77777777" w:rsidTr="00CF33BD">
        <w:tc>
          <w:tcPr>
            <w:tcW w:w="0" w:type="auto"/>
            <w:vAlign w:val="center"/>
            <w:hideMark/>
          </w:tcPr>
          <w:p w14:paraId="4A2D67E4" w14:textId="77777777" w:rsidR="00B9502E" w:rsidRPr="006E7AD9" w:rsidRDefault="00B9502E" w:rsidP="00CF33BD">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4</w:t>
            </w:r>
          </w:p>
        </w:tc>
        <w:tc>
          <w:tcPr>
            <w:tcW w:w="0" w:type="auto"/>
            <w:hideMark/>
          </w:tcPr>
          <w:p w14:paraId="4AF77AC2"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Spatial summation</w:t>
            </w:r>
          </w:p>
        </w:tc>
        <w:tc>
          <w:tcPr>
            <w:tcW w:w="0" w:type="auto"/>
            <w:hideMark/>
          </w:tcPr>
          <w:p w14:paraId="132D31A8"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Yes — simultaneous input from multiple neurons summates to threshold</w:t>
            </w:r>
          </w:p>
        </w:tc>
      </w:tr>
      <w:tr w:rsidR="00B9502E" w:rsidRPr="006E7AD9" w14:paraId="788DF6CD" w14:textId="77777777" w:rsidTr="00CF33BD">
        <w:tc>
          <w:tcPr>
            <w:tcW w:w="0" w:type="auto"/>
            <w:vAlign w:val="center"/>
            <w:hideMark/>
          </w:tcPr>
          <w:p w14:paraId="124F5FF4" w14:textId="77777777" w:rsidR="00B9502E" w:rsidRPr="006E7AD9" w:rsidRDefault="00B9502E" w:rsidP="00CF33BD">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5</w:t>
            </w:r>
          </w:p>
        </w:tc>
        <w:tc>
          <w:tcPr>
            <w:tcW w:w="0" w:type="auto"/>
            <w:hideMark/>
          </w:tcPr>
          <w:p w14:paraId="0A20C8EB"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Neither (no summation)</w:t>
            </w:r>
          </w:p>
        </w:tc>
        <w:tc>
          <w:tcPr>
            <w:tcW w:w="0" w:type="auto"/>
            <w:hideMark/>
          </w:tcPr>
          <w:p w14:paraId="26C89878"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 xml:space="preserve">No — potentials do not overlap in time; each </w:t>
            </w:r>
            <w:proofErr w:type="gramStart"/>
            <w:r w:rsidRPr="002D3A20">
              <w:rPr>
                <w:rFonts w:ascii="Avenir Next" w:eastAsia="Times New Roman" w:hAnsi="Avenir Next" w:cs="Times New Roman"/>
                <w:color w:val="A02B93" w:themeColor="accent5"/>
                <w:kern w:val="0"/>
                <w:sz w:val="20"/>
                <w:szCs w:val="20"/>
                <w14:ligatures w14:val="none"/>
              </w:rPr>
              <w:t>decays</w:t>
            </w:r>
            <w:proofErr w:type="gramEnd"/>
            <w:r w:rsidRPr="002D3A20">
              <w:rPr>
                <w:rFonts w:ascii="Avenir Next" w:eastAsia="Times New Roman" w:hAnsi="Avenir Next" w:cs="Times New Roman"/>
                <w:color w:val="A02B93" w:themeColor="accent5"/>
                <w:kern w:val="0"/>
                <w:sz w:val="20"/>
                <w:szCs w:val="20"/>
                <w14:ligatures w14:val="none"/>
              </w:rPr>
              <w:t xml:space="preserve"> before the next arrives</w:t>
            </w:r>
          </w:p>
        </w:tc>
      </w:tr>
      <w:tr w:rsidR="00B9502E" w:rsidRPr="006E7AD9" w14:paraId="2F59BDD4" w14:textId="77777777" w:rsidTr="00CF33BD">
        <w:tc>
          <w:tcPr>
            <w:tcW w:w="0" w:type="auto"/>
            <w:vAlign w:val="center"/>
            <w:hideMark/>
          </w:tcPr>
          <w:p w14:paraId="7942140D" w14:textId="77777777" w:rsidR="00B9502E" w:rsidRPr="006E7AD9" w:rsidRDefault="00B9502E" w:rsidP="00CF33BD">
            <w:pPr>
              <w:jc w:val="cente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6</w:t>
            </w:r>
          </w:p>
        </w:tc>
        <w:tc>
          <w:tcPr>
            <w:tcW w:w="0" w:type="auto"/>
            <w:hideMark/>
          </w:tcPr>
          <w:p w14:paraId="7708210B"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 xml:space="preserve">N/A — </w:t>
            </w:r>
            <w:proofErr w:type="gramStart"/>
            <w:r w:rsidRPr="002D3A20">
              <w:rPr>
                <w:rFonts w:ascii="Avenir Next" w:eastAsia="Times New Roman" w:hAnsi="Avenir Next" w:cs="Times New Roman"/>
                <w:color w:val="A02B93" w:themeColor="accent5"/>
                <w:kern w:val="0"/>
                <w:sz w:val="20"/>
                <w:szCs w:val="20"/>
                <w14:ligatures w14:val="none"/>
              </w:rPr>
              <w:t>this tests</w:t>
            </w:r>
            <w:proofErr w:type="gramEnd"/>
            <w:r w:rsidRPr="002D3A20">
              <w:rPr>
                <w:rFonts w:ascii="Avenir Next" w:eastAsia="Times New Roman" w:hAnsi="Avenir Next" w:cs="Times New Roman"/>
                <w:color w:val="A02B93" w:themeColor="accent5"/>
                <w:kern w:val="0"/>
                <w:sz w:val="20"/>
                <w:szCs w:val="20"/>
                <w14:ligatures w14:val="none"/>
              </w:rPr>
              <w:t xml:space="preserve"> all-or-none + frequency coding</w:t>
            </w:r>
          </w:p>
        </w:tc>
        <w:tc>
          <w:tcPr>
            <w:tcW w:w="0" w:type="auto"/>
            <w:hideMark/>
          </w:tcPr>
          <w:p w14:paraId="0DE8999C" w14:textId="77777777" w:rsidR="00B9502E" w:rsidRPr="002D3A20" w:rsidRDefault="00B9502E" w:rsidP="006E7AD9">
            <w:pPr>
              <w:rPr>
                <w:rFonts w:ascii="Avenir Next" w:eastAsia="Times New Roman" w:hAnsi="Avenir Next" w:cs="Times New Roman"/>
                <w:color w:val="A02B93" w:themeColor="accent5"/>
                <w:kern w:val="0"/>
                <w:sz w:val="20"/>
                <w:szCs w:val="20"/>
                <w14:ligatures w14:val="none"/>
              </w:rPr>
            </w:pPr>
            <w:r w:rsidRPr="002D3A20">
              <w:rPr>
                <w:rFonts w:ascii="Avenir Next" w:eastAsia="Times New Roman" w:hAnsi="Avenir Next" w:cs="Times New Roman"/>
                <w:color w:val="A02B93" w:themeColor="accent5"/>
                <w:kern w:val="0"/>
                <w:sz w:val="20"/>
                <w:szCs w:val="20"/>
                <w14:ligatures w14:val="none"/>
              </w:rPr>
              <w:t>APs do not get larger (all-or-none); instead, AP frequency increases. More action potentials per second = stronger perceived stimulus</w:t>
            </w:r>
          </w:p>
        </w:tc>
      </w:tr>
    </w:tbl>
    <w:p w14:paraId="6A1C4A63" w14:textId="77777777" w:rsidR="001C3404" w:rsidRDefault="001C3404" w:rsidP="006E7AD9">
      <w:pPr>
        <w:rPr>
          <w:rFonts w:ascii="Avenir Next" w:eastAsia="Times New Roman" w:hAnsi="Avenir Next" w:cs="Times New Roman"/>
          <w:b/>
          <w:bCs/>
          <w:kern w:val="0"/>
          <w:sz w:val="20"/>
          <w:szCs w:val="20"/>
          <w14:ligatures w14:val="none"/>
        </w:rPr>
      </w:pPr>
    </w:p>
    <w:p w14:paraId="20D444C9" w14:textId="6CE36165" w:rsidR="00B9502E" w:rsidRPr="00CF33BD" w:rsidRDefault="00B9502E" w:rsidP="006E7AD9">
      <w:pPr>
        <w:rPr>
          <w:rFonts w:ascii="Avenir Next" w:eastAsia="Times New Roman" w:hAnsi="Avenir Next" w:cs="Times New Roman"/>
          <w:color w:val="A02B93" w:themeColor="accent5"/>
          <w:kern w:val="0"/>
          <w:sz w:val="20"/>
          <w:szCs w:val="20"/>
          <w14:ligatures w14:val="none"/>
        </w:rPr>
      </w:pPr>
      <w:r w:rsidRPr="00CF33BD">
        <w:rPr>
          <w:rFonts w:ascii="Avenir Next" w:eastAsia="Times New Roman" w:hAnsi="Avenir Next" w:cs="Times New Roman"/>
          <w:b/>
          <w:bCs/>
          <w:color w:val="A02B93" w:themeColor="accent5"/>
          <w:kern w:val="0"/>
          <w:sz w:val="20"/>
          <w:szCs w:val="20"/>
          <w14:ligatures w14:val="none"/>
        </w:rPr>
        <w:t>Key Teaching Point for Scenario 6:</w:t>
      </w:r>
      <w:r w:rsidRPr="00CF33BD">
        <w:rPr>
          <w:rFonts w:ascii="Avenir Next" w:eastAsia="Times New Roman" w:hAnsi="Avenir Next" w:cs="Times New Roman"/>
          <w:color w:val="A02B93" w:themeColor="accent5"/>
          <w:kern w:val="0"/>
          <w:sz w:val="20"/>
          <w:szCs w:val="20"/>
          <w14:ligatures w14:val="none"/>
        </w:rPr>
        <w:t xml:space="preserve"> This directly bridges summation and the all-or-none principle. Stimulus intensity is coded not by AP size but by AP frequency — this is how the nervous system distinguishes a light touch from a painful one. This concept is called </w:t>
      </w:r>
      <w:r w:rsidRPr="00CF33BD">
        <w:rPr>
          <w:rFonts w:ascii="Avenir Next" w:eastAsia="Times New Roman" w:hAnsi="Avenir Next" w:cs="Times New Roman"/>
          <w:b/>
          <w:bCs/>
          <w:color w:val="A02B93" w:themeColor="accent5"/>
          <w:kern w:val="0"/>
          <w:sz w:val="20"/>
          <w:szCs w:val="20"/>
          <w14:ligatures w14:val="none"/>
        </w:rPr>
        <w:t>frequency coding (rate coding).</w:t>
      </w:r>
    </w:p>
    <w:p w14:paraId="0FABB14F" w14:textId="1712065E" w:rsidR="00B9502E" w:rsidRPr="006E7AD9" w:rsidRDefault="00B9502E" w:rsidP="006E7AD9">
      <w:pPr>
        <w:rPr>
          <w:rFonts w:ascii="Avenir Next" w:eastAsia="Times New Roman" w:hAnsi="Avenir Next" w:cs="Times New Roman"/>
          <w:kern w:val="0"/>
          <w:sz w:val="20"/>
          <w:szCs w:val="20"/>
          <w14:ligatures w14:val="none"/>
        </w:rPr>
      </w:pPr>
    </w:p>
    <w:p w14:paraId="5472997A" w14:textId="77777777" w:rsidR="00E95AE4" w:rsidRDefault="00E95AE4">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48BDE290" w14:textId="1D7C12B3" w:rsidR="00B9502E" w:rsidRPr="00B92A4D" w:rsidRDefault="00B92A4D" w:rsidP="006E7AD9">
      <w:pPr>
        <w:outlineLvl w:val="1"/>
        <w:rPr>
          <w:rFonts w:ascii="Avenir Next" w:eastAsia="Times New Roman" w:hAnsi="Avenir Next" w:cs="Times New Roman"/>
          <w:b/>
          <w:bCs/>
          <w:color w:val="156082" w:themeColor="accent1"/>
          <w:kern w:val="0"/>
          <w14:ligatures w14:val="none"/>
        </w:rPr>
      </w:pPr>
      <w:r w:rsidRPr="00B92A4D">
        <w:rPr>
          <w:rFonts w:ascii="Avenir Next" w:eastAsia="Times New Roman" w:hAnsi="Avenir Next" w:cs="Times New Roman"/>
          <w:b/>
          <w:bCs/>
          <w:color w:val="156082" w:themeColor="accent1"/>
          <w:kern w:val="0"/>
          <w14:ligatures w14:val="none"/>
        </w:rPr>
        <w:lastRenderedPageBreak/>
        <w:t>6.</w:t>
      </w:r>
      <w:r w:rsidR="00B9502E" w:rsidRPr="00B92A4D">
        <w:rPr>
          <w:rFonts w:ascii="Avenir Next" w:eastAsia="Times New Roman" w:hAnsi="Avenir Next" w:cs="Times New Roman"/>
          <w:b/>
          <w:bCs/>
          <w:color w:val="156082" w:themeColor="accent1"/>
          <w:kern w:val="0"/>
          <w14:ligatures w14:val="none"/>
        </w:rPr>
        <w:t xml:space="preserve"> Synaptic Transmission Case Study </w:t>
      </w:r>
      <w:r w:rsidRPr="00B92A4D">
        <w:rPr>
          <w:rFonts w:ascii="Avenir Next" w:eastAsia="Times New Roman" w:hAnsi="Avenir Next" w:cs="Times New Roman"/>
          <w:b/>
          <w:bCs/>
          <w:color w:val="156082" w:themeColor="accent1"/>
          <w:kern w:val="0"/>
          <w14:ligatures w14:val="none"/>
        </w:rPr>
        <w:t>(Synthesis)</w:t>
      </w:r>
    </w:p>
    <w:p w14:paraId="6A3640E0" w14:textId="77777777" w:rsidR="00B92A4D"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Learning Objectives:</w:t>
      </w:r>
      <w:r w:rsidRPr="006E7AD9">
        <w:rPr>
          <w:rFonts w:ascii="Avenir Next" w:eastAsia="Times New Roman" w:hAnsi="Avenir Next" w:cs="Times New Roman"/>
          <w:kern w:val="0"/>
          <w:sz w:val="20"/>
          <w:szCs w:val="20"/>
          <w14:ligatures w14:val="none"/>
        </w:rPr>
        <w:t xml:space="preserve"> Synthesizes all Class 3 LOs with integration back to Class 1 and 2 concepts; chemical synapse function; neurotransmitter identification; summation; pre/postsynaptic modulation; AP frequency coding</w:t>
      </w:r>
    </w:p>
    <w:p w14:paraId="244A8A5A" w14:textId="77777777" w:rsidR="00B92A4D"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Bloom's Level:</w:t>
      </w:r>
      <w:r w:rsidRPr="006E7AD9">
        <w:rPr>
          <w:rFonts w:ascii="Avenir Next" w:eastAsia="Times New Roman" w:hAnsi="Avenir Next" w:cs="Times New Roman"/>
          <w:kern w:val="0"/>
          <w:sz w:val="20"/>
          <w:szCs w:val="20"/>
          <w14:ligatures w14:val="none"/>
        </w:rPr>
        <w:t xml:space="preserve"> Apply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Evaluate</w:t>
      </w:r>
    </w:p>
    <w:p w14:paraId="2B97A5CB" w14:textId="77777777" w:rsidR="00B92A4D"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Format:</w:t>
      </w:r>
      <w:r w:rsidRPr="006E7AD9">
        <w:rPr>
          <w:rFonts w:ascii="Avenir Next" w:eastAsia="Times New Roman" w:hAnsi="Avenir Next" w:cs="Times New Roman"/>
          <w:kern w:val="0"/>
          <w:sz w:val="20"/>
          <w:szCs w:val="20"/>
          <w14:ligatures w14:val="none"/>
        </w:rPr>
        <w:t xml:space="preserve"> Small Group (4–6 students) </w:t>
      </w:r>
      <w:r w:rsidRPr="006E7AD9">
        <w:rPr>
          <w:rFonts w:ascii="Arial" w:eastAsia="Times New Roman" w:hAnsi="Arial" w:cs="Arial"/>
          <w:kern w:val="0"/>
          <w:sz w:val="20"/>
          <w:szCs w:val="20"/>
          <w14:ligatures w14:val="none"/>
        </w:rPr>
        <w:t>→</w:t>
      </w:r>
      <w:r w:rsidRPr="006E7AD9">
        <w:rPr>
          <w:rFonts w:ascii="Avenir Next" w:eastAsia="Times New Roman" w:hAnsi="Avenir Next" w:cs="Times New Roman"/>
          <w:kern w:val="0"/>
          <w:sz w:val="20"/>
          <w:szCs w:val="20"/>
          <w14:ligatures w14:val="none"/>
        </w:rPr>
        <w:t xml:space="preserve"> Whole-Class Debrief</w:t>
      </w:r>
    </w:p>
    <w:p w14:paraId="37A9975D" w14:textId="562A309C"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Duration:</w:t>
      </w:r>
      <w:r w:rsidRPr="006E7AD9">
        <w:rPr>
          <w:rFonts w:ascii="Avenir Next" w:eastAsia="Times New Roman" w:hAnsi="Avenir Next" w:cs="Times New Roman"/>
          <w:kern w:val="0"/>
          <w:sz w:val="20"/>
          <w:szCs w:val="20"/>
          <w14:ligatures w14:val="none"/>
        </w:rPr>
        <w:t xml:space="preserve"> 12–15 minutes</w:t>
      </w:r>
    </w:p>
    <w:p w14:paraId="2C35159E" w14:textId="77777777" w:rsidR="00B92A4D" w:rsidRDefault="00B92A4D" w:rsidP="006E7AD9">
      <w:pPr>
        <w:rPr>
          <w:rFonts w:ascii="Avenir Next" w:eastAsia="Times New Roman" w:hAnsi="Avenir Next" w:cs="Times New Roman"/>
          <w:b/>
          <w:bCs/>
          <w:kern w:val="0"/>
          <w:sz w:val="20"/>
          <w:szCs w:val="20"/>
          <w14:ligatures w14:val="none"/>
        </w:rPr>
      </w:pPr>
    </w:p>
    <w:p w14:paraId="00209797" w14:textId="4ADAEA69"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Description:</w:t>
      </w:r>
      <w:r w:rsidRPr="006E7AD9">
        <w:rPr>
          <w:rFonts w:ascii="Avenir Next" w:eastAsia="Times New Roman" w:hAnsi="Avenir Next" w:cs="Times New Roman"/>
          <w:kern w:val="0"/>
          <w:sz w:val="20"/>
          <w:szCs w:val="20"/>
          <w14:ligatures w14:val="none"/>
        </w:rPr>
        <w:t xml:space="preserve"> Groups work through a multi-part clinical case that begins at the synapse and asks students to reason through neurotransmitter identity, EPSP/IPSP dynamics, summation, and the consequences of pharmacological intervention. Groups record answers on paper; one representative from each group shares their answer to their </w:t>
      </w:r>
      <w:r w:rsidR="00E61196">
        <w:rPr>
          <w:rFonts w:ascii="Avenir Next" w:eastAsia="Times New Roman" w:hAnsi="Avenir Next" w:cs="Times New Roman"/>
          <w:kern w:val="0"/>
          <w:sz w:val="20"/>
          <w:szCs w:val="20"/>
          <w14:ligatures w14:val="none"/>
        </w:rPr>
        <w:t>question</w:t>
      </w:r>
      <w:r w:rsidRPr="006E7AD9">
        <w:rPr>
          <w:rFonts w:ascii="Avenir Next" w:eastAsia="Times New Roman" w:hAnsi="Avenir Next" w:cs="Times New Roman"/>
          <w:kern w:val="0"/>
          <w:sz w:val="20"/>
          <w:szCs w:val="20"/>
          <w14:ligatures w14:val="none"/>
        </w:rPr>
        <w:t xml:space="preserve"> during debrief.</w:t>
      </w:r>
    </w:p>
    <w:p w14:paraId="7D64364C" w14:textId="2808C83D" w:rsidR="00B9502E" w:rsidRPr="006E7AD9" w:rsidRDefault="00B9502E" w:rsidP="006E7AD9">
      <w:pPr>
        <w:rPr>
          <w:rFonts w:ascii="Avenir Next" w:eastAsia="Times New Roman" w:hAnsi="Avenir Next" w:cs="Times New Roman"/>
          <w:kern w:val="0"/>
          <w:sz w:val="20"/>
          <w:szCs w:val="20"/>
          <w14:ligatures w14:val="none"/>
        </w:rPr>
      </w:pPr>
    </w:p>
    <w:p w14:paraId="0883F587"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Student Worksheet Prompt:</w:t>
      </w:r>
    </w:p>
    <w:p w14:paraId="496EFDE8" w14:textId="77777777" w:rsidR="00B9502E" w:rsidRPr="00B92A4D" w:rsidRDefault="00B9502E" w:rsidP="006E7AD9">
      <w:pPr>
        <w:rPr>
          <w:rFonts w:ascii="Avenir Next" w:eastAsia="Times New Roman" w:hAnsi="Avenir Next" w:cs="Times New Roman"/>
          <w:kern w:val="0"/>
          <w:sz w:val="20"/>
          <w:szCs w:val="20"/>
          <w14:ligatures w14:val="none"/>
        </w:rPr>
      </w:pPr>
      <w:r w:rsidRPr="00B92A4D">
        <w:rPr>
          <w:rFonts w:ascii="Avenir Next" w:eastAsia="Times New Roman" w:hAnsi="Avenir Next" w:cs="Times New Roman"/>
          <w:kern w:val="0"/>
          <w:sz w:val="20"/>
          <w:szCs w:val="20"/>
          <w14:ligatures w14:val="none"/>
        </w:rPr>
        <w:t>Read the following case carefully and answer all questions.</w:t>
      </w:r>
    </w:p>
    <w:p w14:paraId="420F7A28" w14:textId="73F6A2ED" w:rsidR="00B9502E" w:rsidRPr="006E7AD9" w:rsidRDefault="00B9502E" w:rsidP="006E7AD9">
      <w:pPr>
        <w:rPr>
          <w:rFonts w:ascii="Avenir Next" w:eastAsia="Times New Roman" w:hAnsi="Avenir Next" w:cs="Times New Roman"/>
          <w:kern w:val="0"/>
          <w:sz w:val="20"/>
          <w:szCs w:val="20"/>
          <w14:ligatures w14:val="none"/>
        </w:rPr>
      </w:pPr>
    </w:p>
    <w:p w14:paraId="66CE384E"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Case: Controlling Pain After Surgery</w:t>
      </w:r>
    </w:p>
    <w:p w14:paraId="1052F822" w14:textId="1F428D30" w:rsidR="00B9502E"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Maria is recovering from knee surgery. Her care team is managing her pain using two medications: (1) a drug that enhances GABA activity at inhibitory synapses in her spinal cord</w:t>
      </w:r>
      <w:r w:rsidR="00EA5B2D">
        <w:rPr>
          <w:rFonts w:ascii="Avenir Next" w:eastAsia="Times New Roman" w:hAnsi="Avenir Next" w:cs="Times New Roman"/>
          <w:kern w:val="0"/>
          <w:sz w:val="20"/>
          <w:szCs w:val="20"/>
          <w14:ligatures w14:val="none"/>
        </w:rPr>
        <w:t xml:space="preserve"> </w:t>
      </w:r>
      <w:r w:rsidRPr="006E7AD9">
        <w:rPr>
          <w:rFonts w:ascii="Avenir Next" w:eastAsia="Times New Roman" w:hAnsi="Avenir Next" w:cs="Times New Roman"/>
          <w:kern w:val="0"/>
          <w:sz w:val="20"/>
          <w:szCs w:val="20"/>
          <w14:ligatures w14:val="none"/>
        </w:rPr>
        <w:t>and (2) a drug that mimics opioids, binding to opioid receptors in her pain pathways.</w:t>
      </w:r>
    </w:p>
    <w:p w14:paraId="2D67AF72" w14:textId="77777777" w:rsidR="00E61196" w:rsidRPr="006E7AD9" w:rsidRDefault="00E61196" w:rsidP="006E7AD9">
      <w:pPr>
        <w:rPr>
          <w:rFonts w:ascii="Avenir Next" w:eastAsia="Times New Roman" w:hAnsi="Avenir Next" w:cs="Times New Roman"/>
          <w:kern w:val="0"/>
          <w:sz w:val="20"/>
          <w:szCs w:val="20"/>
          <w14:ligatures w14:val="none"/>
        </w:rPr>
      </w:pPr>
    </w:p>
    <w:p w14:paraId="5A05E420" w14:textId="17997286"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 xml:space="preserve">Meanwhile, her physical therapist is stimulating the muscles of her knee using electrical impulses to prevent atrophy. This requires action potentials to travel from the spinal cord to her quadriceps via </w:t>
      </w:r>
      <w:r w:rsidR="00E6570D" w:rsidRPr="006E7AD9">
        <w:rPr>
          <w:rFonts w:ascii="Avenir Next" w:eastAsia="Times New Roman" w:hAnsi="Avenir Next" w:cs="Times New Roman"/>
          <w:kern w:val="0"/>
          <w:sz w:val="20"/>
          <w:szCs w:val="20"/>
          <w14:ligatures w14:val="none"/>
        </w:rPr>
        <w:t>large, myelinated</w:t>
      </w:r>
      <w:r w:rsidRPr="006E7AD9">
        <w:rPr>
          <w:rFonts w:ascii="Avenir Next" w:eastAsia="Times New Roman" w:hAnsi="Avenir Next" w:cs="Times New Roman"/>
          <w:kern w:val="0"/>
          <w:sz w:val="20"/>
          <w:szCs w:val="20"/>
          <w14:ligatures w14:val="none"/>
        </w:rPr>
        <w:t xml:space="preserve"> motor neurons, releasing </w:t>
      </w:r>
      <w:proofErr w:type="spellStart"/>
      <w:r w:rsidRPr="006E7AD9">
        <w:rPr>
          <w:rFonts w:ascii="Avenir Next" w:eastAsia="Times New Roman" w:hAnsi="Avenir Next" w:cs="Times New Roman"/>
          <w:kern w:val="0"/>
          <w:sz w:val="20"/>
          <w:szCs w:val="20"/>
          <w14:ligatures w14:val="none"/>
        </w:rPr>
        <w:t>ACh</w:t>
      </w:r>
      <w:proofErr w:type="spellEnd"/>
      <w:r w:rsidRPr="006E7AD9">
        <w:rPr>
          <w:rFonts w:ascii="Avenir Next" w:eastAsia="Times New Roman" w:hAnsi="Avenir Next" w:cs="Times New Roman"/>
          <w:kern w:val="0"/>
          <w:sz w:val="20"/>
          <w:szCs w:val="20"/>
          <w14:ligatures w14:val="none"/>
        </w:rPr>
        <w:t xml:space="preserve"> at neuromuscular junctions.</w:t>
      </w:r>
    </w:p>
    <w:p w14:paraId="2F0D8D2C" w14:textId="68DC14B6" w:rsidR="00B9502E" w:rsidRPr="006E7AD9" w:rsidRDefault="00B9502E" w:rsidP="006E7AD9">
      <w:pPr>
        <w:rPr>
          <w:rFonts w:ascii="Avenir Next" w:eastAsia="Times New Roman" w:hAnsi="Avenir Next" w:cs="Times New Roman"/>
          <w:kern w:val="0"/>
          <w:sz w:val="20"/>
          <w:szCs w:val="20"/>
          <w14:ligatures w14:val="none"/>
        </w:rPr>
      </w:pPr>
    </w:p>
    <w:p w14:paraId="35ED99E4" w14:textId="77777777"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Questions:</w:t>
      </w:r>
    </w:p>
    <w:p w14:paraId="6D90D75E" w14:textId="77777777" w:rsidR="009945D3" w:rsidRDefault="00B9502E" w:rsidP="006E7AD9">
      <w:pPr>
        <w:numPr>
          <w:ilvl w:val="0"/>
          <w:numId w:val="22"/>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The GABA-enhancing drug increases Cl</w:t>
      </w:r>
      <w:r w:rsidRPr="006E7AD9">
        <w:rPr>
          <w:rFonts w:ascii="Cambria Math" w:eastAsia="Times New Roman" w:hAnsi="Cambria Math" w:cs="Cambria Math"/>
          <w:kern w:val="0"/>
          <w:sz w:val="20"/>
          <w:szCs w:val="20"/>
          <w14:ligatures w14:val="none"/>
        </w:rPr>
        <w:t>⁻</w:t>
      </w:r>
      <w:r w:rsidRPr="006E7AD9">
        <w:rPr>
          <w:rFonts w:ascii="Avenir Next" w:eastAsia="Times New Roman" w:hAnsi="Avenir Next" w:cs="Times New Roman"/>
          <w:kern w:val="0"/>
          <w:sz w:val="20"/>
          <w:szCs w:val="20"/>
          <w14:ligatures w14:val="none"/>
        </w:rPr>
        <w:t xml:space="preserve"> influx into postsynaptic neurons in the spinal cord.</w:t>
      </w:r>
    </w:p>
    <w:p w14:paraId="3EB9BADF" w14:textId="77777777" w:rsidR="009945D3" w:rsidRDefault="00B9502E" w:rsidP="009945D3">
      <w:pPr>
        <w:numPr>
          <w:ilvl w:val="1"/>
          <w:numId w:val="33"/>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Is this an EPSP or IPSP? Is this an ionotropic or metabotropic effect?</w:t>
      </w:r>
    </w:p>
    <w:p w14:paraId="77358F8C" w14:textId="35D16FC5" w:rsidR="00B9502E" w:rsidRPr="006E7AD9" w:rsidRDefault="00B9502E" w:rsidP="009945D3">
      <w:pPr>
        <w:numPr>
          <w:ilvl w:val="1"/>
          <w:numId w:val="33"/>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How does increasing GABA activity reduce Maria's pain at the level of the synapse?</w:t>
      </w:r>
    </w:p>
    <w:p w14:paraId="19CD827B" w14:textId="77777777" w:rsidR="009945D3" w:rsidRDefault="00B9502E" w:rsidP="006E7AD9">
      <w:pPr>
        <w:numPr>
          <w:ilvl w:val="0"/>
          <w:numId w:val="22"/>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 xml:space="preserve">The opioid drug mimics enkephalins and endorphins. Based on what you know about opioid neurotransmitters, classify them by chemical class and mechanism of action. </w:t>
      </w:r>
    </w:p>
    <w:p w14:paraId="5CD0F840" w14:textId="5E23ADC0" w:rsidR="00B9502E" w:rsidRPr="006E7AD9" w:rsidRDefault="00B9502E" w:rsidP="009945D3">
      <w:pPr>
        <w:numPr>
          <w:ilvl w:val="1"/>
          <w:numId w:val="22"/>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Are opioids primarily excitatory or inhibitory, and how does this explain their pain-relieving effect?</w:t>
      </w:r>
    </w:p>
    <w:p w14:paraId="3276B0E5" w14:textId="77777777" w:rsidR="009945D3" w:rsidRDefault="00B9502E" w:rsidP="006E7AD9">
      <w:pPr>
        <w:numPr>
          <w:ilvl w:val="0"/>
          <w:numId w:val="22"/>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 xml:space="preserve">The physical therapist applies brief, rapid electrical pulses to stimulate Maria's motor neuron. Each pulse is subthreshold alone, but when pulses are delivered rapidly, the neuron fires. </w:t>
      </w:r>
    </w:p>
    <w:p w14:paraId="659B9820" w14:textId="77777777" w:rsidR="009945D3" w:rsidRDefault="00B9502E" w:rsidP="009945D3">
      <w:pPr>
        <w:numPr>
          <w:ilvl w:val="1"/>
          <w:numId w:val="22"/>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What type of summation is this?</w:t>
      </w:r>
    </w:p>
    <w:p w14:paraId="57D09BF8" w14:textId="42D44D05" w:rsidR="00B9502E" w:rsidRPr="006E7AD9" w:rsidRDefault="00B9502E" w:rsidP="009945D3">
      <w:pPr>
        <w:numPr>
          <w:ilvl w:val="1"/>
          <w:numId w:val="22"/>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What must happen at the axon hillock for each muscle contraction to occur?</w:t>
      </w:r>
    </w:p>
    <w:p w14:paraId="78FC686F" w14:textId="77777777" w:rsidR="00B9502E" w:rsidRPr="006E7AD9" w:rsidRDefault="00B9502E" w:rsidP="006E7AD9">
      <w:pPr>
        <w:numPr>
          <w:ilvl w:val="0"/>
          <w:numId w:val="22"/>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kern w:val="0"/>
          <w:sz w:val="20"/>
          <w:szCs w:val="20"/>
          <w14:ligatures w14:val="none"/>
        </w:rPr>
        <w:t>The physical therapist increases the intensity of stimulation. Individual action potentials do not grow larger, but the muscle contracts more forcefully. Using your knowledge of stimulus strength and AP frequency, explain how the nervous system encodes a stronger motor signal.</w:t>
      </w:r>
    </w:p>
    <w:p w14:paraId="063F6762" w14:textId="37EFE739" w:rsidR="00B9502E" w:rsidRPr="006E7AD9" w:rsidRDefault="00B9502E" w:rsidP="006E7AD9">
      <w:pPr>
        <w:numPr>
          <w:ilvl w:val="0"/>
          <w:numId w:val="22"/>
        </w:num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t>Evaluative question:</w:t>
      </w:r>
      <w:r w:rsidRPr="006E7AD9">
        <w:rPr>
          <w:rFonts w:ascii="Avenir Next" w:eastAsia="Times New Roman" w:hAnsi="Avenir Next" w:cs="Times New Roman"/>
          <w:kern w:val="0"/>
          <w:sz w:val="20"/>
          <w:szCs w:val="20"/>
          <w14:ligatures w14:val="none"/>
        </w:rPr>
        <w:t xml:space="preserve"> A fellow student argues: </w:t>
      </w:r>
      <w:r w:rsidRPr="006E7AD9">
        <w:rPr>
          <w:rFonts w:ascii="Avenir Next" w:eastAsia="Times New Roman" w:hAnsi="Avenir Next" w:cs="Times New Roman"/>
          <w:i/>
          <w:iCs/>
          <w:kern w:val="0"/>
          <w:sz w:val="20"/>
          <w:szCs w:val="20"/>
          <w14:ligatures w14:val="none"/>
        </w:rPr>
        <w:t>"Because electrical synapses are faster than chemical synapses, the nervous system would work better if all synapses were electrical."</w:t>
      </w:r>
      <w:r w:rsidRPr="006E7AD9">
        <w:rPr>
          <w:rFonts w:ascii="Avenir Next" w:eastAsia="Times New Roman" w:hAnsi="Avenir Next" w:cs="Times New Roman"/>
          <w:kern w:val="0"/>
          <w:sz w:val="20"/>
          <w:szCs w:val="20"/>
          <w14:ligatures w14:val="none"/>
        </w:rPr>
        <w:t xml:space="preserve"> </w:t>
      </w:r>
      <w:r w:rsidR="00541B6B">
        <w:rPr>
          <w:rFonts w:ascii="Avenir Next" w:eastAsia="Times New Roman" w:hAnsi="Avenir Next" w:cs="Times New Roman"/>
          <w:kern w:val="0"/>
          <w:sz w:val="20"/>
          <w:szCs w:val="20"/>
          <w14:ligatures w14:val="none"/>
        </w:rPr>
        <w:t>C</w:t>
      </w:r>
      <w:r w:rsidRPr="006E7AD9">
        <w:rPr>
          <w:rFonts w:ascii="Avenir Next" w:eastAsia="Times New Roman" w:hAnsi="Avenir Next" w:cs="Times New Roman"/>
          <w:kern w:val="0"/>
          <w:sz w:val="20"/>
          <w:szCs w:val="20"/>
          <w14:ligatures w14:val="none"/>
        </w:rPr>
        <w:t>onstruct a rebuttal to this argument. What would be lost if chemical synapses were replaced by electrical ones?</w:t>
      </w:r>
    </w:p>
    <w:p w14:paraId="496DD439" w14:textId="09864762" w:rsidR="00B9502E" w:rsidRPr="006E7AD9" w:rsidRDefault="00B9502E" w:rsidP="006E7AD9">
      <w:pPr>
        <w:rPr>
          <w:rFonts w:ascii="Avenir Next" w:eastAsia="Times New Roman" w:hAnsi="Avenir Next" w:cs="Times New Roman"/>
          <w:kern w:val="0"/>
          <w:sz w:val="20"/>
          <w:szCs w:val="20"/>
          <w14:ligatures w14:val="none"/>
        </w:rPr>
      </w:pPr>
    </w:p>
    <w:p w14:paraId="1A7C47B7" w14:textId="77777777" w:rsidR="00541B6B" w:rsidRDefault="00541B6B">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5735C56" w14:textId="7F6D2DA0" w:rsidR="00B9502E" w:rsidRPr="006E7AD9" w:rsidRDefault="00B9502E" w:rsidP="006E7AD9">
      <w:pPr>
        <w:rPr>
          <w:rFonts w:ascii="Avenir Next" w:eastAsia="Times New Roman" w:hAnsi="Avenir Next" w:cs="Times New Roman"/>
          <w:kern w:val="0"/>
          <w:sz w:val="20"/>
          <w:szCs w:val="20"/>
          <w14:ligatures w14:val="none"/>
        </w:rPr>
      </w:pPr>
      <w:r w:rsidRPr="006E7AD9">
        <w:rPr>
          <w:rFonts w:ascii="Avenir Next" w:eastAsia="Times New Roman" w:hAnsi="Avenir Next" w:cs="Times New Roman"/>
          <w:b/>
          <w:bCs/>
          <w:kern w:val="0"/>
          <w:sz w:val="20"/>
          <w:szCs w:val="20"/>
          <w14:ligatures w14:val="none"/>
        </w:rPr>
        <w:lastRenderedPageBreak/>
        <w:t>Instructor Key:</w:t>
      </w:r>
    </w:p>
    <w:p w14:paraId="05AA099D" w14:textId="77777777" w:rsidR="00B9502E" w:rsidRPr="00DB751D" w:rsidRDefault="00B9502E" w:rsidP="006E7AD9">
      <w:pPr>
        <w:numPr>
          <w:ilvl w:val="0"/>
          <w:numId w:val="23"/>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color w:val="A02B93" w:themeColor="accent5"/>
          <w:kern w:val="0"/>
          <w:sz w:val="20"/>
          <w:szCs w:val="20"/>
          <w14:ligatures w14:val="none"/>
        </w:rPr>
        <w:t>Cl</w:t>
      </w:r>
      <w:r w:rsidRPr="00DB751D">
        <w:rPr>
          <w:rFonts w:ascii="Cambria Math" w:eastAsia="Times New Roman" w:hAnsi="Cambria Math" w:cs="Cambria Math"/>
          <w:color w:val="A02B93" w:themeColor="accent5"/>
          <w:kern w:val="0"/>
          <w:sz w:val="20"/>
          <w:szCs w:val="20"/>
          <w14:ligatures w14:val="none"/>
        </w:rPr>
        <w:t>⁻</w:t>
      </w:r>
      <w:r w:rsidRPr="00DB751D">
        <w:rPr>
          <w:rFonts w:ascii="Avenir Next" w:eastAsia="Times New Roman" w:hAnsi="Avenir Next" w:cs="Times New Roman"/>
          <w:color w:val="A02B93" w:themeColor="accent5"/>
          <w:kern w:val="0"/>
          <w:sz w:val="20"/>
          <w:szCs w:val="20"/>
          <w14:ligatures w14:val="none"/>
        </w:rPr>
        <w:t xml:space="preserve"> influx is an </w:t>
      </w:r>
      <w:r w:rsidRPr="00DB751D">
        <w:rPr>
          <w:rFonts w:ascii="Avenir Next" w:eastAsia="Times New Roman" w:hAnsi="Avenir Next" w:cs="Times New Roman"/>
          <w:b/>
          <w:bCs/>
          <w:color w:val="A02B93" w:themeColor="accent5"/>
          <w:kern w:val="0"/>
          <w:sz w:val="20"/>
          <w:szCs w:val="20"/>
          <w14:ligatures w14:val="none"/>
        </w:rPr>
        <w:t>IPSP</w:t>
      </w:r>
      <w:r w:rsidRPr="00DB751D">
        <w:rPr>
          <w:rFonts w:ascii="Avenir Next" w:eastAsia="Times New Roman" w:hAnsi="Avenir Next" w:cs="Times New Roman"/>
          <w:color w:val="A02B93" w:themeColor="accent5"/>
          <w:kern w:val="0"/>
          <w:sz w:val="20"/>
          <w:szCs w:val="20"/>
          <w14:ligatures w14:val="none"/>
        </w:rPr>
        <w:t xml:space="preserve"> — chloride entering the cell makes the interior more negative (hyperpolarization), moving the membrane potential further from threshold. This is an </w:t>
      </w:r>
      <w:r w:rsidRPr="00DB751D">
        <w:rPr>
          <w:rFonts w:ascii="Avenir Next" w:eastAsia="Times New Roman" w:hAnsi="Avenir Next" w:cs="Times New Roman"/>
          <w:b/>
          <w:bCs/>
          <w:color w:val="A02B93" w:themeColor="accent5"/>
          <w:kern w:val="0"/>
          <w:sz w:val="20"/>
          <w:szCs w:val="20"/>
          <w14:ligatures w14:val="none"/>
        </w:rPr>
        <w:t>ionotropic (direct)</w:t>
      </w:r>
      <w:r w:rsidRPr="00DB751D">
        <w:rPr>
          <w:rFonts w:ascii="Avenir Next" w:eastAsia="Times New Roman" w:hAnsi="Avenir Next" w:cs="Times New Roman"/>
          <w:color w:val="A02B93" w:themeColor="accent5"/>
          <w:kern w:val="0"/>
          <w:sz w:val="20"/>
          <w:szCs w:val="20"/>
          <w14:ligatures w14:val="none"/>
        </w:rPr>
        <w:t xml:space="preserve"> effect — Cl</w:t>
      </w:r>
      <w:r w:rsidRPr="00DB751D">
        <w:rPr>
          <w:rFonts w:ascii="Cambria Math" w:eastAsia="Times New Roman" w:hAnsi="Cambria Math" w:cs="Cambria Math"/>
          <w:color w:val="A02B93" w:themeColor="accent5"/>
          <w:kern w:val="0"/>
          <w:sz w:val="20"/>
          <w:szCs w:val="20"/>
          <w14:ligatures w14:val="none"/>
        </w:rPr>
        <w:t>⁻</w:t>
      </w:r>
      <w:r w:rsidRPr="00DB751D">
        <w:rPr>
          <w:rFonts w:ascii="Avenir Next" w:eastAsia="Times New Roman" w:hAnsi="Avenir Next" w:cs="Times New Roman"/>
          <w:color w:val="A02B93" w:themeColor="accent5"/>
          <w:kern w:val="0"/>
          <w:sz w:val="20"/>
          <w:szCs w:val="20"/>
          <w14:ligatures w14:val="none"/>
        </w:rPr>
        <w:t xml:space="preserve"> channels are ligand-gated and open directly upon GABA binding. Increased GABA activity in the spinal cord inhibits pain-relay interneurons and sensory neurons from reaching threshold, so fewer action potentials are transmitted toward the brain — Maria perceives less pain.</w:t>
      </w:r>
    </w:p>
    <w:p w14:paraId="673F929E" w14:textId="235113BD" w:rsidR="00B9502E" w:rsidRPr="00DB751D" w:rsidRDefault="00B9502E" w:rsidP="006E7AD9">
      <w:pPr>
        <w:numPr>
          <w:ilvl w:val="0"/>
          <w:numId w:val="23"/>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color w:val="A02B93" w:themeColor="accent5"/>
          <w:kern w:val="0"/>
          <w:sz w:val="20"/>
          <w:szCs w:val="20"/>
          <w14:ligatures w14:val="none"/>
        </w:rPr>
        <w:t xml:space="preserve">Opioids are </w:t>
      </w:r>
      <w:r w:rsidRPr="00DB751D">
        <w:rPr>
          <w:rFonts w:ascii="Avenir Next" w:eastAsia="Times New Roman" w:hAnsi="Avenir Next" w:cs="Times New Roman"/>
          <w:b/>
          <w:bCs/>
          <w:color w:val="A02B93" w:themeColor="accent5"/>
          <w:kern w:val="0"/>
          <w:sz w:val="20"/>
          <w:szCs w:val="20"/>
          <w14:ligatures w14:val="none"/>
        </w:rPr>
        <w:t>neuropeptides.</w:t>
      </w:r>
      <w:r w:rsidRPr="00DB751D">
        <w:rPr>
          <w:rFonts w:ascii="Avenir Next" w:eastAsia="Times New Roman" w:hAnsi="Avenir Next" w:cs="Times New Roman"/>
          <w:color w:val="A02B93" w:themeColor="accent5"/>
          <w:kern w:val="0"/>
          <w:sz w:val="20"/>
          <w:szCs w:val="20"/>
          <w14:ligatures w14:val="none"/>
        </w:rPr>
        <w:t xml:space="preserve"> They are primarily </w:t>
      </w:r>
      <w:r w:rsidRPr="00DB751D">
        <w:rPr>
          <w:rFonts w:ascii="Avenir Next" w:eastAsia="Times New Roman" w:hAnsi="Avenir Next" w:cs="Times New Roman"/>
          <w:b/>
          <w:bCs/>
          <w:color w:val="A02B93" w:themeColor="accent5"/>
          <w:kern w:val="0"/>
          <w:sz w:val="20"/>
          <w:szCs w:val="20"/>
          <w14:ligatures w14:val="none"/>
        </w:rPr>
        <w:t>inhibitory</w:t>
      </w:r>
      <w:r w:rsidRPr="00DB751D">
        <w:rPr>
          <w:rFonts w:ascii="Avenir Next" w:eastAsia="Times New Roman" w:hAnsi="Avenir Next" w:cs="Times New Roman"/>
          <w:color w:val="A02B93" w:themeColor="accent5"/>
          <w:kern w:val="0"/>
          <w:sz w:val="20"/>
          <w:szCs w:val="20"/>
          <w14:ligatures w14:val="none"/>
        </w:rPr>
        <w:t xml:space="preserve"> — they bind metabotropic (G-protein-coupled) opioid receptors, which can hyperpolarize neurons by opening K</w:t>
      </w:r>
      <w:r w:rsidRPr="00DB751D">
        <w:rPr>
          <w:rFonts w:ascii="Cambria Math" w:eastAsia="Times New Roman" w:hAnsi="Cambria Math" w:cs="Cambria Math"/>
          <w:color w:val="A02B93" w:themeColor="accent5"/>
          <w:kern w:val="0"/>
          <w:sz w:val="20"/>
          <w:szCs w:val="20"/>
          <w14:ligatures w14:val="none"/>
        </w:rPr>
        <w:t>⁺</w:t>
      </w:r>
      <w:r w:rsidRPr="00DB751D">
        <w:rPr>
          <w:rFonts w:ascii="Avenir Next" w:eastAsia="Times New Roman" w:hAnsi="Avenir Next" w:cs="Times New Roman"/>
          <w:color w:val="A02B93" w:themeColor="accent5"/>
          <w:kern w:val="0"/>
          <w:sz w:val="20"/>
          <w:szCs w:val="20"/>
          <w14:ligatures w14:val="none"/>
        </w:rPr>
        <w:t xml:space="preserve"> channels or reducing Ca²</w:t>
      </w:r>
      <w:r w:rsidRPr="00DB751D">
        <w:rPr>
          <w:rFonts w:ascii="Cambria Math" w:eastAsia="Times New Roman" w:hAnsi="Cambria Math" w:cs="Cambria Math"/>
          <w:color w:val="A02B93" w:themeColor="accent5"/>
          <w:kern w:val="0"/>
          <w:sz w:val="20"/>
          <w:szCs w:val="20"/>
          <w14:ligatures w14:val="none"/>
        </w:rPr>
        <w:t>⁺</w:t>
      </w:r>
      <w:r w:rsidRPr="00DB751D">
        <w:rPr>
          <w:rFonts w:ascii="Avenir Next" w:eastAsia="Times New Roman" w:hAnsi="Avenir Next" w:cs="Times New Roman"/>
          <w:color w:val="A02B93" w:themeColor="accent5"/>
          <w:kern w:val="0"/>
          <w:sz w:val="20"/>
          <w:szCs w:val="20"/>
          <w14:ligatures w14:val="none"/>
        </w:rPr>
        <w:t xml:space="preserve"> influx at presynaptic terminals, thereby decreasing neurotransmitter release. In pain pathways, they inhibit neurons that would otherwise relay pain signals to the brain. The pain-relieving effect is therefore a result of widespread inhibition of pain transmission neurons.</w:t>
      </w:r>
    </w:p>
    <w:p w14:paraId="0CE89549" w14:textId="77777777" w:rsidR="00B9502E" w:rsidRPr="00DB751D" w:rsidRDefault="00B9502E" w:rsidP="006E7AD9">
      <w:pPr>
        <w:numPr>
          <w:ilvl w:val="0"/>
          <w:numId w:val="23"/>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color w:val="A02B93" w:themeColor="accent5"/>
          <w:kern w:val="0"/>
          <w:sz w:val="20"/>
          <w:szCs w:val="20"/>
          <w14:ligatures w14:val="none"/>
        </w:rPr>
        <w:t xml:space="preserve">This is </w:t>
      </w:r>
      <w:r w:rsidRPr="00DB751D">
        <w:rPr>
          <w:rFonts w:ascii="Avenir Next" w:eastAsia="Times New Roman" w:hAnsi="Avenir Next" w:cs="Times New Roman"/>
          <w:b/>
          <w:bCs/>
          <w:color w:val="A02B93" w:themeColor="accent5"/>
          <w:kern w:val="0"/>
          <w:sz w:val="20"/>
          <w:szCs w:val="20"/>
          <w14:ligatures w14:val="none"/>
        </w:rPr>
        <w:t>temporal summation</w:t>
      </w:r>
      <w:r w:rsidRPr="00DB751D">
        <w:rPr>
          <w:rFonts w:ascii="Avenir Next" w:eastAsia="Times New Roman" w:hAnsi="Avenir Next" w:cs="Times New Roman"/>
          <w:color w:val="A02B93" w:themeColor="accent5"/>
          <w:kern w:val="0"/>
          <w:sz w:val="20"/>
          <w:szCs w:val="20"/>
          <w14:ligatures w14:val="none"/>
        </w:rPr>
        <w:t xml:space="preserve"> — the same motor neuron is being stimulated repeatedly in rapid succession, and the EPSPs accumulate over time. At the axon hillock, the summed EPSP must reach </w:t>
      </w:r>
      <w:r w:rsidRPr="00DB751D">
        <w:rPr>
          <w:rFonts w:ascii="Avenir Next" w:eastAsia="Times New Roman" w:hAnsi="Avenir Next" w:cs="Times New Roman"/>
          <w:b/>
          <w:bCs/>
          <w:color w:val="A02B93" w:themeColor="accent5"/>
          <w:kern w:val="0"/>
          <w:sz w:val="20"/>
          <w:szCs w:val="20"/>
          <w14:ligatures w14:val="none"/>
        </w:rPr>
        <w:t>threshold (~–55 mV)</w:t>
      </w:r>
      <w:r w:rsidRPr="00DB751D">
        <w:rPr>
          <w:rFonts w:ascii="Avenir Next" w:eastAsia="Times New Roman" w:hAnsi="Avenir Next" w:cs="Times New Roman"/>
          <w:color w:val="A02B93" w:themeColor="accent5"/>
          <w:kern w:val="0"/>
          <w:sz w:val="20"/>
          <w:szCs w:val="20"/>
          <w14:ligatures w14:val="none"/>
        </w:rPr>
        <w:t xml:space="preserve"> to initiate an action potential, which then propagates down the myelinated axon (via saltatory conduction — Class 2) to the NMJ, where </w:t>
      </w:r>
      <w:proofErr w:type="spellStart"/>
      <w:r w:rsidRPr="00DB751D">
        <w:rPr>
          <w:rFonts w:ascii="Avenir Next" w:eastAsia="Times New Roman" w:hAnsi="Avenir Next" w:cs="Times New Roman"/>
          <w:color w:val="A02B93" w:themeColor="accent5"/>
          <w:kern w:val="0"/>
          <w:sz w:val="20"/>
          <w:szCs w:val="20"/>
          <w14:ligatures w14:val="none"/>
        </w:rPr>
        <w:t>ACh</w:t>
      </w:r>
      <w:proofErr w:type="spellEnd"/>
      <w:r w:rsidRPr="00DB751D">
        <w:rPr>
          <w:rFonts w:ascii="Avenir Next" w:eastAsia="Times New Roman" w:hAnsi="Avenir Next" w:cs="Times New Roman"/>
          <w:color w:val="A02B93" w:themeColor="accent5"/>
          <w:kern w:val="0"/>
          <w:sz w:val="20"/>
          <w:szCs w:val="20"/>
          <w14:ligatures w14:val="none"/>
        </w:rPr>
        <w:t xml:space="preserve"> is released and triggers muscle contraction.</w:t>
      </w:r>
    </w:p>
    <w:p w14:paraId="51B3DBD9" w14:textId="77777777" w:rsidR="00B9502E" w:rsidRPr="00DB751D" w:rsidRDefault="00B9502E" w:rsidP="006E7AD9">
      <w:pPr>
        <w:numPr>
          <w:ilvl w:val="0"/>
          <w:numId w:val="23"/>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color w:val="A02B93" w:themeColor="accent5"/>
          <w:kern w:val="0"/>
          <w:sz w:val="20"/>
          <w:szCs w:val="20"/>
          <w14:ligatures w14:val="none"/>
        </w:rPr>
        <w:t xml:space="preserve">Individual action potentials are governed by the </w:t>
      </w:r>
      <w:r w:rsidRPr="00DB751D">
        <w:rPr>
          <w:rFonts w:ascii="Avenir Next" w:eastAsia="Times New Roman" w:hAnsi="Avenir Next" w:cs="Times New Roman"/>
          <w:b/>
          <w:bCs/>
          <w:color w:val="A02B93" w:themeColor="accent5"/>
          <w:kern w:val="0"/>
          <w:sz w:val="20"/>
          <w:szCs w:val="20"/>
          <w14:ligatures w14:val="none"/>
        </w:rPr>
        <w:t>all-or-none principle</w:t>
      </w:r>
      <w:r w:rsidRPr="00DB751D">
        <w:rPr>
          <w:rFonts w:ascii="Avenir Next" w:eastAsia="Times New Roman" w:hAnsi="Avenir Next" w:cs="Times New Roman"/>
          <w:color w:val="A02B93" w:themeColor="accent5"/>
          <w:kern w:val="0"/>
          <w:sz w:val="20"/>
          <w:szCs w:val="20"/>
          <w14:ligatures w14:val="none"/>
        </w:rPr>
        <w:t xml:space="preserve"> — they do not increase in size with stronger stimulation. However, stronger stimulation increases the </w:t>
      </w:r>
      <w:r w:rsidRPr="00DB751D">
        <w:rPr>
          <w:rFonts w:ascii="Avenir Next" w:eastAsia="Times New Roman" w:hAnsi="Avenir Next" w:cs="Times New Roman"/>
          <w:b/>
          <w:bCs/>
          <w:color w:val="A02B93" w:themeColor="accent5"/>
          <w:kern w:val="0"/>
          <w:sz w:val="20"/>
          <w:szCs w:val="20"/>
          <w14:ligatures w14:val="none"/>
        </w:rPr>
        <w:t>frequency</w:t>
      </w:r>
      <w:r w:rsidRPr="00DB751D">
        <w:rPr>
          <w:rFonts w:ascii="Avenir Next" w:eastAsia="Times New Roman" w:hAnsi="Avenir Next" w:cs="Times New Roman"/>
          <w:color w:val="A02B93" w:themeColor="accent5"/>
          <w:kern w:val="0"/>
          <w:sz w:val="20"/>
          <w:szCs w:val="20"/>
          <w14:ligatures w14:val="none"/>
        </w:rPr>
        <w:t xml:space="preserve"> of action potentials (rate coding). More APs per second means more frequent </w:t>
      </w:r>
      <w:proofErr w:type="spellStart"/>
      <w:r w:rsidRPr="00DB751D">
        <w:rPr>
          <w:rFonts w:ascii="Avenir Next" w:eastAsia="Times New Roman" w:hAnsi="Avenir Next" w:cs="Times New Roman"/>
          <w:color w:val="A02B93" w:themeColor="accent5"/>
          <w:kern w:val="0"/>
          <w:sz w:val="20"/>
          <w:szCs w:val="20"/>
          <w14:ligatures w14:val="none"/>
        </w:rPr>
        <w:t>ACh</w:t>
      </w:r>
      <w:proofErr w:type="spellEnd"/>
      <w:r w:rsidRPr="00DB751D">
        <w:rPr>
          <w:rFonts w:ascii="Avenir Next" w:eastAsia="Times New Roman" w:hAnsi="Avenir Next" w:cs="Times New Roman"/>
          <w:color w:val="A02B93" w:themeColor="accent5"/>
          <w:kern w:val="0"/>
          <w:sz w:val="20"/>
          <w:szCs w:val="20"/>
          <w14:ligatures w14:val="none"/>
        </w:rPr>
        <w:t xml:space="preserve"> release at the NMJ, producing more overlapping end-plate potentials that summate to keep the muscle more continuously activated — resulting in greater contractile force. Stimulus intensity in the nervous system is encoded by frequency, not amplitude.</w:t>
      </w:r>
    </w:p>
    <w:p w14:paraId="7C05F4DC" w14:textId="77777777" w:rsidR="00B9502E" w:rsidRPr="00DB751D" w:rsidRDefault="00B9502E" w:rsidP="006E7AD9">
      <w:pPr>
        <w:numPr>
          <w:ilvl w:val="0"/>
          <w:numId w:val="23"/>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b/>
          <w:bCs/>
          <w:color w:val="A02B93" w:themeColor="accent5"/>
          <w:kern w:val="0"/>
          <w:sz w:val="20"/>
          <w:szCs w:val="20"/>
          <w14:ligatures w14:val="none"/>
        </w:rPr>
        <w:t>Rebuttal — what would be lost with only electrical synapses:</w:t>
      </w:r>
    </w:p>
    <w:p w14:paraId="0B8FA4BF" w14:textId="77777777" w:rsidR="00B9502E" w:rsidRPr="00DB751D" w:rsidRDefault="00B9502E" w:rsidP="006E7AD9">
      <w:pPr>
        <w:numPr>
          <w:ilvl w:val="0"/>
          <w:numId w:val="24"/>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b/>
          <w:bCs/>
          <w:color w:val="A02B93" w:themeColor="accent5"/>
          <w:kern w:val="0"/>
          <w:sz w:val="20"/>
          <w:szCs w:val="20"/>
          <w14:ligatures w14:val="none"/>
        </w:rPr>
        <w:t>No inhibition:</w:t>
      </w:r>
      <w:r w:rsidRPr="00DB751D">
        <w:rPr>
          <w:rFonts w:ascii="Avenir Next" w:eastAsia="Times New Roman" w:hAnsi="Avenir Next" w:cs="Times New Roman"/>
          <w:color w:val="A02B93" w:themeColor="accent5"/>
          <w:kern w:val="0"/>
          <w:sz w:val="20"/>
          <w:szCs w:val="20"/>
          <w14:ligatures w14:val="none"/>
        </w:rPr>
        <w:t xml:space="preserve"> Electrical synapses are depolarizing — there is no mechanism for producing IPSPs or hyperpolarizing a postsynaptic cell. The entire inhibitory architecture of the nervous system (GABA, glycine, IPSPs, summation of opposing inputs) would be eliminated.</w:t>
      </w:r>
    </w:p>
    <w:p w14:paraId="20AFDA94" w14:textId="77777777" w:rsidR="00B9502E" w:rsidRPr="00DB751D" w:rsidRDefault="00B9502E" w:rsidP="006E7AD9">
      <w:pPr>
        <w:numPr>
          <w:ilvl w:val="0"/>
          <w:numId w:val="24"/>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b/>
          <w:bCs/>
          <w:color w:val="A02B93" w:themeColor="accent5"/>
          <w:kern w:val="0"/>
          <w:sz w:val="20"/>
          <w:szCs w:val="20"/>
          <w14:ligatures w14:val="none"/>
        </w:rPr>
        <w:t>No modulation:</w:t>
      </w:r>
      <w:r w:rsidRPr="00DB751D">
        <w:rPr>
          <w:rFonts w:ascii="Avenir Next" w:eastAsia="Times New Roman" w:hAnsi="Avenir Next" w:cs="Times New Roman"/>
          <w:color w:val="A02B93" w:themeColor="accent5"/>
          <w:kern w:val="0"/>
          <w:sz w:val="20"/>
          <w:szCs w:val="20"/>
          <w14:ligatures w14:val="none"/>
        </w:rPr>
        <w:t xml:space="preserve"> Chemical synapses allow for presynaptic facilitation/inhibition, neuromodulation, and metabotropic signaling that alters neuronal sensitivity over time. Electrical synapses transmit signals as-is with no opportunity for adjustment.</w:t>
      </w:r>
    </w:p>
    <w:p w14:paraId="1561132B" w14:textId="77777777" w:rsidR="00B9502E" w:rsidRPr="00DB751D" w:rsidRDefault="00B9502E" w:rsidP="006E7AD9">
      <w:pPr>
        <w:numPr>
          <w:ilvl w:val="0"/>
          <w:numId w:val="24"/>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b/>
          <w:bCs/>
          <w:color w:val="A02B93" w:themeColor="accent5"/>
          <w:kern w:val="0"/>
          <w:sz w:val="20"/>
          <w:szCs w:val="20"/>
          <w14:ligatures w14:val="none"/>
        </w:rPr>
        <w:t>No neurotransmitter diversity:</w:t>
      </w:r>
      <w:r w:rsidRPr="00DB751D">
        <w:rPr>
          <w:rFonts w:ascii="Avenir Next" w:eastAsia="Times New Roman" w:hAnsi="Avenir Next" w:cs="Times New Roman"/>
          <w:color w:val="A02B93" w:themeColor="accent5"/>
          <w:kern w:val="0"/>
          <w:sz w:val="20"/>
          <w:szCs w:val="20"/>
          <w14:ligatures w14:val="none"/>
        </w:rPr>
        <w:t xml:space="preserve"> The rich pharmacology of neurotransmitters (excitatory, inhibitory, modulatory) would not exist — every signal would be identical in character.</w:t>
      </w:r>
    </w:p>
    <w:p w14:paraId="48292353" w14:textId="77777777" w:rsidR="00B9502E" w:rsidRPr="00DB751D" w:rsidRDefault="00B9502E" w:rsidP="006E7AD9">
      <w:pPr>
        <w:numPr>
          <w:ilvl w:val="0"/>
          <w:numId w:val="24"/>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b/>
          <w:bCs/>
          <w:color w:val="A02B93" w:themeColor="accent5"/>
          <w:kern w:val="0"/>
          <w:sz w:val="20"/>
          <w:szCs w:val="20"/>
          <w14:ligatures w14:val="none"/>
        </w:rPr>
        <w:t>No temporal integration or summation:</w:t>
      </w:r>
      <w:r w:rsidRPr="00DB751D">
        <w:rPr>
          <w:rFonts w:ascii="Avenir Next" w:eastAsia="Times New Roman" w:hAnsi="Avenir Next" w:cs="Times New Roman"/>
          <w:color w:val="A02B93" w:themeColor="accent5"/>
          <w:kern w:val="0"/>
          <w:sz w:val="20"/>
          <w:szCs w:val="20"/>
          <w14:ligatures w14:val="none"/>
        </w:rPr>
        <w:t xml:space="preserve"> The ability to summate EPSPs and IPSPs to reach or avoid threshold — fundamental to how the nervous system integrates information — depends entirely on chemical synaptic inputs.</w:t>
      </w:r>
    </w:p>
    <w:p w14:paraId="6D3D04A9" w14:textId="77777777" w:rsidR="00B9502E" w:rsidRPr="00DB751D" w:rsidRDefault="00B9502E" w:rsidP="006E7AD9">
      <w:pPr>
        <w:numPr>
          <w:ilvl w:val="0"/>
          <w:numId w:val="24"/>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b/>
          <w:bCs/>
          <w:color w:val="A02B93" w:themeColor="accent5"/>
          <w:kern w:val="0"/>
          <w:sz w:val="20"/>
          <w:szCs w:val="20"/>
          <w14:ligatures w14:val="none"/>
        </w:rPr>
        <w:t>No selective targeting:</w:t>
      </w:r>
      <w:r w:rsidRPr="00DB751D">
        <w:rPr>
          <w:rFonts w:ascii="Avenir Next" w:eastAsia="Times New Roman" w:hAnsi="Avenir Next" w:cs="Times New Roman"/>
          <w:color w:val="A02B93" w:themeColor="accent5"/>
          <w:kern w:val="0"/>
          <w:sz w:val="20"/>
          <w:szCs w:val="20"/>
          <w14:ligatures w14:val="none"/>
        </w:rPr>
        <w:t xml:space="preserve"> Chemical synapses allow one neuron to excite one target while inhibiting another based on receptor type — impossible with electrical synapses.</w:t>
      </w:r>
    </w:p>
    <w:p w14:paraId="58E8BB9B" w14:textId="77777777" w:rsidR="00B9502E" w:rsidRPr="00DB751D" w:rsidRDefault="00B9502E" w:rsidP="006E7AD9">
      <w:pPr>
        <w:numPr>
          <w:ilvl w:val="0"/>
          <w:numId w:val="24"/>
        </w:numPr>
        <w:rPr>
          <w:rFonts w:ascii="Avenir Next" w:eastAsia="Times New Roman" w:hAnsi="Avenir Next" w:cs="Times New Roman"/>
          <w:color w:val="A02B93" w:themeColor="accent5"/>
          <w:kern w:val="0"/>
          <w:sz w:val="20"/>
          <w:szCs w:val="20"/>
          <w14:ligatures w14:val="none"/>
        </w:rPr>
      </w:pPr>
      <w:r w:rsidRPr="00DB751D">
        <w:rPr>
          <w:rFonts w:ascii="Avenir Next" w:eastAsia="Times New Roman" w:hAnsi="Avenir Next" w:cs="Times New Roman"/>
          <w:color w:val="A02B93" w:themeColor="accent5"/>
          <w:kern w:val="0"/>
          <w:sz w:val="20"/>
          <w:szCs w:val="20"/>
          <w14:ligatures w14:val="none"/>
        </w:rPr>
        <w:t>In short: speed is only one variable. The flexibility, specificity, and inhibitory capability of chemical synapses are what allow complex neural computation, pain modulation, and voluntary movement to occur at all.</w:t>
      </w:r>
    </w:p>
    <w:p w14:paraId="72228417" w14:textId="77777777" w:rsidR="00207E9F" w:rsidRPr="006E7AD9" w:rsidRDefault="00207E9F" w:rsidP="006E7AD9">
      <w:pPr>
        <w:rPr>
          <w:rFonts w:ascii="Avenir Next" w:hAnsi="Avenir Next"/>
          <w:color w:val="000000" w:themeColor="text1"/>
          <w:sz w:val="20"/>
          <w:szCs w:val="20"/>
        </w:rPr>
      </w:pPr>
    </w:p>
    <w:sectPr w:rsidR="00207E9F" w:rsidRPr="006E7AD9" w:rsidSect="00B623A8">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807BA" w14:textId="77777777" w:rsidR="00FE26C0" w:rsidRDefault="00FE26C0" w:rsidP="00B623A8">
      <w:r>
        <w:separator/>
      </w:r>
    </w:p>
  </w:endnote>
  <w:endnote w:type="continuationSeparator" w:id="0">
    <w:p w14:paraId="3AEFEABE" w14:textId="77777777" w:rsidR="00FE26C0" w:rsidRDefault="00FE26C0"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EndPr>
      <w:rPr>
        <w:rStyle w:val="PageNumber"/>
      </w:rPr>
    </w:sdtEnd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EndPr>
      <w:rPr>
        <w:rStyle w:val="PageNumber"/>
      </w:rPr>
    </w:sdtEnd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61BC" w14:textId="77777777" w:rsidR="00FE26C0" w:rsidRDefault="00FE26C0" w:rsidP="00B623A8">
      <w:r>
        <w:separator/>
      </w:r>
    </w:p>
  </w:footnote>
  <w:footnote w:type="continuationSeparator" w:id="0">
    <w:p w14:paraId="7E0B8EC1" w14:textId="77777777" w:rsidR="00FE26C0" w:rsidRDefault="00FE26C0"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451834C4"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0000E4">
      <w:rPr>
        <w:rFonts w:ascii="Avenir Next" w:hAnsi="Avenir Next"/>
        <w:color w:val="156082" w:themeColor="accent1"/>
        <w:sz w:val="20"/>
        <w:szCs w:val="20"/>
      </w:rPr>
      <w:t>12</w:t>
    </w:r>
    <w:r w:rsidRPr="00B623A8">
      <w:rPr>
        <w:rFonts w:ascii="Avenir Next" w:hAnsi="Avenir Next"/>
        <w:color w:val="156082" w:themeColor="accent1"/>
        <w:sz w:val="20"/>
        <w:szCs w:val="20"/>
      </w:rPr>
      <w:t>-</w:t>
    </w:r>
    <w:r w:rsidR="000000E4">
      <w:rPr>
        <w:rFonts w:ascii="Avenir Next" w:hAnsi="Avenir Next"/>
        <w:color w:val="156082" w:themeColor="accent1"/>
        <w:sz w:val="20"/>
        <w:szCs w:val="20"/>
      </w:rPr>
      <w:t>3</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47D42"/>
    <w:multiLevelType w:val="multilevel"/>
    <w:tmpl w:val="5136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45AFA"/>
    <w:multiLevelType w:val="multilevel"/>
    <w:tmpl w:val="D774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562C8"/>
    <w:multiLevelType w:val="multilevel"/>
    <w:tmpl w:val="D300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735631"/>
    <w:multiLevelType w:val="multilevel"/>
    <w:tmpl w:val="0DBE9B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4053ED"/>
    <w:multiLevelType w:val="multilevel"/>
    <w:tmpl w:val="D51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C340A"/>
    <w:multiLevelType w:val="multilevel"/>
    <w:tmpl w:val="648CD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81AC8"/>
    <w:multiLevelType w:val="multilevel"/>
    <w:tmpl w:val="2828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027A7"/>
    <w:multiLevelType w:val="multilevel"/>
    <w:tmpl w:val="C94E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5B3F96"/>
    <w:multiLevelType w:val="multilevel"/>
    <w:tmpl w:val="4E0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C5DB6"/>
    <w:multiLevelType w:val="multilevel"/>
    <w:tmpl w:val="BD12DA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B4DCF"/>
    <w:multiLevelType w:val="multilevel"/>
    <w:tmpl w:val="8DD2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67028"/>
    <w:multiLevelType w:val="multilevel"/>
    <w:tmpl w:val="CED098D4"/>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783ACC"/>
    <w:multiLevelType w:val="multilevel"/>
    <w:tmpl w:val="DBE2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0036C"/>
    <w:multiLevelType w:val="multilevel"/>
    <w:tmpl w:val="D5C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C200B5"/>
    <w:multiLevelType w:val="multilevel"/>
    <w:tmpl w:val="8398F5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E2A76D1"/>
    <w:multiLevelType w:val="multilevel"/>
    <w:tmpl w:val="273C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C53B13"/>
    <w:multiLevelType w:val="multilevel"/>
    <w:tmpl w:val="0DBE9B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955650"/>
    <w:multiLevelType w:val="multilevel"/>
    <w:tmpl w:val="1294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681EC2"/>
    <w:multiLevelType w:val="multilevel"/>
    <w:tmpl w:val="6E74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DE73B7"/>
    <w:multiLevelType w:val="multilevel"/>
    <w:tmpl w:val="122ED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361798">
    <w:abstractNumId w:val="1"/>
  </w:num>
  <w:num w:numId="2" w16cid:durableId="20597636">
    <w:abstractNumId w:val="5"/>
  </w:num>
  <w:num w:numId="3" w16cid:durableId="2009014033">
    <w:abstractNumId w:val="20"/>
  </w:num>
  <w:num w:numId="4" w16cid:durableId="223489615">
    <w:abstractNumId w:val="0"/>
  </w:num>
  <w:num w:numId="5" w16cid:durableId="1382750126">
    <w:abstractNumId w:val="12"/>
  </w:num>
  <w:num w:numId="6" w16cid:durableId="424572861">
    <w:abstractNumId w:val="8"/>
  </w:num>
  <w:num w:numId="7" w16cid:durableId="1530341354">
    <w:abstractNumId w:val="31"/>
  </w:num>
  <w:num w:numId="8" w16cid:durableId="1882397792">
    <w:abstractNumId w:val="24"/>
  </w:num>
  <w:num w:numId="9" w16cid:durableId="428081637">
    <w:abstractNumId w:val="29"/>
  </w:num>
  <w:num w:numId="10" w16cid:durableId="273366392">
    <w:abstractNumId w:val="27"/>
  </w:num>
  <w:num w:numId="11" w16cid:durableId="1814827225">
    <w:abstractNumId w:val="32"/>
  </w:num>
  <w:num w:numId="12" w16cid:durableId="1094135148">
    <w:abstractNumId w:val="14"/>
  </w:num>
  <w:num w:numId="13" w16cid:durableId="1121263207">
    <w:abstractNumId w:val="6"/>
  </w:num>
  <w:num w:numId="14" w16cid:durableId="322515553">
    <w:abstractNumId w:val="21"/>
  </w:num>
  <w:num w:numId="15" w16cid:durableId="1769815185">
    <w:abstractNumId w:val="26"/>
  </w:num>
  <w:num w:numId="16" w16cid:durableId="1074745306">
    <w:abstractNumId w:val="2"/>
  </w:num>
  <w:num w:numId="17" w16cid:durableId="1672639197">
    <w:abstractNumId w:val="23"/>
  </w:num>
  <w:num w:numId="18" w16cid:durableId="1726832080">
    <w:abstractNumId w:val="28"/>
  </w:num>
  <w:num w:numId="19" w16cid:durableId="1211304021">
    <w:abstractNumId w:val="13"/>
  </w:num>
  <w:num w:numId="20" w16cid:durableId="1340040009">
    <w:abstractNumId w:val="11"/>
  </w:num>
  <w:num w:numId="21" w16cid:durableId="1037700198">
    <w:abstractNumId w:val="10"/>
  </w:num>
  <w:num w:numId="22" w16cid:durableId="1561940083">
    <w:abstractNumId w:val="7"/>
  </w:num>
  <w:num w:numId="23" w16cid:durableId="981929659">
    <w:abstractNumId w:val="4"/>
  </w:num>
  <w:num w:numId="24" w16cid:durableId="1345327595">
    <w:abstractNumId w:val="22"/>
  </w:num>
  <w:num w:numId="25" w16cid:durableId="123356174">
    <w:abstractNumId w:val="3"/>
  </w:num>
  <w:num w:numId="26" w16cid:durableId="429400514">
    <w:abstractNumId w:val="15"/>
  </w:num>
  <w:num w:numId="27" w16cid:durableId="2109303295">
    <w:abstractNumId w:val="16"/>
  </w:num>
  <w:num w:numId="28" w16cid:durableId="429592874">
    <w:abstractNumId w:val="30"/>
  </w:num>
  <w:num w:numId="29" w16cid:durableId="755595530">
    <w:abstractNumId w:val="17"/>
  </w:num>
  <w:num w:numId="30" w16cid:durableId="352532347">
    <w:abstractNumId w:val="19"/>
  </w:num>
  <w:num w:numId="31" w16cid:durableId="953246225">
    <w:abstractNumId w:val="9"/>
  </w:num>
  <w:num w:numId="32" w16cid:durableId="157770414">
    <w:abstractNumId w:val="18"/>
  </w:num>
  <w:num w:numId="33" w16cid:durableId="2734894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000E4"/>
    <w:rsid w:val="000021D7"/>
    <w:rsid w:val="00027E50"/>
    <w:rsid w:val="00043AF9"/>
    <w:rsid w:val="00045F7C"/>
    <w:rsid w:val="00050796"/>
    <w:rsid w:val="00067ADB"/>
    <w:rsid w:val="00075561"/>
    <w:rsid w:val="000920C2"/>
    <w:rsid w:val="000A78ED"/>
    <w:rsid w:val="000B6B23"/>
    <w:rsid w:val="000C315D"/>
    <w:rsid w:val="000C7B15"/>
    <w:rsid w:val="000E465F"/>
    <w:rsid w:val="000F6D0D"/>
    <w:rsid w:val="00101FF2"/>
    <w:rsid w:val="00107D02"/>
    <w:rsid w:val="001110B3"/>
    <w:rsid w:val="00114848"/>
    <w:rsid w:val="00120B91"/>
    <w:rsid w:val="00120FDA"/>
    <w:rsid w:val="001355D9"/>
    <w:rsid w:val="00153E64"/>
    <w:rsid w:val="00160316"/>
    <w:rsid w:val="0016709F"/>
    <w:rsid w:val="0017410D"/>
    <w:rsid w:val="001826C5"/>
    <w:rsid w:val="00183799"/>
    <w:rsid w:val="001B2CFC"/>
    <w:rsid w:val="001C2C19"/>
    <w:rsid w:val="001C3404"/>
    <w:rsid w:val="001C3FFC"/>
    <w:rsid w:val="001D0A66"/>
    <w:rsid w:val="001E51E0"/>
    <w:rsid w:val="001F3059"/>
    <w:rsid w:val="00207E9F"/>
    <w:rsid w:val="00217141"/>
    <w:rsid w:val="00220267"/>
    <w:rsid w:val="00226EAC"/>
    <w:rsid w:val="0023294D"/>
    <w:rsid w:val="0023406F"/>
    <w:rsid w:val="002640DF"/>
    <w:rsid w:val="00265486"/>
    <w:rsid w:val="00281E72"/>
    <w:rsid w:val="002B6DC6"/>
    <w:rsid w:val="002D3A20"/>
    <w:rsid w:val="002E3F36"/>
    <w:rsid w:val="00304A64"/>
    <w:rsid w:val="00326547"/>
    <w:rsid w:val="00334300"/>
    <w:rsid w:val="00357A9B"/>
    <w:rsid w:val="00366A51"/>
    <w:rsid w:val="0037065E"/>
    <w:rsid w:val="00382AE8"/>
    <w:rsid w:val="00393861"/>
    <w:rsid w:val="00395467"/>
    <w:rsid w:val="003B331E"/>
    <w:rsid w:val="003B7E59"/>
    <w:rsid w:val="003C67B2"/>
    <w:rsid w:val="003D7C6E"/>
    <w:rsid w:val="003F4E17"/>
    <w:rsid w:val="003F5521"/>
    <w:rsid w:val="00401334"/>
    <w:rsid w:val="004020D0"/>
    <w:rsid w:val="00443F33"/>
    <w:rsid w:val="00470EE1"/>
    <w:rsid w:val="00476A19"/>
    <w:rsid w:val="00497ED3"/>
    <w:rsid w:val="004B198C"/>
    <w:rsid w:val="004C329B"/>
    <w:rsid w:val="004E0CFF"/>
    <w:rsid w:val="00510EB6"/>
    <w:rsid w:val="00513DFE"/>
    <w:rsid w:val="005272B3"/>
    <w:rsid w:val="00531B92"/>
    <w:rsid w:val="00541B6B"/>
    <w:rsid w:val="00571278"/>
    <w:rsid w:val="00593436"/>
    <w:rsid w:val="005A6D09"/>
    <w:rsid w:val="005B0A6A"/>
    <w:rsid w:val="005B5786"/>
    <w:rsid w:val="005D3359"/>
    <w:rsid w:val="005E4F59"/>
    <w:rsid w:val="005F57E4"/>
    <w:rsid w:val="00603AC5"/>
    <w:rsid w:val="00610C80"/>
    <w:rsid w:val="00647DDA"/>
    <w:rsid w:val="006501DA"/>
    <w:rsid w:val="00667D30"/>
    <w:rsid w:val="00681D96"/>
    <w:rsid w:val="00683D20"/>
    <w:rsid w:val="00686BD2"/>
    <w:rsid w:val="00690CAE"/>
    <w:rsid w:val="006930FC"/>
    <w:rsid w:val="00693E6E"/>
    <w:rsid w:val="006A2540"/>
    <w:rsid w:val="006A4DE5"/>
    <w:rsid w:val="006A59D8"/>
    <w:rsid w:val="006D31A1"/>
    <w:rsid w:val="006E7AD9"/>
    <w:rsid w:val="006F6526"/>
    <w:rsid w:val="007071DE"/>
    <w:rsid w:val="007154E3"/>
    <w:rsid w:val="007173A3"/>
    <w:rsid w:val="0071766C"/>
    <w:rsid w:val="00733C12"/>
    <w:rsid w:val="007354A7"/>
    <w:rsid w:val="00740B8A"/>
    <w:rsid w:val="00745AD6"/>
    <w:rsid w:val="00751BBC"/>
    <w:rsid w:val="00787397"/>
    <w:rsid w:val="007C2854"/>
    <w:rsid w:val="007C51AC"/>
    <w:rsid w:val="007E42AB"/>
    <w:rsid w:val="007E7514"/>
    <w:rsid w:val="007F7813"/>
    <w:rsid w:val="008519D6"/>
    <w:rsid w:val="00852A2F"/>
    <w:rsid w:val="00852F8F"/>
    <w:rsid w:val="00895694"/>
    <w:rsid w:val="008B049F"/>
    <w:rsid w:val="009036CB"/>
    <w:rsid w:val="00925621"/>
    <w:rsid w:val="0092604B"/>
    <w:rsid w:val="00941CDB"/>
    <w:rsid w:val="00943A3B"/>
    <w:rsid w:val="009465B7"/>
    <w:rsid w:val="00956B62"/>
    <w:rsid w:val="0096662C"/>
    <w:rsid w:val="009778A9"/>
    <w:rsid w:val="009919F7"/>
    <w:rsid w:val="0099211D"/>
    <w:rsid w:val="00993282"/>
    <w:rsid w:val="00993990"/>
    <w:rsid w:val="009945D3"/>
    <w:rsid w:val="00995D08"/>
    <w:rsid w:val="009A55CC"/>
    <w:rsid w:val="009A744E"/>
    <w:rsid w:val="009B5CD6"/>
    <w:rsid w:val="009D7199"/>
    <w:rsid w:val="009F4347"/>
    <w:rsid w:val="009F5E07"/>
    <w:rsid w:val="00A11976"/>
    <w:rsid w:val="00A37B7C"/>
    <w:rsid w:val="00A56530"/>
    <w:rsid w:val="00A82850"/>
    <w:rsid w:val="00A902CF"/>
    <w:rsid w:val="00AA228F"/>
    <w:rsid w:val="00AA62EB"/>
    <w:rsid w:val="00AB6725"/>
    <w:rsid w:val="00AD64BB"/>
    <w:rsid w:val="00B04121"/>
    <w:rsid w:val="00B05272"/>
    <w:rsid w:val="00B05413"/>
    <w:rsid w:val="00B122E4"/>
    <w:rsid w:val="00B21994"/>
    <w:rsid w:val="00B23501"/>
    <w:rsid w:val="00B42CCD"/>
    <w:rsid w:val="00B4573C"/>
    <w:rsid w:val="00B623A3"/>
    <w:rsid w:val="00B623A8"/>
    <w:rsid w:val="00B62880"/>
    <w:rsid w:val="00B9291D"/>
    <w:rsid w:val="00B92A4D"/>
    <w:rsid w:val="00B94FE2"/>
    <w:rsid w:val="00B9502E"/>
    <w:rsid w:val="00B96E45"/>
    <w:rsid w:val="00BA046D"/>
    <w:rsid w:val="00BB3307"/>
    <w:rsid w:val="00BC214C"/>
    <w:rsid w:val="00BC5673"/>
    <w:rsid w:val="00BD79A7"/>
    <w:rsid w:val="00BE018D"/>
    <w:rsid w:val="00BF0420"/>
    <w:rsid w:val="00BF741B"/>
    <w:rsid w:val="00C06D14"/>
    <w:rsid w:val="00C0705B"/>
    <w:rsid w:val="00C158BB"/>
    <w:rsid w:val="00C20CBF"/>
    <w:rsid w:val="00C35D4D"/>
    <w:rsid w:val="00C47A65"/>
    <w:rsid w:val="00C51F3B"/>
    <w:rsid w:val="00C57D73"/>
    <w:rsid w:val="00C6565E"/>
    <w:rsid w:val="00C674D4"/>
    <w:rsid w:val="00C74275"/>
    <w:rsid w:val="00C742DC"/>
    <w:rsid w:val="00C83BAD"/>
    <w:rsid w:val="00C93558"/>
    <w:rsid w:val="00C94F48"/>
    <w:rsid w:val="00C97252"/>
    <w:rsid w:val="00CA573B"/>
    <w:rsid w:val="00CB2954"/>
    <w:rsid w:val="00CF2538"/>
    <w:rsid w:val="00CF33BD"/>
    <w:rsid w:val="00D1015F"/>
    <w:rsid w:val="00D17B50"/>
    <w:rsid w:val="00D42EBE"/>
    <w:rsid w:val="00D51AC5"/>
    <w:rsid w:val="00D617E5"/>
    <w:rsid w:val="00D634BC"/>
    <w:rsid w:val="00D66131"/>
    <w:rsid w:val="00D75B2D"/>
    <w:rsid w:val="00DB751D"/>
    <w:rsid w:val="00DD02AE"/>
    <w:rsid w:val="00DF3943"/>
    <w:rsid w:val="00E246D6"/>
    <w:rsid w:val="00E362A5"/>
    <w:rsid w:val="00E40AEA"/>
    <w:rsid w:val="00E41722"/>
    <w:rsid w:val="00E42C2B"/>
    <w:rsid w:val="00E466D6"/>
    <w:rsid w:val="00E604A3"/>
    <w:rsid w:val="00E60D9D"/>
    <w:rsid w:val="00E61196"/>
    <w:rsid w:val="00E6570D"/>
    <w:rsid w:val="00E65F8C"/>
    <w:rsid w:val="00E822A1"/>
    <w:rsid w:val="00E956F2"/>
    <w:rsid w:val="00E95AE4"/>
    <w:rsid w:val="00EA4F6F"/>
    <w:rsid w:val="00EA5B2D"/>
    <w:rsid w:val="00EB3998"/>
    <w:rsid w:val="00EB3E63"/>
    <w:rsid w:val="00EC01F8"/>
    <w:rsid w:val="00ED38E2"/>
    <w:rsid w:val="00EE1FFF"/>
    <w:rsid w:val="00EF28AA"/>
    <w:rsid w:val="00F217AE"/>
    <w:rsid w:val="00F40996"/>
    <w:rsid w:val="00F42666"/>
    <w:rsid w:val="00F772AF"/>
    <w:rsid w:val="00F84521"/>
    <w:rsid w:val="00F904E0"/>
    <w:rsid w:val="00F947AD"/>
    <w:rsid w:val="00FA19F6"/>
    <w:rsid w:val="00FA4B86"/>
    <w:rsid w:val="00FC4AA0"/>
    <w:rsid w:val="00FE16E9"/>
    <w:rsid w:val="00FE26C0"/>
    <w:rsid w:val="00FF2B91"/>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 w:type="paragraph" w:customStyle="1" w:styleId="font-claude-response-body">
    <w:name w:val="font-claude-response-body"/>
    <w:basedOn w:val="Normal"/>
    <w:rsid w:val="00B9502E"/>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B9502E"/>
    <w:rPr>
      <w:b/>
      <w:bCs/>
    </w:rPr>
  </w:style>
  <w:style w:type="paragraph" w:customStyle="1" w:styleId="whitespace-normal">
    <w:name w:val="whitespace-normal"/>
    <w:basedOn w:val="Normal"/>
    <w:rsid w:val="00B9502E"/>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B950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Pages>
  <Words>3901</Words>
  <Characters>17090</Characters>
  <Application>Microsoft Office Word</Application>
  <DocSecurity>0</DocSecurity>
  <Lines>1898</Lines>
  <Paragraphs>1614</Paragraphs>
  <ScaleCrop>false</ScaleCrop>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65</cp:revision>
  <cp:lastPrinted>2026-02-26T01:59:00Z</cp:lastPrinted>
  <dcterms:created xsi:type="dcterms:W3CDTF">2026-03-11T13:26:00Z</dcterms:created>
  <dcterms:modified xsi:type="dcterms:W3CDTF">2026-03-11T23:59:00Z</dcterms:modified>
</cp:coreProperties>
</file>