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EC0EC" w14:textId="121F3BFA" w:rsidR="00F566CF" w:rsidRPr="000A1510" w:rsidRDefault="000A1510" w:rsidP="009A62BB">
      <w:pPr>
        <w:outlineLvl w:val="1"/>
        <w:rPr>
          <w:rFonts w:ascii="Avenir Next" w:eastAsia="Times New Roman" w:hAnsi="Avenir Next" w:cs="Times New Roman"/>
          <w:b/>
          <w:bCs/>
          <w:kern w:val="0"/>
          <w14:ligatures w14:val="none"/>
        </w:rPr>
      </w:pPr>
      <w:r w:rsidRPr="000A1510">
        <w:rPr>
          <w:rFonts w:ascii="Avenir Next" w:eastAsia="Times New Roman" w:hAnsi="Avenir Next" w:cs="Times New Roman"/>
          <w:b/>
          <w:bCs/>
          <w:kern w:val="0"/>
          <w14:ligatures w14:val="none"/>
        </w:rPr>
        <w:t>1.</w:t>
      </w:r>
      <w:r w:rsidR="00F566CF" w:rsidRPr="000A1510">
        <w:rPr>
          <w:rFonts w:ascii="Avenir Next" w:eastAsia="Times New Roman" w:hAnsi="Avenir Next" w:cs="Times New Roman"/>
          <w:b/>
          <w:bCs/>
          <w:kern w:val="0"/>
          <w14:ligatures w14:val="none"/>
        </w:rPr>
        <w:t xml:space="preserve"> Electrical vs. Chemical Synapses – Comparison Table</w:t>
      </w:r>
    </w:p>
    <w:p w14:paraId="57B376C7" w14:textId="77777777" w:rsidR="000A1510"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Learning Objective:</w:t>
      </w:r>
      <w:r w:rsidRPr="00F566CF">
        <w:rPr>
          <w:rFonts w:ascii="Avenir Next" w:eastAsia="Times New Roman" w:hAnsi="Avenir Next" w:cs="Times New Roman"/>
          <w:kern w:val="0"/>
          <w:sz w:val="20"/>
          <w:szCs w:val="20"/>
          <w14:ligatures w14:val="none"/>
        </w:rPr>
        <w:t xml:space="preserve"> Differentiate electrical and chemical synapses </w:t>
      </w:r>
    </w:p>
    <w:p w14:paraId="32FC0702" w14:textId="6BB69D0A"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Bloom's Level:</w:t>
      </w:r>
      <w:r w:rsidRPr="00F566CF">
        <w:rPr>
          <w:rFonts w:ascii="Avenir Next" w:eastAsia="Times New Roman" w:hAnsi="Avenir Next" w:cs="Times New Roman"/>
          <w:kern w:val="0"/>
          <w:sz w:val="20"/>
          <w:szCs w:val="20"/>
          <w14:ligatures w14:val="none"/>
        </w:rPr>
        <w:t xml:space="preserve"> Remember, Understand</w:t>
      </w:r>
    </w:p>
    <w:p w14:paraId="6FCDB686" w14:textId="77777777" w:rsidR="00464004" w:rsidRDefault="00464004" w:rsidP="009A62BB">
      <w:pPr>
        <w:rPr>
          <w:rFonts w:ascii="Avenir Next" w:eastAsia="Times New Roman" w:hAnsi="Avenir Next" w:cs="Times New Roman"/>
          <w:b/>
          <w:bCs/>
          <w:kern w:val="0"/>
          <w:sz w:val="20"/>
          <w:szCs w:val="20"/>
          <w14:ligatures w14:val="none"/>
        </w:rPr>
      </w:pPr>
    </w:p>
    <w:p w14:paraId="41B105F4" w14:textId="77777777"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Part A:</w:t>
      </w:r>
    </w:p>
    <w:tbl>
      <w:tblPr>
        <w:tblStyle w:val="TableGrid"/>
        <w:tblW w:w="10800" w:type="dxa"/>
        <w:jc w:val="center"/>
        <w:tblLook w:val="04A0" w:firstRow="1" w:lastRow="0" w:firstColumn="1" w:lastColumn="0" w:noHBand="0" w:noVBand="1"/>
      </w:tblPr>
      <w:tblGrid>
        <w:gridCol w:w="2077"/>
        <w:gridCol w:w="4346"/>
        <w:gridCol w:w="4377"/>
      </w:tblGrid>
      <w:tr w:rsidR="00F566CF" w:rsidRPr="00F566CF" w14:paraId="53D4F33B" w14:textId="77777777" w:rsidTr="00670FD0">
        <w:trPr>
          <w:jc w:val="center"/>
        </w:trPr>
        <w:tc>
          <w:tcPr>
            <w:tcW w:w="0" w:type="auto"/>
            <w:hideMark/>
          </w:tcPr>
          <w:p w14:paraId="3F3E2C0B" w14:textId="77777777" w:rsidR="00F566CF" w:rsidRPr="00F566CF" w:rsidRDefault="00F566CF" w:rsidP="009A62BB">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Feature</w:t>
            </w:r>
          </w:p>
        </w:tc>
        <w:tc>
          <w:tcPr>
            <w:tcW w:w="0" w:type="auto"/>
            <w:hideMark/>
          </w:tcPr>
          <w:p w14:paraId="4F2C89FF" w14:textId="77777777" w:rsidR="00F566CF" w:rsidRPr="00F566CF" w:rsidRDefault="00F566CF" w:rsidP="009A62BB">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Electrical Synapse</w:t>
            </w:r>
          </w:p>
        </w:tc>
        <w:tc>
          <w:tcPr>
            <w:tcW w:w="0" w:type="auto"/>
            <w:hideMark/>
          </w:tcPr>
          <w:p w14:paraId="7AB6D9F8" w14:textId="77777777" w:rsidR="00F566CF" w:rsidRPr="00F566CF" w:rsidRDefault="00F566CF" w:rsidP="009A62BB">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Chemical Synapse</w:t>
            </w:r>
          </w:p>
        </w:tc>
      </w:tr>
      <w:tr w:rsidR="00F566CF" w:rsidRPr="00F566CF" w14:paraId="4EE17DBE" w14:textId="77777777" w:rsidTr="00670FD0">
        <w:trPr>
          <w:jc w:val="center"/>
        </w:trPr>
        <w:tc>
          <w:tcPr>
            <w:tcW w:w="0" w:type="auto"/>
            <w:hideMark/>
          </w:tcPr>
          <w:p w14:paraId="2B840D41" w14:textId="77777777"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Structural basis</w:t>
            </w:r>
          </w:p>
        </w:tc>
        <w:tc>
          <w:tcPr>
            <w:tcW w:w="0" w:type="auto"/>
            <w:hideMark/>
          </w:tcPr>
          <w:p w14:paraId="03FD42E5" w14:textId="77777777" w:rsidR="00F566CF" w:rsidRPr="00670FD0" w:rsidRDefault="00F566CF" w:rsidP="009A62BB">
            <w:pPr>
              <w:rPr>
                <w:rFonts w:ascii="Avenir Next" w:eastAsia="Times New Roman" w:hAnsi="Avenir Next" w:cs="Times New Roman"/>
                <w:color w:val="A02B93" w:themeColor="accent5"/>
                <w:kern w:val="0"/>
                <w:sz w:val="20"/>
                <w:szCs w:val="20"/>
                <w14:ligatures w14:val="none"/>
              </w:rPr>
            </w:pPr>
            <w:r w:rsidRPr="00670FD0">
              <w:rPr>
                <w:rFonts w:ascii="Avenir Next" w:eastAsia="Times New Roman" w:hAnsi="Avenir Next" w:cs="Times New Roman"/>
                <w:color w:val="A02B93" w:themeColor="accent5"/>
                <w:kern w:val="0"/>
                <w:sz w:val="20"/>
                <w:szCs w:val="20"/>
                <w14:ligatures w14:val="none"/>
              </w:rPr>
              <w:t>Gap junctions — connexon protein channels directly link the cytoplasm of adjacent cells</w:t>
            </w:r>
          </w:p>
        </w:tc>
        <w:tc>
          <w:tcPr>
            <w:tcW w:w="0" w:type="auto"/>
            <w:hideMark/>
          </w:tcPr>
          <w:p w14:paraId="25FBFB39" w14:textId="77777777" w:rsidR="00F566CF" w:rsidRPr="00670FD0" w:rsidRDefault="00F566CF" w:rsidP="009A62BB">
            <w:pPr>
              <w:rPr>
                <w:rFonts w:ascii="Avenir Next" w:eastAsia="Times New Roman" w:hAnsi="Avenir Next" w:cs="Times New Roman"/>
                <w:color w:val="A02B93" w:themeColor="accent5"/>
                <w:kern w:val="0"/>
                <w:sz w:val="20"/>
                <w:szCs w:val="20"/>
                <w14:ligatures w14:val="none"/>
              </w:rPr>
            </w:pPr>
            <w:r w:rsidRPr="00670FD0">
              <w:rPr>
                <w:rFonts w:ascii="Avenir Next" w:eastAsia="Times New Roman" w:hAnsi="Avenir Next" w:cs="Times New Roman"/>
                <w:color w:val="A02B93" w:themeColor="accent5"/>
                <w:kern w:val="0"/>
                <w:sz w:val="20"/>
                <w:szCs w:val="20"/>
                <w14:ligatures w14:val="none"/>
              </w:rPr>
              <w:t>Synaptic cleft separates pre- and postsynaptic membranes; no direct cytoplasmic connection</w:t>
            </w:r>
          </w:p>
        </w:tc>
      </w:tr>
      <w:tr w:rsidR="00F566CF" w:rsidRPr="00F566CF" w14:paraId="1786479F" w14:textId="77777777" w:rsidTr="00670FD0">
        <w:trPr>
          <w:jc w:val="center"/>
        </w:trPr>
        <w:tc>
          <w:tcPr>
            <w:tcW w:w="0" w:type="auto"/>
            <w:hideMark/>
          </w:tcPr>
          <w:p w14:paraId="3BA1B92A" w14:textId="77777777"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Direction of transmission</w:t>
            </w:r>
          </w:p>
        </w:tc>
        <w:tc>
          <w:tcPr>
            <w:tcW w:w="0" w:type="auto"/>
            <w:hideMark/>
          </w:tcPr>
          <w:p w14:paraId="4649639D" w14:textId="77777777" w:rsidR="00F566CF" w:rsidRPr="00670FD0" w:rsidRDefault="00F566CF" w:rsidP="009A62BB">
            <w:pPr>
              <w:rPr>
                <w:rFonts w:ascii="Avenir Next" w:eastAsia="Times New Roman" w:hAnsi="Avenir Next" w:cs="Times New Roman"/>
                <w:color w:val="A02B93" w:themeColor="accent5"/>
                <w:kern w:val="0"/>
                <w:sz w:val="20"/>
                <w:szCs w:val="20"/>
                <w14:ligatures w14:val="none"/>
              </w:rPr>
            </w:pPr>
            <w:proofErr w:type="gramStart"/>
            <w:r w:rsidRPr="00670FD0">
              <w:rPr>
                <w:rFonts w:ascii="Avenir Next" w:eastAsia="Times New Roman" w:hAnsi="Avenir Next" w:cs="Times New Roman"/>
                <w:color w:val="A02B93" w:themeColor="accent5"/>
                <w:kern w:val="0"/>
                <w:sz w:val="20"/>
                <w:szCs w:val="20"/>
                <w14:ligatures w14:val="none"/>
              </w:rPr>
              <w:t>Typically</w:t>
            </w:r>
            <w:proofErr w:type="gramEnd"/>
            <w:r w:rsidRPr="00670FD0">
              <w:rPr>
                <w:rFonts w:ascii="Avenir Next" w:eastAsia="Times New Roman" w:hAnsi="Avenir Next" w:cs="Times New Roman"/>
                <w:color w:val="A02B93" w:themeColor="accent5"/>
                <w:kern w:val="0"/>
                <w:sz w:val="20"/>
                <w:szCs w:val="20"/>
                <w14:ligatures w14:val="none"/>
              </w:rPr>
              <w:t xml:space="preserve"> bidirectional</w:t>
            </w:r>
          </w:p>
        </w:tc>
        <w:tc>
          <w:tcPr>
            <w:tcW w:w="0" w:type="auto"/>
            <w:hideMark/>
          </w:tcPr>
          <w:p w14:paraId="087F5255" w14:textId="77777777" w:rsidR="00F566CF" w:rsidRPr="00670FD0" w:rsidRDefault="00F566CF" w:rsidP="009A62BB">
            <w:pPr>
              <w:rPr>
                <w:rFonts w:ascii="Avenir Next" w:eastAsia="Times New Roman" w:hAnsi="Avenir Next" w:cs="Times New Roman"/>
                <w:color w:val="A02B93" w:themeColor="accent5"/>
                <w:kern w:val="0"/>
                <w:sz w:val="20"/>
                <w:szCs w:val="20"/>
                <w14:ligatures w14:val="none"/>
              </w:rPr>
            </w:pPr>
            <w:r w:rsidRPr="00670FD0">
              <w:rPr>
                <w:rFonts w:ascii="Avenir Next" w:eastAsia="Times New Roman" w:hAnsi="Avenir Next" w:cs="Times New Roman"/>
                <w:color w:val="A02B93" w:themeColor="accent5"/>
                <w:kern w:val="0"/>
                <w:sz w:val="20"/>
                <w:szCs w:val="20"/>
                <w14:ligatures w14:val="none"/>
              </w:rPr>
              <w:t>Unidirectional — presynaptic to postsynaptic only</w:t>
            </w:r>
          </w:p>
        </w:tc>
      </w:tr>
      <w:tr w:rsidR="00F566CF" w:rsidRPr="00F566CF" w14:paraId="6C797860" w14:textId="77777777" w:rsidTr="00670FD0">
        <w:trPr>
          <w:jc w:val="center"/>
        </w:trPr>
        <w:tc>
          <w:tcPr>
            <w:tcW w:w="0" w:type="auto"/>
            <w:hideMark/>
          </w:tcPr>
          <w:p w14:paraId="15764FD8" w14:textId="77777777"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Speed</w:t>
            </w:r>
          </w:p>
        </w:tc>
        <w:tc>
          <w:tcPr>
            <w:tcW w:w="0" w:type="auto"/>
            <w:hideMark/>
          </w:tcPr>
          <w:p w14:paraId="76E1C3F8" w14:textId="77777777" w:rsidR="00F566CF" w:rsidRPr="00670FD0" w:rsidRDefault="00F566CF" w:rsidP="009A62BB">
            <w:pPr>
              <w:rPr>
                <w:rFonts w:ascii="Avenir Next" w:eastAsia="Times New Roman" w:hAnsi="Avenir Next" w:cs="Times New Roman"/>
                <w:color w:val="A02B93" w:themeColor="accent5"/>
                <w:kern w:val="0"/>
                <w:sz w:val="20"/>
                <w:szCs w:val="20"/>
                <w14:ligatures w14:val="none"/>
              </w:rPr>
            </w:pPr>
            <w:r w:rsidRPr="00670FD0">
              <w:rPr>
                <w:rFonts w:ascii="Avenir Next" w:eastAsia="Times New Roman" w:hAnsi="Avenir Next" w:cs="Times New Roman"/>
                <w:color w:val="A02B93" w:themeColor="accent5"/>
                <w:kern w:val="0"/>
                <w:sz w:val="20"/>
                <w:szCs w:val="20"/>
                <w14:ligatures w14:val="none"/>
              </w:rPr>
              <w:t>Essentially instantaneous — no delay</w:t>
            </w:r>
          </w:p>
        </w:tc>
        <w:tc>
          <w:tcPr>
            <w:tcW w:w="0" w:type="auto"/>
            <w:hideMark/>
          </w:tcPr>
          <w:p w14:paraId="4E27EB44" w14:textId="77777777" w:rsidR="00F566CF" w:rsidRPr="00670FD0" w:rsidRDefault="00F566CF" w:rsidP="009A62BB">
            <w:pPr>
              <w:rPr>
                <w:rFonts w:ascii="Avenir Next" w:eastAsia="Times New Roman" w:hAnsi="Avenir Next" w:cs="Times New Roman"/>
                <w:color w:val="A02B93" w:themeColor="accent5"/>
                <w:kern w:val="0"/>
                <w:sz w:val="20"/>
                <w:szCs w:val="20"/>
                <w14:ligatures w14:val="none"/>
              </w:rPr>
            </w:pPr>
            <w:r w:rsidRPr="00670FD0">
              <w:rPr>
                <w:rFonts w:ascii="Avenir Next" w:eastAsia="Times New Roman" w:hAnsi="Avenir Next" w:cs="Times New Roman"/>
                <w:color w:val="A02B93" w:themeColor="accent5"/>
                <w:kern w:val="0"/>
                <w:sz w:val="20"/>
                <w:szCs w:val="20"/>
                <w14:ligatures w14:val="none"/>
              </w:rPr>
              <w:t xml:space="preserve">Slight delay (synaptic delay, ~0.5 </w:t>
            </w:r>
            <w:proofErr w:type="spellStart"/>
            <w:r w:rsidRPr="00670FD0">
              <w:rPr>
                <w:rFonts w:ascii="Avenir Next" w:eastAsia="Times New Roman" w:hAnsi="Avenir Next" w:cs="Times New Roman"/>
                <w:color w:val="A02B93" w:themeColor="accent5"/>
                <w:kern w:val="0"/>
                <w:sz w:val="20"/>
                <w:szCs w:val="20"/>
                <w14:ligatures w14:val="none"/>
              </w:rPr>
              <w:t>ms</w:t>
            </w:r>
            <w:proofErr w:type="spellEnd"/>
            <w:r w:rsidRPr="00670FD0">
              <w:rPr>
                <w:rFonts w:ascii="Avenir Next" w:eastAsia="Times New Roman" w:hAnsi="Avenir Next" w:cs="Times New Roman"/>
                <w:color w:val="A02B93" w:themeColor="accent5"/>
                <w:kern w:val="0"/>
                <w:sz w:val="20"/>
                <w:szCs w:val="20"/>
                <w14:ligatures w14:val="none"/>
              </w:rPr>
              <w:t>) due to neurotransmitter release, diffusion, and receptor binding</w:t>
            </w:r>
          </w:p>
        </w:tc>
      </w:tr>
      <w:tr w:rsidR="00F566CF" w:rsidRPr="00F566CF" w14:paraId="2830F93E" w14:textId="77777777" w:rsidTr="00670FD0">
        <w:trPr>
          <w:jc w:val="center"/>
        </w:trPr>
        <w:tc>
          <w:tcPr>
            <w:tcW w:w="0" w:type="auto"/>
            <w:hideMark/>
          </w:tcPr>
          <w:p w14:paraId="0B0BF191" w14:textId="77777777"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Synaptic delay</w:t>
            </w:r>
          </w:p>
        </w:tc>
        <w:tc>
          <w:tcPr>
            <w:tcW w:w="0" w:type="auto"/>
            <w:hideMark/>
          </w:tcPr>
          <w:p w14:paraId="643EF05C" w14:textId="77777777" w:rsidR="00F566CF" w:rsidRPr="00670FD0" w:rsidRDefault="00F566CF" w:rsidP="009A62BB">
            <w:pPr>
              <w:rPr>
                <w:rFonts w:ascii="Avenir Next" w:eastAsia="Times New Roman" w:hAnsi="Avenir Next" w:cs="Times New Roman"/>
                <w:color w:val="A02B93" w:themeColor="accent5"/>
                <w:kern w:val="0"/>
                <w:sz w:val="20"/>
                <w:szCs w:val="20"/>
                <w14:ligatures w14:val="none"/>
              </w:rPr>
            </w:pPr>
            <w:r w:rsidRPr="00670FD0">
              <w:rPr>
                <w:rFonts w:ascii="Avenir Next" w:eastAsia="Times New Roman" w:hAnsi="Avenir Next" w:cs="Times New Roman"/>
                <w:color w:val="A02B93" w:themeColor="accent5"/>
                <w:kern w:val="0"/>
                <w:sz w:val="20"/>
                <w:szCs w:val="20"/>
                <w14:ligatures w14:val="none"/>
              </w:rPr>
              <w:t>Absent</w:t>
            </w:r>
          </w:p>
        </w:tc>
        <w:tc>
          <w:tcPr>
            <w:tcW w:w="0" w:type="auto"/>
            <w:hideMark/>
          </w:tcPr>
          <w:p w14:paraId="5D97EB76" w14:textId="77777777" w:rsidR="00F566CF" w:rsidRPr="00670FD0" w:rsidRDefault="00F566CF" w:rsidP="009A62BB">
            <w:pPr>
              <w:rPr>
                <w:rFonts w:ascii="Avenir Next" w:eastAsia="Times New Roman" w:hAnsi="Avenir Next" w:cs="Times New Roman"/>
                <w:color w:val="A02B93" w:themeColor="accent5"/>
                <w:kern w:val="0"/>
                <w:sz w:val="20"/>
                <w:szCs w:val="20"/>
                <w14:ligatures w14:val="none"/>
              </w:rPr>
            </w:pPr>
            <w:r w:rsidRPr="00670FD0">
              <w:rPr>
                <w:rFonts w:ascii="Avenir Next" w:eastAsia="Times New Roman" w:hAnsi="Avenir Next" w:cs="Times New Roman"/>
                <w:color w:val="A02B93" w:themeColor="accent5"/>
                <w:kern w:val="0"/>
                <w:sz w:val="20"/>
                <w:szCs w:val="20"/>
                <w14:ligatures w14:val="none"/>
              </w:rPr>
              <w:t>Present</w:t>
            </w:r>
          </w:p>
        </w:tc>
      </w:tr>
      <w:tr w:rsidR="00F566CF" w:rsidRPr="00F566CF" w14:paraId="75A308AE" w14:textId="77777777" w:rsidTr="00670FD0">
        <w:trPr>
          <w:jc w:val="center"/>
        </w:trPr>
        <w:tc>
          <w:tcPr>
            <w:tcW w:w="0" w:type="auto"/>
            <w:hideMark/>
          </w:tcPr>
          <w:p w14:paraId="79D67E29" w14:textId="77777777"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Neurotransmitters</w:t>
            </w:r>
          </w:p>
        </w:tc>
        <w:tc>
          <w:tcPr>
            <w:tcW w:w="0" w:type="auto"/>
            <w:hideMark/>
          </w:tcPr>
          <w:p w14:paraId="34B2E567" w14:textId="77777777" w:rsidR="00F566CF" w:rsidRPr="00670FD0" w:rsidRDefault="00F566CF" w:rsidP="009A62BB">
            <w:pPr>
              <w:rPr>
                <w:rFonts w:ascii="Avenir Next" w:eastAsia="Times New Roman" w:hAnsi="Avenir Next" w:cs="Times New Roman"/>
                <w:color w:val="A02B93" w:themeColor="accent5"/>
                <w:kern w:val="0"/>
                <w:sz w:val="20"/>
                <w:szCs w:val="20"/>
                <w14:ligatures w14:val="none"/>
              </w:rPr>
            </w:pPr>
            <w:r w:rsidRPr="00670FD0">
              <w:rPr>
                <w:rFonts w:ascii="Avenir Next" w:eastAsia="Times New Roman" w:hAnsi="Avenir Next" w:cs="Times New Roman"/>
                <w:color w:val="A02B93" w:themeColor="accent5"/>
                <w:kern w:val="0"/>
                <w:sz w:val="20"/>
                <w:szCs w:val="20"/>
                <w14:ligatures w14:val="none"/>
              </w:rPr>
              <w:t>Not used</w:t>
            </w:r>
          </w:p>
        </w:tc>
        <w:tc>
          <w:tcPr>
            <w:tcW w:w="0" w:type="auto"/>
            <w:hideMark/>
          </w:tcPr>
          <w:p w14:paraId="4E1779A8" w14:textId="77777777" w:rsidR="00F566CF" w:rsidRPr="00670FD0" w:rsidRDefault="00F566CF" w:rsidP="009A62BB">
            <w:pPr>
              <w:rPr>
                <w:rFonts w:ascii="Avenir Next" w:eastAsia="Times New Roman" w:hAnsi="Avenir Next" w:cs="Times New Roman"/>
                <w:color w:val="A02B93" w:themeColor="accent5"/>
                <w:kern w:val="0"/>
                <w:sz w:val="20"/>
                <w:szCs w:val="20"/>
                <w14:ligatures w14:val="none"/>
              </w:rPr>
            </w:pPr>
            <w:r w:rsidRPr="00670FD0">
              <w:rPr>
                <w:rFonts w:ascii="Avenir Next" w:eastAsia="Times New Roman" w:hAnsi="Avenir Next" w:cs="Times New Roman"/>
                <w:color w:val="A02B93" w:themeColor="accent5"/>
                <w:kern w:val="0"/>
                <w:sz w:val="20"/>
                <w:szCs w:val="20"/>
                <w14:ligatures w14:val="none"/>
              </w:rPr>
              <w:t>Required — signals are carried by chemical messengers</w:t>
            </w:r>
          </w:p>
        </w:tc>
      </w:tr>
      <w:tr w:rsidR="00F566CF" w:rsidRPr="00F566CF" w14:paraId="6CD0EEBE" w14:textId="77777777" w:rsidTr="00670FD0">
        <w:trPr>
          <w:jc w:val="center"/>
        </w:trPr>
        <w:tc>
          <w:tcPr>
            <w:tcW w:w="0" w:type="auto"/>
            <w:hideMark/>
          </w:tcPr>
          <w:p w14:paraId="0A90F593" w14:textId="39EF3CF2"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Modifiability</w:t>
            </w:r>
          </w:p>
        </w:tc>
        <w:tc>
          <w:tcPr>
            <w:tcW w:w="0" w:type="auto"/>
            <w:hideMark/>
          </w:tcPr>
          <w:p w14:paraId="7629AD57" w14:textId="77777777" w:rsidR="00F566CF" w:rsidRPr="00670FD0" w:rsidRDefault="00F566CF" w:rsidP="009A62BB">
            <w:pPr>
              <w:rPr>
                <w:rFonts w:ascii="Avenir Next" w:eastAsia="Times New Roman" w:hAnsi="Avenir Next" w:cs="Times New Roman"/>
                <w:color w:val="A02B93" w:themeColor="accent5"/>
                <w:kern w:val="0"/>
                <w:sz w:val="20"/>
                <w:szCs w:val="20"/>
                <w14:ligatures w14:val="none"/>
              </w:rPr>
            </w:pPr>
            <w:r w:rsidRPr="00670FD0">
              <w:rPr>
                <w:rFonts w:ascii="Avenir Next" w:eastAsia="Times New Roman" w:hAnsi="Avenir Next" w:cs="Times New Roman"/>
                <w:color w:val="A02B93" w:themeColor="accent5"/>
                <w:kern w:val="0"/>
                <w:sz w:val="20"/>
                <w:szCs w:val="20"/>
                <w14:ligatures w14:val="none"/>
              </w:rPr>
              <w:t>Low — relatively fixed communication</w:t>
            </w:r>
          </w:p>
        </w:tc>
        <w:tc>
          <w:tcPr>
            <w:tcW w:w="0" w:type="auto"/>
            <w:hideMark/>
          </w:tcPr>
          <w:p w14:paraId="37EBD180" w14:textId="77777777" w:rsidR="00F566CF" w:rsidRPr="00670FD0" w:rsidRDefault="00F566CF" w:rsidP="009A62BB">
            <w:pPr>
              <w:rPr>
                <w:rFonts w:ascii="Avenir Next" w:eastAsia="Times New Roman" w:hAnsi="Avenir Next" w:cs="Times New Roman"/>
                <w:color w:val="A02B93" w:themeColor="accent5"/>
                <w:kern w:val="0"/>
                <w:sz w:val="20"/>
                <w:szCs w:val="20"/>
                <w14:ligatures w14:val="none"/>
              </w:rPr>
            </w:pPr>
            <w:r w:rsidRPr="00670FD0">
              <w:rPr>
                <w:rFonts w:ascii="Avenir Next" w:eastAsia="Times New Roman" w:hAnsi="Avenir Next" w:cs="Times New Roman"/>
                <w:color w:val="A02B93" w:themeColor="accent5"/>
                <w:kern w:val="0"/>
                <w:sz w:val="20"/>
                <w:szCs w:val="20"/>
                <w14:ligatures w14:val="none"/>
              </w:rPr>
              <w:t>High — highly modifiable; subject to facilitation, inhibition, and plasticity</w:t>
            </w:r>
          </w:p>
        </w:tc>
      </w:tr>
      <w:tr w:rsidR="00F566CF" w:rsidRPr="00F566CF" w14:paraId="1D45670A" w14:textId="77777777" w:rsidTr="00670FD0">
        <w:trPr>
          <w:jc w:val="center"/>
        </w:trPr>
        <w:tc>
          <w:tcPr>
            <w:tcW w:w="0" w:type="auto"/>
            <w:hideMark/>
          </w:tcPr>
          <w:p w14:paraId="2663E7A9" w14:textId="77777777"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Example location</w:t>
            </w:r>
          </w:p>
        </w:tc>
        <w:tc>
          <w:tcPr>
            <w:tcW w:w="0" w:type="auto"/>
            <w:hideMark/>
          </w:tcPr>
          <w:p w14:paraId="61BB02F4" w14:textId="77777777" w:rsidR="00F566CF" w:rsidRPr="00670FD0" w:rsidRDefault="00F566CF" w:rsidP="009A62BB">
            <w:pPr>
              <w:rPr>
                <w:rFonts w:ascii="Avenir Next" w:eastAsia="Times New Roman" w:hAnsi="Avenir Next" w:cs="Times New Roman"/>
                <w:color w:val="A02B93" w:themeColor="accent5"/>
                <w:kern w:val="0"/>
                <w:sz w:val="20"/>
                <w:szCs w:val="20"/>
                <w14:ligatures w14:val="none"/>
              </w:rPr>
            </w:pPr>
            <w:r w:rsidRPr="00670FD0">
              <w:rPr>
                <w:rFonts w:ascii="Avenir Next" w:eastAsia="Times New Roman" w:hAnsi="Avenir Next" w:cs="Times New Roman"/>
                <w:color w:val="A02B93" w:themeColor="accent5"/>
                <w:kern w:val="0"/>
                <w:sz w:val="20"/>
                <w:szCs w:val="20"/>
                <w14:ligatures w14:val="none"/>
              </w:rPr>
              <w:t>Cardiac muscle intercalated discs; some CNS neurons requiring rapid synchronization (e.g., brainstem)</w:t>
            </w:r>
          </w:p>
        </w:tc>
        <w:tc>
          <w:tcPr>
            <w:tcW w:w="0" w:type="auto"/>
            <w:hideMark/>
          </w:tcPr>
          <w:p w14:paraId="5E6D2C32" w14:textId="77777777" w:rsidR="00F566CF" w:rsidRPr="00670FD0" w:rsidRDefault="00F566CF" w:rsidP="009A62BB">
            <w:pPr>
              <w:rPr>
                <w:rFonts w:ascii="Avenir Next" w:eastAsia="Times New Roman" w:hAnsi="Avenir Next" w:cs="Times New Roman"/>
                <w:color w:val="A02B93" w:themeColor="accent5"/>
                <w:kern w:val="0"/>
                <w:sz w:val="20"/>
                <w:szCs w:val="20"/>
                <w14:ligatures w14:val="none"/>
              </w:rPr>
            </w:pPr>
            <w:r w:rsidRPr="00670FD0">
              <w:rPr>
                <w:rFonts w:ascii="Avenir Next" w:eastAsia="Times New Roman" w:hAnsi="Avenir Next" w:cs="Times New Roman"/>
                <w:color w:val="A02B93" w:themeColor="accent5"/>
                <w:kern w:val="0"/>
                <w:sz w:val="20"/>
                <w:szCs w:val="20"/>
                <w14:ligatures w14:val="none"/>
              </w:rPr>
              <w:t>Neuromuscular junction; most CNS synapses; autonomic ganglia</w:t>
            </w:r>
          </w:p>
        </w:tc>
      </w:tr>
    </w:tbl>
    <w:p w14:paraId="63A9AE57" w14:textId="77777777" w:rsidR="00464004" w:rsidRDefault="00464004" w:rsidP="009A62BB">
      <w:pPr>
        <w:rPr>
          <w:rFonts w:ascii="Avenir Next" w:eastAsia="Times New Roman" w:hAnsi="Avenir Next" w:cs="Times New Roman"/>
          <w:b/>
          <w:bCs/>
          <w:kern w:val="0"/>
          <w:sz w:val="20"/>
          <w:szCs w:val="20"/>
          <w14:ligatures w14:val="none"/>
        </w:rPr>
      </w:pPr>
    </w:p>
    <w:p w14:paraId="0A8E9B31" w14:textId="013EDCCF"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Part B:</w:t>
      </w:r>
    </w:p>
    <w:p w14:paraId="113210FE" w14:textId="77777777" w:rsidR="00C80336" w:rsidRPr="00F566CF" w:rsidRDefault="00C80336" w:rsidP="00C80336">
      <w:pPr>
        <w:numPr>
          <w:ilvl w:val="0"/>
          <w:numId w:val="46"/>
        </w:numPr>
        <w:spacing w:before="120" w:after="240"/>
        <w:rPr>
          <w:rFonts w:ascii="Avenir Next" w:eastAsia="Times New Roman" w:hAnsi="Avenir Next" w:cs="Times New Roman"/>
          <w:kern w:val="0"/>
          <w:sz w:val="20"/>
          <w:szCs w:val="20"/>
          <w14:ligatures w14:val="none"/>
        </w:rPr>
      </w:pPr>
      <w:r w:rsidRPr="00ED3981">
        <w:rPr>
          <w:rFonts w:ascii="Avenir Next" w:eastAsia="Times New Roman" w:hAnsi="Avenir Next" w:cs="Times New Roman"/>
          <w:b/>
          <w:bCs/>
          <w:color w:val="A02B93" w:themeColor="accent5"/>
          <w:kern w:val="0"/>
          <w:sz w:val="20"/>
          <w:szCs w:val="20"/>
          <w14:ligatures w14:val="none"/>
        </w:rPr>
        <w:t xml:space="preserve">True </w:t>
      </w:r>
      <w:r>
        <w:rPr>
          <w:rFonts w:ascii="Avenir Next" w:eastAsia="Times New Roman" w:hAnsi="Avenir Next" w:cs="Times New Roman"/>
          <w:kern w:val="0"/>
          <w:sz w:val="20"/>
          <w:szCs w:val="20"/>
          <w14:ligatures w14:val="none"/>
        </w:rPr>
        <w:t xml:space="preserve">or False: </w:t>
      </w:r>
      <w:r w:rsidRPr="00F566CF">
        <w:rPr>
          <w:rFonts w:ascii="Avenir Next" w:eastAsia="Times New Roman" w:hAnsi="Avenir Next" w:cs="Times New Roman"/>
          <w:kern w:val="0"/>
          <w:sz w:val="20"/>
          <w:szCs w:val="20"/>
          <w14:ligatures w14:val="none"/>
        </w:rPr>
        <w:t>Electrical synapses use gap junctions that allow ions to pass directly between connected cells</w:t>
      </w:r>
    </w:p>
    <w:p w14:paraId="48C2A2BC" w14:textId="77777777" w:rsidR="00C80336" w:rsidRPr="00F566CF" w:rsidRDefault="00C80336" w:rsidP="00C80336">
      <w:pPr>
        <w:numPr>
          <w:ilvl w:val="0"/>
          <w:numId w:val="46"/>
        </w:numPr>
        <w:spacing w:before="120" w:after="240"/>
        <w:rPr>
          <w:rFonts w:ascii="Avenir Next" w:eastAsia="Times New Roman" w:hAnsi="Avenir Next" w:cs="Times New Roman"/>
          <w:kern w:val="0"/>
          <w:sz w:val="20"/>
          <w:szCs w:val="20"/>
          <w14:ligatures w14:val="none"/>
        </w:rPr>
      </w:pPr>
      <w:r w:rsidRPr="00085FA3">
        <w:rPr>
          <w:rFonts w:ascii="Avenir Next" w:eastAsia="Times New Roman" w:hAnsi="Avenir Next" w:cs="Times New Roman"/>
          <w:b/>
          <w:bCs/>
          <w:color w:val="A02B93" w:themeColor="accent5"/>
          <w:kern w:val="0"/>
          <w:sz w:val="20"/>
          <w:szCs w:val="20"/>
          <w14:ligatures w14:val="none"/>
        </w:rPr>
        <w:t xml:space="preserve">True </w:t>
      </w:r>
      <w:r>
        <w:rPr>
          <w:rFonts w:ascii="Avenir Next" w:eastAsia="Times New Roman" w:hAnsi="Avenir Next" w:cs="Times New Roman"/>
          <w:kern w:val="0"/>
          <w:sz w:val="20"/>
          <w:szCs w:val="20"/>
          <w14:ligatures w14:val="none"/>
        </w:rPr>
        <w:t xml:space="preserve">or False: </w:t>
      </w:r>
      <w:r w:rsidRPr="00F566CF">
        <w:rPr>
          <w:rFonts w:ascii="Avenir Next" w:eastAsia="Times New Roman" w:hAnsi="Avenir Next" w:cs="Times New Roman"/>
          <w:kern w:val="0"/>
          <w:sz w:val="20"/>
          <w:szCs w:val="20"/>
          <w14:ligatures w14:val="none"/>
        </w:rPr>
        <w:t>Chemical synapses are capable of signal amplification because the postsynaptic response can be larger than the presynaptic signal</w:t>
      </w:r>
    </w:p>
    <w:p w14:paraId="6DE9E48E" w14:textId="77777777" w:rsidR="00C80336" w:rsidRPr="00F566CF" w:rsidRDefault="00C80336" w:rsidP="00C80336">
      <w:pPr>
        <w:numPr>
          <w:ilvl w:val="0"/>
          <w:numId w:val="46"/>
        </w:numPr>
        <w:spacing w:before="120" w:after="24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True or </w:t>
      </w:r>
      <w:r w:rsidRPr="00085FA3">
        <w:rPr>
          <w:rFonts w:ascii="Avenir Next" w:eastAsia="Times New Roman" w:hAnsi="Avenir Next" w:cs="Times New Roman"/>
          <w:b/>
          <w:bCs/>
          <w:color w:val="A02B93" w:themeColor="accent5"/>
          <w:kern w:val="0"/>
          <w:sz w:val="20"/>
          <w:szCs w:val="20"/>
          <w14:ligatures w14:val="none"/>
        </w:rPr>
        <w:t>False</w:t>
      </w:r>
      <w:r>
        <w:rPr>
          <w:rFonts w:ascii="Avenir Next" w:eastAsia="Times New Roman" w:hAnsi="Avenir Next" w:cs="Times New Roman"/>
          <w:kern w:val="0"/>
          <w:sz w:val="20"/>
          <w:szCs w:val="20"/>
          <w14:ligatures w14:val="none"/>
        </w:rPr>
        <w:t xml:space="preserve">: </w:t>
      </w:r>
      <w:r w:rsidRPr="00F566CF">
        <w:rPr>
          <w:rFonts w:ascii="Avenir Next" w:eastAsia="Times New Roman" w:hAnsi="Avenir Next" w:cs="Times New Roman"/>
          <w:kern w:val="0"/>
          <w:sz w:val="20"/>
          <w:szCs w:val="20"/>
          <w14:ligatures w14:val="none"/>
        </w:rPr>
        <w:t>Electrical synapses are the predominant synapse type in the human nervous system</w:t>
      </w:r>
    </w:p>
    <w:p w14:paraId="40F208C2" w14:textId="77777777" w:rsidR="00C80336" w:rsidRPr="00F566CF" w:rsidRDefault="00C80336" w:rsidP="00C80336">
      <w:pPr>
        <w:numPr>
          <w:ilvl w:val="0"/>
          <w:numId w:val="46"/>
        </w:numPr>
        <w:spacing w:before="120" w:after="240"/>
        <w:rPr>
          <w:rFonts w:ascii="Avenir Next" w:eastAsia="Times New Roman" w:hAnsi="Avenir Next" w:cs="Times New Roman"/>
          <w:kern w:val="0"/>
          <w:sz w:val="20"/>
          <w:szCs w:val="20"/>
          <w14:ligatures w14:val="none"/>
        </w:rPr>
      </w:pPr>
      <w:r w:rsidRPr="00085FA3">
        <w:rPr>
          <w:rFonts w:ascii="Avenir Next" w:eastAsia="Times New Roman" w:hAnsi="Avenir Next" w:cs="Times New Roman"/>
          <w:b/>
          <w:bCs/>
          <w:color w:val="A02B93" w:themeColor="accent5"/>
          <w:kern w:val="0"/>
          <w:sz w:val="20"/>
          <w:szCs w:val="20"/>
          <w14:ligatures w14:val="none"/>
        </w:rPr>
        <w:t xml:space="preserve">True </w:t>
      </w:r>
      <w:r>
        <w:rPr>
          <w:rFonts w:ascii="Avenir Next" w:eastAsia="Times New Roman" w:hAnsi="Avenir Next" w:cs="Times New Roman"/>
          <w:kern w:val="0"/>
          <w:sz w:val="20"/>
          <w:szCs w:val="20"/>
          <w14:ligatures w14:val="none"/>
        </w:rPr>
        <w:t xml:space="preserve">or False: </w:t>
      </w:r>
      <w:r w:rsidRPr="00F566CF">
        <w:rPr>
          <w:rFonts w:ascii="Avenir Next" w:eastAsia="Times New Roman" w:hAnsi="Avenir Next" w:cs="Times New Roman"/>
          <w:kern w:val="0"/>
          <w:sz w:val="20"/>
          <w:szCs w:val="20"/>
          <w14:ligatures w14:val="none"/>
        </w:rPr>
        <w:t xml:space="preserve">In a chemical synapse, both depolarizing and hyperpolarizing effects on the postsynaptic cell are possible depending on the neurotransmitter and receptor involved. </w:t>
      </w:r>
    </w:p>
    <w:p w14:paraId="6AF4B393" w14:textId="56C461F8" w:rsidR="00F566CF" w:rsidRPr="00F566CF" w:rsidRDefault="00F566CF" w:rsidP="009A62BB">
      <w:pPr>
        <w:rPr>
          <w:rFonts w:ascii="Avenir Next" w:eastAsia="Times New Roman" w:hAnsi="Avenir Next" w:cs="Times New Roman"/>
          <w:kern w:val="0"/>
          <w:sz w:val="20"/>
          <w:szCs w:val="20"/>
          <w14:ligatures w14:val="none"/>
        </w:rPr>
      </w:pPr>
    </w:p>
    <w:p w14:paraId="4899F2F5" w14:textId="46EF4D98" w:rsidR="00F566CF" w:rsidRPr="00F566CF" w:rsidRDefault="00F566CF" w:rsidP="009A62BB">
      <w:pPr>
        <w:rPr>
          <w:rFonts w:ascii="Avenir Next" w:eastAsia="Times New Roman" w:hAnsi="Avenir Next" w:cs="Times New Roman"/>
          <w:kern w:val="0"/>
          <w:sz w:val="20"/>
          <w:szCs w:val="20"/>
          <w14:ligatures w14:val="none"/>
        </w:rPr>
      </w:pPr>
    </w:p>
    <w:p w14:paraId="3BC8764A" w14:textId="77777777" w:rsidR="003807D3" w:rsidRDefault="003807D3">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550A71DA" w14:textId="2FE33DD9" w:rsidR="00F566CF" w:rsidRPr="003807D3" w:rsidRDefault="003807D3" w:rsidP="009A62BB">
      <w:pPr>
        <w:outlineLvl w:val="1"/>
        <w:rPr>
          <w:rFonts w:ascii="Avenir Next" w:eastAsia="Times New Roman" w:hAnsi="Avenir Next" w:cs="Times New Roman"/>
          <w:b/>
          <w:bCs/>
          <w:kern w:val="0"/>
          <w14:ligatures w14:val="none"/>
        </w:rPr>
      </w:pPr>
      <w:r w:rsidRPr="003807D3">
        <w:rPr>
          <w:rFonts w:ascii="Avenir Next" w:eastAsia="Times New Roman" w:hAnsi="Avenir Next" w:cs="Times New Roman"/>
          <w:b/>
          <w:bCs/>
          <w:kern w:val="0"/>
          <w14:ligatures w14:val="none"/>
        </w:rPr>
        <w:lastRenderedPageBreak/>
        <w:t>2.</w:t>
      </w:r>
      <w:r w:rsidR="00F566CF" w:rsidRPr="003807D3">
        <w:rPr>
          <w:rFonts w:ascii="Avenir Next" w:eastAsia="Times New Roman" w:hAnsi="Avenir Next" w:cs="Times New Roman"/>
          <w:b/>
          <w:bCs/>
          <w:kern w:val="0"/>
          <w14:ligatures w14:val="none"/>
        </w:rPr>
        <w:t xml:space="preserve"> Events at a Cholinergic Synapse</w:t>
      </w:r>
    </w:p>
    <w:p w14:paraId="41896189" w14:textId="77777777" w:rsidR="003807D3"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Learning Objective:</w:t>
      </w:r>
      <w:r w:rsidRPr="00F566CF">
        <w:rPr>
          <w:rFonts w:ascii="Avenir Next" w:eastAsia="Times New Roman" w:hAnsi="Avenir Next" w:cs="Times New Roman"/>
          <w:kern w:val="0"/>
          <w:sz w:val="20"/>
          <w:szCs w:val="20"/>
          <w14:ligatures w14:val="none"/>
        </w:rPr>
        <w:t xml:space="preserve"> Describe the events that occur at a synapse using a cholinergic synapse as an example; define synaptic delay and synaptic fatigue; explain how chemical synapses relate to muscle contraction</w:t>
      </w:r>
    </w:p>
    <w:p w14:paraId="0CBE91AA" w14:textId="3BE0FE52" w:rsid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Bloom's Levels:</w:t>
      </w:r>
      <w:r w:rsidRPr="00F566CF">
        <w:rPr>
          <w:rFonts w:ascii="Avenir Next" w:eastAsia="Times New Roman" w:hAnsi="Avenir Next" w:cs="Times New Roman"/>
          <w:kern w:val="0"/>
          <w:sz w:val="20"/>
          <w:szCs w:val="20"/>
          <w14:ligatures w14:val="none"/>
        </w:rPr>
        <w:t xml:space="preserve"> Remember, Understand</w:t>
      </w:r>
    </w:p>
    <w:p w14:paraId="2C1EAD18" w14:textId="77777777" w:rsidR="003807D3" w:rsidRPr="00F566CF" w:rsidRDefault="003807D3" w:rsidP="009A62BB">
      <w:pPr>
        <w:rPr>
          <w:rFonts w:ascii="Avenir Next" w:eastAsia="Times New Roman" w:hAnsi="Avenir Next" w:cs="Times New Roman"/>
          <w:kern w:val="0"/>
          <w:sz w:val="20"/>
          <w:szCs w:val="20"/>
          <w14:ligatures w14:val="none"/>
        </w:rPr>
      </w:pPr>
    </w:p>
    <w:p w14:paraId="05E6D598" w14:textId="75FFEBE3"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Part A – Put It in Order:</w:t>
      </w:r>
      <w:r w:rsidRPr="00F566CF">
        <w:rPr>
          <w:rFonts w:ascii="Avenir Next" w:eastAsia="Times New Roman" w:hAnsi="Avenir Next" w:cs="Times New Roman"/>
          <w:kern w:val="0"/>
          <w:sz w:val="20"/>
          <w:szCs w:val="20"/>
          <w14:ligatures w14:val="none"/>
        </w:rPr>
        <w:t xml:space="preserve"> The events of synaptic transmission at a cholinergic synapse are listed below in scrambled order. Number them 1–</w:t>
      </w:r>
      <w:r w:rsidR="0083684B">
        <w:rPr>
          <w:rFonts w:ascii="Avenir Next" w:eastAsia="Times New Roman" w:hAnsi="Avenir Next" w:cs="Times New Roman"/>
          <w:kern w:val="0"/>
          <w:sz w:val="20"/>
          <w:szCs w:val="20"/>
          <w14:ligatures w14:val="none"/>
        </w:rPr>
        <w:t>8</w:t>
      </w:r>
      <w:r w:rsidRPr="00F566CF">
        <w:rPr>
          <w:rFonts w:ascii="Avenir Next" w:eastAsia="Times New Roman" w:hAnsi="Avenir Next" w:cs="Times New Roman"/>
          <w:kern w:val="0"/>
          <w:sz w:val="20"/>
          <w:szCs w:val="20"/>
          <w14:ligatures w14:val="none"/>
        </w:rPr>
        <w:t xml:space="preserve"> in the correct sequence.</w:t>
      </w:r>
    </w:p>
    <w:p w14:paraId="79D782C4" w14:textId="7879F113" w:rsidR="00930A18" w:rsidRPr="00EA2B56" w:rsidRDefault="006949C0" w:rsidP="00930A18">
      <w:pPr>
        <w:spacing w:before="120" w:after="240"/>
        <w:rPr>
          <w:rFonts w:ascii="Avenir Next" w:eastAsia="Times New Roman" w:hAnsi="Avenir Next" w:cs="Times New Roman"/>
          <w:kern w:val="0"/>
          <w:sz w:val="20"/>
          <w:szCs w:val="20"/>
          <w14:ligatures w14:val="none"/>
        </w:rPr>
      </w:pPr>
      <w:r w:rsidRPr="006949C0">
        <w:rPr>
          <w:rFonts w:ascii="Avenir Next" w:eastAsia="Times New Roman" w:hAnsi="Avenir Next" w:cs="Times New Roman"/>
          <w:b/>
          <w:bCs/>
          <w:color w:val="A02B93" w:themeColor="accent5"/>
          <w:kern w:val="0"/>
          <w:sz w:val="20"/>
          <w:szCs w:val="20"/>
          <w14:ligatures w14:val="none"/>
        </w:rPr>
        <w:t>2 =</w:t>
      </w:r>
      <w:r w:rsidR="00930A18" w:rsidRPr="006949C0">
        <w:rPr>
          <w:rFonts w:ascii="Avenir Next" w:eastAsia="Times New Roman" w:hAnsi="Avenir Next" w:cs="Times New Roman"/>
          <w:color w:val="A02B93" w:themeColor="accent5"/>
          <w:kern w:val="0"/>
          <w:sz w:val="20"/>
          <w:szCs w:val="20"/>
          <w14:ligatures w14:val="none"/>
        </w:rPr>
        <w:t xml:space="preserve"> </w:t>
      </w:r>
      <w:r w:rsidR="00930A18" w:rsidRPr="00EA2B56">
        <w:rPr>
          <w:rFonts w:ascii="Avenir Next" w:eastAsia="Times New Roman" w:hAnsi="Avenir Next" w:cs="Times New Roman"/>
          <w:kern w:val="0"/>
          <w:sz w:val="20"/>
          <w:szCs w:val="20"/>
          <w14:ligatures w14:val="none"/>
        </w:rPr>
        <w:t>Ca²</w:t>
      </w:r>
      <w:r w:rsidR="00930A18" w:rsidRPr="00EA2B56">
        <w:rPr>
          <w:rFonts w:ascii="Cambria Math" w:eastAsia="Times New Roman" w:hAnsi="Cambria Math" w:cs="Cambria Math"/>
          <w:kern w:val="0"/>
          <w:sz w:val="20"/>
          <w:szCs w:val="20"/>
          <w14:ligatures w14:val="none"/>
        </w:rPr>
        <w:t>⁺</w:t>
      </w:r>
      <w:r w:rsidR="00930A18" w:rsidRPr="00EA2B56">
        <w:rPr>
          <w:rFonts w:ascii="Avenir Next" w:eastAsia="Times New Roman" w:hAnsi="Avenir Next" w:cs="Times New Roman"/>
          <w:kern w:val="0"/>
          <w:sz w:val="20"/>
          <w:szCs w:val="20"/>
          <w14:ligatures w14:val="none"/>
        </w:rPr>
        <w:t xml:space="preserve"> enters the presynaptic terminal through voltage-gated channels.</w:t>
      </w:r>
    </w:p>
    <w:p w14:paraId="5BC0A132" w14:textId="7F3A09D5" w:rsidR="00930A18" w:rsidRPr="00EA2B56" w:rsidRDefault="003C0FFF" w:rsidP="00930A18">
      <w:pPr>
        <w:spacing w:before="120" w:after="240"/>
        <w:rPr>
          <w:rFonts w:ascii="Avenir Next" w:eastAsia="Times New Roman" w:hAnsi="Avenir Next" w:cs="Times New Roman"/>
          <w:kern w:val="0"/>
          <w:sz w:val="20"/>
          <w:szCs w:val="20"/>
          <w14:ligatures w14:val="none"/>
        </w:rPr>
      </w:pPr>
      <w:r w:rsidRPr="003C0FFF">
        <w:rPr>
          <w:rFonts w:ascii="Avenir Next" w:eastAsia="Times New Roman" w:hAnsi="Avenir Next" w:cs="Times New Roman"/>
          <w:b/>
          <w:bCs/>
          <w:color w:val="A02B93" w:themeColor="accent5"/>
          <w:kern w:val="0"/>
          <w:sz w:val="20"/>
          <w:szCs w:val="20"/>
          <w14:ligatures w14:val="none"/>
        </w:rPr>
        <w:t>5</w:t>
      </w:r>
      <w:r w:rsidR="003E39A1" w:rsidRPr="003C0FFF">
        <w:rPr>
          <w:rFonts w:ascii="Avenir Next" w:eastAsia="Times New Roman" w:hAnsi="Avenir Next" w:cs="Times New Roman"/>
          <w:b/>
          <w:bCs/>
          <w:color w:val="A02B93" w:themeColor="accent5"/>
          <w:kern w:val="0"/>
          <w:sz w:val="20"/>
          <w:szCs w:val="20"/>
          <w14:ligatures w14:val="none"/>
        </w:rPr>
        <w:t xml:space="preserve"> =</w:t>
      </w:r>
      <w:r w:rsidR="00930A18" w:rsidRPr="003C0FFF">
        <w:rPr>
          <w:rFonts w:ascii="Avenir Next" w:eastAsia="Times New Roman" w:hAnsi="Avenir Next" w:cs="Times New Roman"/>
          <w:color w:val="A02B93" w:themeColor="accent5"/>
          <w:kern w:val="0"/>
          <w:sz w:val="20"/>
          <w:szCs w:val="20"/>
          <w14:ligatures w14:val="none"/>
        </w:rPr>
        <w:t xml:space="preserve"> </w:t>
      </w:r>
      <w:proofErr w:type="spellStart"/>
      <w:r w:rsidR="00930A18" w:rsidRPr="00EA2B56">
        <w:rPr>
          <w:rFonts w:ascii="Avenir Next" w:eastAsia="Times New Roman" w:hAnsi="Avenir Next" w:cs="Times New Roman"/>
          <w:kern w:val="0"/>
          <w:sz w:val="20"/>
          <w:szCs w:val="20"/>
          <w14:ligatures w14:val="none"/>
        </w:rPr>
        <w:t>ACh</w:t>
      </w:r>
      <w:proofErr w:type="spellEnd"/>
      <w:r w:rsidR="00930A18" w:rsidRPr="00EA2B56">
        <w:rPr>
          <w:rFonts w:ascii="Avenir Next" w:eastAsia="Times New Roman" w:hAnsi="Avenir Next" w:cs="Times New Roman"/>
          <w:kern w:val="0"/>
          <w:sz w:val="20"/>
          <w:szCs w:val="20"/>
          <w14:ligatures w14:val="none"/>
        </w:rPr>
        <w:t xml:space="preserve"> binds to receptors on the postsynaptic membrane.</w:t>
      </w:r>
    </w:p>
    <w:p w14:paraId="07F4EF15" w14:textId="70BE83F4" w:rsidR="00930A18" w:rsidRPr="00EA2B56" w:rsidRDefault="00930A18" w:rsidP="00930A18">
      <w:pPr>
        <w:spacing w:before="120" w:after="240"/>
        <w:rPr>
          <w:rFonts w:ascii="Avenir Next" w:eastAsia="Times New Roman" w:hAnsi="Avenir Next" w:cs="Times New Roman"/>
          <w:kern w:val="0"/>
          <w:sz w:val="20"/>
          <w:szCs w:val="20"/>
          <w14:ligatures w14:val="none"/>
        </w:rPr>
      </w:pPr>
      <w:r w:rsidRPr="00930A18">
        <w:rPr>
          <w:rFonts w:ascii="Avenir Next" w:eastAsia="Times New Roman" w:hAnsi="Avenir Next" w:cs="Times New Roman"/>
          <w:b/>
          <w:bCs/>
          <w:color w:val="A02B93" w:themeColor="accent5"/>
          <w:kern w:val="0"/>
          <w:sz w:val="20"/>
          <w:szCs w:val="20"/>
          <w14:ligatures w14:val="none"/>
        </w:rPr>
        <w:t>1 =</w:t>
      </w:r>
      <w:r w:rsidRPr="00930A18">
        <w:rPr>
          <w:rFonts w:ascii="Avenir Next" w:eastAsia="Times New Roman" w:hAnsi="Avenir Next" w:cs="Times New Roman"/>
          <w:color w:val="A02B93" w:themeColor="accent5"/>
          <w:kern w:val="0"/>
          <w:sz w:val="20"/>
          <w:szCs w:val="20"/>
          <w14:ligatures w14:val="none"/>
        </w:rPr>
        <w:t xml:space="preserve"> </w:t>
      </w:r>
      <w:r w:rsidRPr="00EA2B56">
        <w:rPr>
          <w:rFonts w:ascii="Avenir Next" w:eastAsia="Times New Roman" w:hAnsi="Avenir Next" w:cs="Times New Roman"/>
          <w:kern w:val="0"/>
          <w:sz w:val="20"/>
          <w:szCs w:val="20"/>
          <w14:ligatures w14:val="none"/>
        </w:rPr>
        <w:t>An action potential arrives at the axon terminal.</w:t>
      </w:r>
    </w:p>
    <w:p w14:paraId="5A84AC07" w14:textId="7B8C999A" w:rsidR="00930A18" w:rsidRPr="00EA2B56" w:rsidRDefault="00AB65C2" w:rsidP="00930A18">
      <w:pPr>
        <w:spacing w:before="120" w:after="240"/>
        <w:rPr>
          <w:rFonts w:ascii="Avenir Next" w:eastAsia="Times New Roman" w:hAnsi="Avenir Next" w:cs="Times New Roman"/>
          <w:kern w:val="0"/>
          <w:sz w:val="20"/>
          <w:szCs w:val="20"/>
          <w14:ligatures w14:val="none"/>
        </w:rPr>
      </w:pPr>
      <w:r>
        <w:rPr>
          <w:rFonts w:ascii="Avenir Next" w:eastAsia="Times New Roman" w:hAnsi="Avenir Next" w:cs="Times New Roman"/>
          <w:b/>
          <w:bCs/>
          <w:color w:val="A02B93" w:themeColor="accent5"/>
          <w:kern w:val="0"/>
          <w:sz w:val="20"/>
          <w:szCs w:val="20"/>
          <w14:ligatures w14:val="none"/>
        </w:rPr>
        <w:t>8</w:t>
      </w:r>
      <w:r w:rsidR="003C0FFF" w:rsidRPr="003C0FFF">
        <w:rPr>
          <w:rFonts w:ascii="Avenir Next" w:eastAsia="Times New Roman" w:hAnsi="Avenir Next" w:cs="Times New Roman"/>
          <w:b/>
          <w:bCs/>
          <w:color w:val="A02B93" w:themeColor="accent5"/>
          <w:kern w:val="0"/>
          <w:sz w:val="20"/>
          <w:szCs w:val="20"/>
          <w14:ligatures w14:val="none"/>
        </w:rPr>
        <w:t xml:space="preserve"> =</w:t>
      </w:r>
      <w:r w:rsidR="003C0FFF" w:rsidRPr="003C0FFF">
        <w:rPr>
          <w:rFonts w:ascii="Avenir Next" w:eastAsia="Times New Roman" w:hAnsi="Avenir Next" w:cs="Times New Roman"/>
          <w:color w:val="A02B93" w:themeColor="accent5"/>
          <w:kern w:val="0"/>
          <w:sz w:val="20"/>
          <w:szCs w:val="20"/>
          <w14:ligatures w14:val="none"/>
        </w:rPr>
        <w:t xml:space="preserve"> </w:t>
      </w:r>
      <w:proofErr w:type="spellStart"/>
      <w:r w:rsidR="00930A18" w:rsidRPr="00EA2B56">
        <w:rPr>
          <w:rFonts w:ascii="Avenir Next" w:eastAsia="Times New Roman" w:hAnsi="Avenir Next" w:cs="Times New Roman"/>
          <w:kern w:val="0"/>
          <w:sz w:val="20"/>
          <w:szCs w:val="20"/>
          <w14:ligatures w14:val="none"/>
        </w:rPr>
        <w:t>ACh</w:t>
      </w:r>
      <w:proofErr w:type="spellEnd"/>
      <w:r w:rsidR="00930A18" w:rsidRPr="00EA2B56">
        <w:rPr>
          <w:rFonts w:ascii="Avenir Next" w:eastAsia="Times New Roman" w:hAnsi="Avenir Next" w:cs="Times New Roman"/>
          <w:kern w:val="0"/>
          <w:sz w:val="20"/>
          <w:szCs w:val="20"/>
          <w14:ligatures w14:val="none"/>
        </w:rPr>
        <w:t xml:space="preserve"> is broken down by acetylcholinesterase</w:t>
      </w:r>
      <w:r w:rsidR="00930A18" w:rsidRPr="0041214A">
        <w:rPr>
          <w:rFonts w:ascii="Avenir Next" w:eastAsia="Times New Roman" w:hAnsi="Avenir Next" w:cs="Times New Roman"/>
          <w:kern w:val="0"/>
          <w:sz w:val="20"/>
          <w:szCs w:val="20"/>
          <w14:ligatures w14:val="none"/>
        </w:rPr>
        <w:t>, terminating the chemical synapse</w:t>
      </w:r>
      <w:r w:rsidR="00930A18" w:rsidRPr="00EA2B56">
        <w:rPr>
          <w:rFonts w:ascii="Avenir Next" w:eastAsia="Times New Roman" w:hAnsi="Avenir Next" w:cs="Times New Roman"/>
          <w:kern w:val="0"/>
          <w:sz w:val="20"/>
          <w:szCs w:val="20"/>
          <w14:ligatures w14:val="none"/>
        </w:rPr>
        <w:t>.</w:t>
      </w:r>
    </w:p>
    <w:p w14:paraId="2EC8799C" w14:textId="09CF57E2" w:rsidR="00930A18" w:rsidRPr="00EA2B56" w:rsidRDefault="00AB65C2" w:rsidP="00930A18">
      <w:pPr>
        <w:spacing w:before="120" w:after="240"/>
        <w:rPr>
          <w:rFonts w:ascii="Avenir Next" w:eastAsia="Times New Roman" w:hAnsi="Avenir Next" w:cs="Times New Roman"/>
          <w:kern w:val="0"/>
          <w:sz w:val="20"/>
          <w:szCs w:val="20"/>
          <w14:ligatures w14:val="none"/>
        </w:rPr>
      </w:pPr>
      <w:r>
        <w:rPr>
          <w:rFonts w:ascii="Avenir Next" w:eastAsia="Times New Roman" w:hAnsi="Avenir Next" w:cs="Times New Roman"/>
          <w:b/>
          <w:bCs/>
          <w:color w:val="A02B93" w:themeColor="accent5"/>
          <w:kern w:val="0"/>
          <w:sz w:val="20"/>
          <w:szCs w:val="20"/>
          <w14:ligatures w14:val="none"/>
        </w:rPr>
        <w:t>6</w:t>
      </w:r>
      <w:r w:rsidR="00A000C5" w:rsidRPr="003C0FFF">
        <w:rPr>
          <w:rFonts w:ascii="Avenir Next" w:eastAsia="Times New Roman" w:hAnsi="Avenir Next" w:cs="Times New Roman"/>
          <w:b/>
          <w:bCs/>
          <w:color w:val="A02B93" w:themeColor="accent5"/>
          <w:kern w:val="0"/>
          <w:sz w:val="20"/>
          <w:szCs w:val="20"/>
          <w14:ligatures w14:val="none"/>
        </w:rPr>
        <w:t xml:space="preserve"> =</w:t>
      </w:r>
      <w:r w:rsidR="00A000C5" w:rsidRPr="003C0FFF">
        <w:rPr>
          <w:rFonts w:ascii="Avenir Next" w:eastAsia="Times New Roman" w:hAnsi="Avenir Next" w:cs="Times New Roman"/>
          <w:color w:val="A02B93" w:themeColor="accent5"/>
          <w:kern w:val="0"/>
          <w:sz w:val="20"/>
          <w:szCs w:val="20"/>
          <w14:ligatures w14:val="none"/>
        </w:rPr>
        <w:t xml:space="preserve"> </w:t>
      </w:r>
      <w:r w:rsidR="00930A18" w:rsidRPr="00EA2B56">
        <w:rPr>
          <w:rFonts w:ascii="Avenir Next" w:eastAsia="Times New Roman" w:hAnsi="Avenir Next" w:cs="Times New Roman"/>
          <w:kern w:val="0"/>
          <w:sz w:val="20"/>
          <w:szCs w:val="20"/>
          <w14:ligatures w14:val="none"/>
        </w:rPr>
        <w:t>The postsynaptic membrane depolarizes (EPSP).</w:t>
      </w:r>
    </w:p>
    <w:p w14:paraId="5BEE332E" w14:textId="28381D85" w:rsidR="00930A18" w:rsidRPr="00EA2B56" w:rsidRDefault="003C0FFF" w:rsidP="00930A18">
      <w:pPr>
        <w:spacing w:before="120" w:after="240"/>
        <w:rPr>
          <w:rFonts w:ascii="Avenir Next" w:eastAsia="Times New Roman" w:hAnsi="Avenir Next" w:cs="Times New Roman"/>
          <w:kern w:val="0"/>
          <w:sz w:val="20"/>
          <w:szCs w:val="20"/>
          <w14:ligatures w14:val="none"/>
        </w:rPr>
      </w:pPr>
      <w:r w:rsidRPr="003C0FFF">
        <w:rPr>
          <w:rFonts w:ascii="Avenir Next" w:eastAsia="Times New Roman" w:hAnsi="Avenir Next" w:cs="Times New Roman"/>
          <w:b/>
          <w:bCs/>
          <w:color w:val="A02B93" w:themeColor="accent5"/>
          <w:kern w:val="0"/>
          <w:sz w:val="20"/>
          <w:szCs w:val="20"/>
          <w14:ligatures w14:val="none"/>
        </w:rPr>
        <w:t>3 =</w:t>
      </w:r>
      <w:r w:rsidR="00930A18" w:rsidRPr="003C0FFF">
        <w:rPr>
          <w:rFonts w:ascii="Avenir Next" w:eastAsia="Times New Roman" w:hAnsi="Avenir Next" w:cs="Times New Roman"/>
          <w:color w:val="A02B93" w:themeColor="accent5"/>
          <w:kern w:val="0"/>
          <w:sz w:val="20"/>
          <w:szCs w:val="20"/>
          <w14:ligatures w14:val="none"/>
        </w:rPr>
        <w:t xml:space="preserve"> </w:t>
      </w:r>
      <w:r w:rsidR="00930A18" w:rsidRPr="00EA2B56">
        <w:rPr>
          <w:rFonts w:ascii="Avenir Next" w:eastAsia="Times New Roman" w:hAnsi="Avenir Next" w:cs="Times New Roman"/>
          <w:kern w:val="0"/>
          <w:sz w:val="20"/>
          <w:szCs w:val="20"/>
          <w14:ligatures w14:val="none"/>
        </w:rPr>
        <w:t xml:space="preserve">Synaptic vesicles fuse with the presynaptic membrane and release </w:t>
      </w:r>
      <w:proofErr w:type="spellStart"/>
      <w:r w:rsidR="00930A18" w:rsidRPr="00EA2B56">
        <w:rPr>
          <w:rFonts w:ascii="Avenir Next" w:eastAsia="Times New Roman" w:hAnsi="Avenir Next" w:cs="Times New Roman"/>
          <w:kern w:val="0"/>
          <w:sz w:val="20"/>
          <w:szCs w:val="20"/>
          <w14:ligatures w14:val="none"/>
        </w:rPr>
        <w:t>ACh</w:t>
      </w:r>
      <w:proofErr w:type="spellEnd"/>
      <w:r w:rsidR="00930A18" w:rsidRPr="00EA2B56">
        <w:rPr>
          <w:rFonts w:ascii="Avenir Next" w:eastAsia="Times New Roman" w:hAnsi="Avenir Next" w:cs="Times New Roman"/>
          <w:kern w:val="0"/>
          <w:sz w:val="20"/>
          <w:szCs w:val="20"/>
          <w14:ligatures w14:val="none"/>
        </w:rPr>
        <w:t>.</w:t>
      </w:r>
    </w:p>
    <w:p w14:paraId="5C2E5FEC" w14:textId="1737BD4F" w:rsidR="00930A18" w:rsidRPr="00EA2B56" w:rsidRDefault="00AB65C2" w:rsidP="00930A18">
      <w:pPr>
        <w:spacing w:before="120" w:after="240"/>
        <w:rPr>
          <w:rFonts w:ascii="Avenir Next" w:eastAsia="Times New Roman" w:hAnsi="Avenir Next" w:cs="Times New Roman"/>
          <w:kern w:val="0"/>
          <w:sz w:val="20"/>
          <w:szCs w:val="20"/>
          <w14:ligatures w14:val="none"/>
        </w:rPr>
      </w:pPr>
      <w:r>
        <w:rPr>
          <w:rFonts w:ascii="Avenir Next" w:eastAsia="Times New Roman" w:hAnsi="Avenir Next" w:cs="Times New Roman"/>
          <w:b/>
          <w:bCs/>
          <w:color w:val="A02B93" w:themeColor="accent5"/>
          <w:kern w:val="0"/>
          <w:sz w:val="20"/>
          <w:szCs w:val="20"/>
          <w14:ligatures w14:val="none"/>
        </w:rPr>
        <w:t>7</w:t>
      </w:r>
      <w:r w:rsidR="003C0FFF" w:rsidRPr="003C0FFF">
        <w:rPr>
          <w:rFonts w:ascii="Avenir Next" w:eastAsia="Times New Roman" w:hAnsi="Avenir Next" w:cs="Times New Roman"/>
          <w:b/>
          <w:bCs/>
          <w:color w:val="A02B93" w:themeColor="accent5"/>
          <w:kern w:val="0"/>
          <w:sz w:val="20"/>
          <w:szCs w:val="20"/>
          <w14:ligatures w14:val="none"/>
        </w:rPr>
        <w:t xml:space="preserve"> =</w:t>
      </w:r>
      <w:r w:rsidR="00930A18" w:rsidRPr="003C0FFF">
        <w:rPr>
          <w:rFonts w:ascii="Avenir Next" w:eastAsia="Times New Roman" w:hAnsi="Avenir Next" w:cs="Times New Roman"/>
          <w:color w:val="A02B93" w:themeColor="accent5"/>
          <w:kern w:val="0"/>
          <w:sz w:val="20"/>
          <w:szCs w:val="20"/>
          <w14:ligatures w14:val="none"/>
        </w:rPr>
        <w:t xml:space="preserve"> </w:t>
      </w:r>
      <w:r w:rsidR="00930A18" w:rsidRPr="00EA2B56">
        <w:rPr>
          <w:rFonts w:ascii="Avenir Next" w:eastAsia="Times New Roman" w:hAnsi="Avenir Next" w:cs="Times New Roman"/>
          <w:kern w:val="0"/>
          <w:sz w:val="20"/>
          <w:szCs w:val="20"/>
          <w14:ligatures w14:val="none"/>
        </w:rPr>
        <w:t>If threshold is reached, an action potential fires in the postsynaptic cell.</w:t>
      </w:r>
    </w:p>
    <w:p w14:paraId="7A22D65E" w14:textId="7606D583" w:rsidR="00930A18" w:rsidRPr="0041214A" w:rsidRDefault="003C0FFF" w:rsidP="00930A18">
      <w:pPr>
        <w:spacing w:before="120" w:after="240"/>
        <w:rPr>
          <w:rFonts w:ascii="Avenir Next" w:eastAsia="Times New Roman" w:hAnsi="Avenir Next" w:cs="Times New Roman"/>
          <w:kern w:val="0"/>
          <w:sz w:val="20"/>
          <w:szCs w:val="20"/>
          <w14:ligatures w14:val="none"/>
        </w:rPr>
      </w:pPr>
      <w:r w:rsidRPr="003C0FFF">
        <w:rPr>
          <w:rFonts w:ascii="Avenir Next" w:eastAsia="Times New Roman" w:hAnsi="Avenir Next" w:cs="Times New Roman"/>
          <w:b/>
          <w:bCs/>
          <w:color w:val="A02B93" w:themeColor="accent5"/>
          <w:kern w:val="0"/>
          <w:sz w:val="20"/>
          <w:szCs w:val="20"/>
          <w14:ligatures w14:val="none"/>
        </w:rPr>
        <w:t>4</w:t>
      </w:r>
      <w:r w:rsidR="002411E0" w:rsidRPr="003C0FFF">
        <w:rPr>
          <w:rFonts w:ascii="Avenir Next" w:eastAsia="Times New Roman" w:hAnsi="Avenir Next" w:cs="Times New Roman"/>
          <w:b/>
          <w:bCs/>
          <w:color w:val="A02B93" w:themeColor="accent5"/>
          <w:kern w:val="0"/>
          <w:sz w:val="20"/>
          <w:szCs w:val="20"/>
          <w14:ligatures w14:val="none"/>
        </w:rPr>
        <w:t xml:space="preserve"> =</w:t>
      </w:r>
      <w:r w:rsidR="00930A18" w:rsidRPr="003C0FFF">
        <w:rPr>
          <w:rFonts w:ascii="Avenir Next" w:eastAsia="Times New Roman" w:hAnsi="Avenir Next" w:cs="Times New Roman"/>
          <w:color w:val="A02B93" w:themeColor="accent5"/>
          <w:kern w:val="0"/>
          <w:sz w:val="20"/>
          <w:szCs w:val="20"/>
          <w14:ligatures w14:val="none"/>
        </w:rPr>
        <w:t xml:space="preserve"> </w:t>
      </w:r>
      <w:proofErr w:type="spellStart"/>
      <w:r w:rsidR="00930A18" w:rsidRPr="00EA2B56">
        <w:rPr>
          <w:rFonts w:ascii="Avenir Next" w:eastAsia="Times New Roman" w:hAnsi="Avenir Next" w:cs="Times New Roman"/>
          <w:kern w:val="0"/>
          <w:sz w:val="20"/>
          <w:szCs w:val="20"/>
          <w14:ligatures w14:val="none"/>
        </w:rPr>
        <w:t>ACh</w:t>
      </w:r>
      <w:proofErr w:type="spellEnd"/>
      <w:r w:rsidR="00930A18" w:rsidRPr="00EA2B56">
        <w:rPr>
          <w:rFonts w:ascii="Avenir Next" w:eastAsia="Times New Roman" w:hAnsi="Avenir Next" w:cs="Times New Roman"/>
          <w:kern w:val="0"/>
          <w:sz w:val="20"/>
          <w:szCs w:val="20"/>
          <w14:ligatures w14:val="none"/>
        </w:rPr>
        <w:t xml:space="preserve"> diffuses across the synaptic cleft.</w:t>
      </w:r>
    </w:p>
    <w:p w14:paraId="5A0EC669" w14:textId="77777777" w:rsidR="0010075A" w:rsidRDefault="0010075A" w:rsidP="0010075A">
      <w:pPr>
        <w:spacing w:before="120" w:after="240"/>
        <w:rPr>
          <w:rFonts w:ascii="Avenir Next" w:eastAsia="Times New Roman" w:hAnsi="Avenir Next" w:cs="Times New Roman"/>
          <w:b/>
          <w:bCs/>
          <w:kern w:val="0"/>
          <w:sz w:val="20"/>
          <w:szCs w:val="20"/>
          <w14:ligatures w14:val="none"/>
        </w:rPr>
      </w:pPr>
    </w:p>
    <w:p w14:paraId="01439E04" w14:textId="40726234" w:rsidR="0010075A" w:rsidRDefault="0010075A" w:rsidP="0010075A">
      <w:pPr>
        <w:spacing w:before="120" w:after="240"/>
        <w:rPr>
          <w:rFonts w:ascii="Avenir Next" w:eastAsia="Times New Roman" w:hAnsi="Avenir Next" w:cs="Times New Roman"/>
          <w:kern w:val="0"/>
          <w:sz w:val="20"/>
          <w:szCs w:val="20"/>
          <w14:ligatures w14:val="none"/>
        </w:rPr>
      </w:pPr>
      <w:r w:rsidRPr="00D715E5">
        <w:rPr>
          <w:rFonts w:ascii="Avenir Next" w:eastAsia="Times New Roman" w:hAnsi="Avenir Next" w:cs="Times New Roman"/>
          <w:b/>
          <w:bCs/>
          <w:kern w:val="0"/>
          <w:sz w:val="20"/>
          <w:szCs w:val="20"/>
          <w14:ligatures w14:val="none"/>
        </w:rPr>
        <w:t>Part B – Put in Order (Detailed):</w:t>
      </w:r>
      <w:r>
        <w:rPr>
          <w:rFonts w:ascii="Avenir Next" w:eastAsia="Times New Roman" w:hAnsi="Avenir Next" w:cs="Times New Roman"/>
          <w:kern w:val="0"/>
          <w:sz w:val="20"/>
          <w:szCs w:val="20"/>
          <w14:ligatures w14:val="none"/>
        </w:rPr>
        <w:t xml:space="preserve"> </w:t>
      </w:r>
      <w:r w:rsidRPr="00EA2B56">
        <w:rPr>
          <w:rFonts w:ascii="Avenir Next" w:eastAsia="Times New Roman" w:hAnsi="Avenir Next" w:cs="Times New Roman"/>
          <w:kern w:val="0"/>
          <w:sz w:val="20"/>
          <w:szCs w:val="20"/>
          <w14:ligatures w14:val="none"/>
        </w:rPr>
        <w:t>The</w:t>
      </w:r>
      <w:r>
        <w:rPr>
          <w:rFonts w:ascii="Avenir Next" w:eastAsia="Times New Roman" w:hAnsi="Avenir Next" w:cs="Times New Roman"/>
          <w:kern w:val="0"/>
          <w:sz w:val="20"/>
          <w:szCs w:val="20"/>
          <w14:ligatures w14:val="none"/>
        </w:rPr>
        <w:t xml:space="preserve"> detailed</w:t>
      </w:r>
      <w:r w:rsidRPr="00EA2B56">
        <w:rPr>
          <w:rFonts w:ascii="Avenir Next" w:eastAsia="Times New Roman" w:hAnsi="Avenir Next" w:cs="Times New Roman"/>
          <w:kern w:val="0"/>
          <w:sz w:val="20"/>
          <w:szCs w:val="20"/>
          <w14:ligatures w14:val="none"/>
        </w:rPr>
        <w:t xml:space="preserve"> steps of synaptic transmission at a cholinergic synapse are listed below in scrambled order. Number them 1–</w:t>
      </w:r>
      <w:r w:rsidR="0083684B">
        <w:rPr>
          <w:rFonts w:ascii="Avenir Next" w:eastAsia="Times New Roman" w:hAnsi="Avenir Next" w:cs="Times New Roman"/>
          <w:kern w:val="0"/>
          <w:sz w:val="20"/>
          <w:szCs w:val="20"/>
          <w14:ligatures w14:val="none"/>
        </w:rPr>
        <w:t>8</w:t>
      </w:r>
      <w:r w:rsidRPr="00EA2B56">
        <w:rPr>
          <w:rFonts w:ascii="Avenir Next" w:eastAsia="Times New Roman" w:hAnsi="Avenir Next" w:cs="Times New Roman"/>
          <w:kern w:val="0"/>
          <w:sz w:val="20"/>
          <w:szCs w:val="20"/>
          <w14:ligatures w14:val="none"/>
        </w:rPr>
        <w:t xml:space="preserve"> in the correct sequence.</w:t>
      </w:r>
    </w:p>
    <w:p w14:paraId="1A11A778" w14:textId="74DB0830" w:rsidR="0010075A" w:rsidRPr="00521645" w:rsidRDefault="00B45A0B" w:rsidP="0010075A">
      <w:pPr>
        <w:spacing w:before="120" w:after="240"/>
        <w:rPr>
          <w:rFonts w:ascii="Avenir Next" w:eastAsia="Times New Roman" w:hAnsi="Avenir Next" w:cs="Times New Roman"/>
          <w:kern w:val="0"/>
          <w:sz w:val="20"/>
          <w:szCs w:val="20"/>
          <w14:ligatures w14:val="none"/>
        </w:rPr>
      </w:pPr>
      <w:r w:rsidRPr="00B45A0B">
        <w:rPr>
          <w:rFonts w:ascii="Avenir Next" w:eastAsia="Times New Roman" w:hAnsi="Avenir Next" w:cs="Times New Roman"/>
          <w:b/>
          <w:bCs/>
          <w:color w:val="A02B93" w:themeColor="accent5"/>
          <w:kern w:val="0"/>
          <w:sz w:val="20"/>
          <w:szCs w:val="20"/>
          <w14:ligatures w14:val="none"/>
        </w:rPr>
        <w:t>2 =</w:t>
      </w:r>
      <w:r w:rsidRPr="00B45A0B">
        <w:rPr>
          <w:rFonts w:ascii="Avenir Next" w:eastAsia="Times New Roman" w:hAnsi="Avenir Next" w:cs="Times New Roman"/>
          <w:color w:val="A02B93" w:themeColor="accent5"/>
          <w:kern w:val="0"/>
          <w:sz w:val="20"/>
          <w:szCs w:val="20"/>
          <w14:ligatures w14:val="none"/>
        </w:rPr>
        <w:t xml:space="preserve"> </w:t>
      </w:r>
      <w:r w:rsidR="0010075A" w:rsidRPr="00521645">
        <w:rPr>
          <w:rFonts w:ascii="Avenir Next" w:eastAsia="Times New Roman" w:hAnsi="Avenir Next" w:cs="Times New Roman"/>
          <w:kern w:val="0"/>
          <w:sz w:val="20"/>
          <w:szCs w:val="20"/>
          <w14:ligatures w14:val="none"/>
        </w:rPr>
        <w:t>Voltage-gated Ca²</w:t>
      </w:r>
      <w:r w:rsidR="0010075A" w:rsidRPr="00521645">
        <w:rPr>
          <w:rFonts w:ascii="Cambria Math" w:eastAsia="Times New Roman" w:hAnsi="Cambria Math" w:cs="Cambria Math"/>
          <w:kern w:val="0"/>
          <w:sz w:val="20"/>
          <w:szCs w:val="20"/>
          <w14:ligatures w14:val="none"/>
        </w:rPr>
        <w:t>⁺</w:t>
      </w:r>
      <w:r w:rsidR="0010075A" w:rsidRPr="00521645">
        <w:rPr>
          <w:rFonts w:ascii="Avenir Next" w:eastAsia="Times New Roman" w:hAnsi="Avenir Next" w:cs="Times New Roman"/>
          <w:kern w:val="0"/>
          <w:sz w:val="20"/>
          <w:szCs w:val="20"/>
          <w14:ligatures w14:val="none"/>
        </w:rPr>
        <w:t xml:space="preserve"> channels open and Ca²</w:t>
      </w:r>
      <w:r w:rsidR="0010075A" w:rsidRPr="00521645">
        <w:rPr>
          <w:rFonts w:ascii="Cambria Math" w:eastAsia="Times New Roman" w:hAnsi="Cambria Math" w:cs="Cambria Math"/>
          <w:kern w:val="0"/>
          <w:sz w:val="20"/>
          <w:szCs w:val="20"/>
          <w14:ligatures w14:val="none"/>
        </w:rPr>
        <w:t>⁺</w:t>
      </w:r>
      <w:r w:rsidR="0010075A" w:rsidRPr="00521645">
        <w:rPr>
          <w:rFonts w:ascii="Avenir Next" w:eastAsia="Times New Roman" w:hAnsi="Avenir Next" w:cs="Times New Roman"/>
          <w:kern w:val="0"/>
          <w:sz w:val="20"/>
          <w:szCs w:val="20"/>
          <w14:ligatures w14:val="none"/>
        </w:rPr>
        <w:t xml:space="preserve"> flows into the presynaptic terminal</w:t>
      </w:r>
    </w:p>
    <w:p w14:paraId="325259EC" w14:textId="3EF507BC" w:rsidR="0010075A" w:rsidRPr="0041214A" w:rsidRDefault="00850403" w:rsidP="0010075A">
      <w:pPr>
        <w:spacing w:before="120" w:after="240"/>
        <w:rPr>
          <w:rFonts w:ascii="Avenir Next" w:eastAsia="Times New Roman" w:hAnsi="Avenir Next" w:cs="Times New Roman"/>
          <w:kern w:val="0"/>
          <w:sz w:val="20"/>
          <w:szCs w:val="20"/>
          <w14:ligatures w14:val="none"/>
        </w:rPr>
      </w:pPr>
      <w:r w:rsidRPr="00850403">
        <w:rPr>
          <w:rFonts w:ascii="Avenir Next" w:eastAsia="Times New Roman" w:hAnsi="Avenir Next" w:cs="Times New Roman"/>
          <w:b/>
          <w:bCs/>
          <w:color w:val="A02B93" w:themeColor="accent5"/>
          <w:kern w:val="0"/>
          <w:sz w:val="20"/>
          <w:szCs w:val="20"/>
          <w14:ligatures w14:val="none"/>
        </w:rPr>
        <w:t>3 =</w:t>
      </w:r>
      <w:r w:rsidRPr="00850403">
        <w:rPr>
          <w:rFonts w:ascii="Avenir Next" w:eastAsia="Times New Roman" w:hAnsi="Avenir Next" w:cs="Times New Roman"/>
          <w:color w:val="A02B93" w:themeColor="accent5"/>
          <w:kern w:val="0"/>
          <w:sz w:val="20"/>
          <w:szCs w:val="20"/>
          <w14:ligatures w14:val="none"/>
        </w:rPr>
        <w:t xml:space="preserve"> </w:t>
      </w:r>
      <w:r w:rsidR="0010075A" w:rsidRPr="00521645">
        <w:rPr>
          <w:rFonts w:ascii="Avenir Next" w:eastAsia="Times New Roman" w:hAnsi="Avenir Next" w:cs="Times New Roman"/>
          <w:kern w:val="0"/>
          <w:sz w:val="20"/>
          <w:szCs w:val="20"/>
          <w14:ligatures w14:val="none"/>
        </w:rPr>
        <w:t>Ca²</w:t>
      </w:r>
      <w:r w:rsidR="0010075A" w:rsidRPr="00521645">
        <w:rPr>
          <w:rFonts w:ascii="Cambria Math" w:eastAsia="Times New Roman" w:hAnsi="Cambria Math" w:cs="Cambria Math"/>
          <w:kern w:val="0"/>
          <w:sz w:val="20"/>
          <w:szCs w:val="20"/>
          <w14:ligatures w14:val="none"/>
        </w:rPr>
        <w:t>⁺</w:t>
      </w:r>
      <w:r w:rsidR="0010075A" w:rsidRPr="0041214A">
        <w:rPr>
          <w:rFonts w:ascii="Avenir Next" w:eastAsia="Times New Roman" w:hAnsi="Avenir Next" w:cs="Cambria Math"/>
          <w:kern w:val="0"/>
          <w:sz w:val="20"/>
          <w:szCs w:val="20"/>
          <w14:ligatures w14:val="none"/>
        </w:rPr>
        <w:t xml:space="preserve"> influx triggers synaptic vesicle</w:t>
      </w:r>
      <w:r w:rsidR="0010075A">
        <w:rPr>
          <w:rFonts w:ascii="Avenir Next" w:eastAsia="Times New Roman" w:hAnsi="Avenir Next" w:cs="Cambria Math"/>
          <w:kern w:val="0"/>
          <w:sz w:val="20"/>
          <w:szCs w:val="20"/>
          <w14:ligatures w14:val="none"/>
        </w:rPr>
        <w:t>s</w:t>
      </w:r>
      <w:r w:rsidR="0010075A" w:rsidRPr="0041214A">
        <w:rPr>
          <w:rFonts w:ascii="Avenir Next" w:eastAsia="Times New Roman" w:hAnsi="Avenir Next" w:cs="Cambria Math"/>
          <w:kern w:val="0"/>
          <w:sz w:val="20"/>
          <w:szCs w:val="20"/>
          <w14:ligatures w14:val="none"/>
        </w:rPr>
        <w:t xml:space="preserve"> to fuse with the presynaptic membrane and release </w:t>
      </w:r>
      <w:proofErr w:type="spellStart"/>
      <w:r w:rsidR="0010075A" w:rsidRPr="0041214A">
        <w:rPr>
          <w:rFonts w:ascii="Avenir Next" w:eastAsia="Times New Roman" w:hAnsi="Avenir Next" w:cs="Cambria Math"/>
          <w:kern w:val="0"/>
          <w:sz w:val="20"/>
          <w:szCs w:val="20"/>
          <w14:ligatures w14:val="none"/>
        </w:rPr>
        <w:t>ACh</w:t>
      </w:r>
      <w:proofErr w:type="spellEnd"/>
      <w:r w:rsidR="0010075A" w:rsidRPr="0041214A">
        <w:rPr>
          <w:rFonts w:ascii="Avenir Next" w:eastAsia="Times New Roman" w:hAnsi="Avenir Next" w:cs="Cambria Math"/>
          <w:kern w:val="0"/>
          <w:sz w:val="20"/>
          <w:szCs w:val="20"/>
          <w14:ligatures w14:val="none"/>
        </w:rPr>
        <w:t xml:space="preserve"> via exocytosis</w:t>
      </w:r>
    </w:p>
    <w:p w14:paraId="1C5081F9" w14:textId="48D2CB29" w:rsidR="0010075A" w:rsidRPr="00521645" w:rsidRDefault="00D00A1B" w:rsidP="0010075A">
      <w:pPr>
        <w:spacing w:before="120" w:after="240"/>
        <w:rPr>
          <w:rFonts w:ascii="Avenir Next" w:eastAsia="Times New Roman" w:hAnsi="Avenir Next" w:cs="Times New Roman"/>
          <w:kern w:val="0"/>
          <w:sz w:val="20"/>
          <w:szCs w:val="20"/>
          <w14:ligatures w14:val="none"/>
        </w:rPr>
      </w:pPr>
      <w:r w:rsidRPr="00D00A1B">
        <w:rPr>
          <w:rFonts w:ascii="Avenir Next" w:eastAsia="Times New Roman" w:hAnsi="Avenir Next" w:cs="Times New Roman"/>
          <w:b/>
          <w:bCs/>
          <w:color w:val="A02B93" w:themeColor="accent5"/>
          <w:kern w:val="0"/>
          <w:sz w:val="20"/>
          <w:szCs w:val="20"/>
          <w14:ligatures w14:val="none"/>
        </w:rPr>
        <w:t>5 =</w:t>
      </w:r>
      <w:r w:rsidRPr="00D00A1B">
        <w:rPr>
          <w:rFonts w:ascii="Avenir Next" w:eastAsia="Times New Roman" w:hAnsi="Avenir Next" w:cs="Times New Roman"/>
          <w:color w:val="A02B93" w:themeColor="accent5"/>
          <w:kern w:val="0"/>
          <w:sz w:val="20"/>
          <w:szCs w:val="20"/>
          <w14:ligatures w14:val="none"/>
        </w:rPr>
        <w:t xml:space="preserve"> </w:t>
      </w:r>
      <w:proofErr w:type="spellStart"/>
      <w:r w:rsidR="0010075A" w:rsidRPr="00521645">
        <w:rPr>
          <w:rFonts w:ascii="Avenir Next" w:eastAsia="Times New Roman" w:hAnsi="Avenir Next" w:cs="Times New Roman"/>
          <w:kern w:val="0"/>
          <w:sz w:val="20"/>
          <w:szCs w:val="20"/>
          <w14:ligatures w14:val="none"/>
        </w:rPr>
        <w:t>ACh</w:t>
      </w:r>
      <w:proofErr w:type="spellEnd"/>
      <w:r w:rsidR="0010075A" w:rsidRPr="00521645">
        <w:rPr>
          <w:rFonts w:ascii="Avenir Next" w:eastAsia="Times New Roman" w:hAnsi="Avenir Next" w:cs="Times New Roman"/>
          <w:kern w:val="0"/>
          <w:sz w:val="20"/>
          <w:szCs w:val="20"/>
          <w14:ligatures w14:val="none"/>
        </w:rPr>
        <w:t xml:space="preserve"> binds to nicotinic receptors on the postsynaptic membrane, opening Na</w:t>
      </w:r>
      <w:r w:rsidR="0010075A" w:rsidRPr="00521645">
        <w:rPr>
          <w:rFonts w:ascii="Cambria Math" w:eastAsia="Times New Roman" w:hAnsi="Cambria Math" w:cs="Cambria Math"/>
          <w:kern w:val="0"/>
          <w:sz w:val="20"/>
          <w:szCs w:val="20"/>
          <w14:ligatures w14:val="none"/>
        </w:rPr>
        <w:t>⁺</w:t>
      </w:r>
      <w:r w:rsidR="0010075A" w:rsidRPr="00521645">
        <w:rPr>
          <w:rFonts w:ascii="Avenir Next" w:eastAsia="Times New Roman" w:hAnsi="Avenir Next" w:cs="Times New Roman"/>
          <w:kern w:val="0"/>
          <w:sz w:val="20"/>
          <w:szCs w:val="20"/>
          <w14:ligatures w14:val="none"/>
        </w:rPr>
        <w:t xml:space="preserve"> ion channels</w:t>
      </w:r>
    </w:p>
    <w:p w14:paraId="5796F75F" w14:textId="53C0D187" w:rsidR="0010075A" w:rsidRPr="00521645" w:rsidRDefault="00E27D00" w:rsidP="0010075A">
      <w:pPr>
        <w:spacing w:before="120" w:after="240"/>
        <w:rPr>
          <w:rFonts w:ascii="Avenir Next" w:eastAsia="Times New Roman" w:hAnsi="Avenir Next" w:cs="Times New Roman"/>
          <w:kern w:val="0"/>
          <w:sz w:val="20"/>
          <w:szCs w:val="20"/>
          <w14:ligatures w14:val="none"/>
        </w:rPr>
      </w:pPr>
      <w:r w:rsidRPr="00E27D00">
        <w:rPr>
          <w:rFonts w:ascii="Avenir Next" w:eastAsia="Times New Roman" w:hAnsi="Avenir Next" w:cs="Times New Roman"/>
          <w:b/>
          <w:bCs/>
          <w:color w:val="A02B93" w:themeColor="accent5"/>
          <w:kern w:val="0"/>
          <w:sz w:val="20"/>
          <w:szCs w:val="20"/>
          <w14:ligatures w14:val="none"/>
        </w:rPr>
        <w:t>1 =</w:t>
      </w:r>
      <w:r w:rsidR="0010075A" w:rsidRPr="00E27D00">
        <w:rPr>
          <w:rFonts w:ascii="Avenir Next" w:eastAsia="Times New Roman" w:hAnsi="Avenir Next" w:cs="Times New Roman"/>
          <w:color w:val="A02B93" w:themeColor="accent5"/>
          <w:kern w:val="0"/>
          <w:sz w:val="20"/>
          <w:szCs w:val="20"/>
          <w14:ligatures w14:val="none"/>
        </w:rPr>
        <w:t xml:space="preserve"> </w:t>
      </w:r>
      <w:r w:rsidR="0010075A" w:rsidRPr="00521645">
        <w:rPr>
          <w:rFonts w:ascii="Avenir Next" w:eastAsia="Times New Roman" w:hAnsi="Avenir Next" w:cs="Times New Roman"/>
          <w:kern w:val="0"/>
          <w:sz w:val="20"/>
          <w:szCs w:val="20"/>
          <w14:ligatures w14:val="none"/>
        </w:rPr>
        <w:t>An action potential arrives at the axon terminal.</w:t>
      </w:r>
    </w:p>
    <w:p w14:paraId="559CEBC3" w14:textId="2FEEF586" w:rsidR="0010075A" w:rsidRPr="00521645" w:rsidRDefault="00D715E5" w:rsidP="0010075A">
      <w:pPr>
        <w:spacing w:before="120" w:after="240"/>
        <w:rPr>
          <w:rFonts w:ascii="Avenir Next" w:eastAsia="Times New Roman" w:hAnsi="Avenir Next" w:cs="Times New Roman"/>
          <w:kern w:val="0"/>
          <w:sz w:val="20"/>
          <w:szCs w:val="20"/>
          <w14:ligatures w14:val="none"/>
        </w:rPr>
      </w:pPr>
      <w:r w:rsidRPr="00D715E5">
        <w:rPr>
          <w:rFonts w:ascii="Avenir Next" w:eastAsia="Times New Roman" w:hAnsi="Avenir Next" w:cs="Times New Roman"/>
          <w:b/>
          <w:bCs/>
          <w:color w:val="A02B93" w:themeColor="accent5"/>
          <w:kern w:val="0"/>
          <w:sz w:val="20"/>
          <w:szCs w:val="20"/>
          <w14:ligatures w14:val="none"/>
        </w:rPr>
        <w:t>8 =</w:t>
      </w:r>
      <w:r w:rsidR="0010075A" w:rsidRPr="00D715E5">
        <w:rPr>
          <w:rFonts w:ascii="Avenir Next" w:eastAsia="Times New Roman" w:hAnsi="Avenir Next" w:cs="Times New Roman"/>
          <w:color w:val="A02B93" w:themeColor="accent5"/>
          <w:kern w:val="0"/>
          <w:sz w:val="20"/>
          <w:szCs w:val="20"/>
          <w14:ligatures w14:val="none"/>
        </w:rPr>
        <w:t xml:space="preserve"> </w:t>
      </w:r>
      <w:r w:rsidR="0010075A" w:rsidRPr="00521645">
        <w:rPr>
          <w:rFonts w:ascii="Avenir Next" w:eastAsia="Times New Roman" w:hAnsi="Avenir Next" w:cs="Times New Roman"/>
          <w:kern w:val="0"/>
          <w:sz w:val="20"/>
          <w:szCs w:val="20"/>
          <w14:ligatures w14:val="none"/>
        </w:rPr>
        <w:t xml:space="preserve">Acetylcholinesterase </w:t>
      </w:r>
      <w:r w:rsidR="0010075A">
        <w:rPr>
          <w:rFonts w:ascii="Avenir Next" w:eastAsia="Times New Roman" w:hAnsi="Avenir Next" w:cs="Times New Roman"/>
          <w:kern w:val="0"/>
          <w:sz w:val="20"/>
          <w:szCs w:val="20"/>
          <w14:ligatures w14:val="none"/>
        </w:rPr>
        <w:t>breaks down</w:t>
      </w:r>
      <w:r w:rsidR="0010075A" w:rsidRPr="00521645">
        <w:rPr>
          <w:rFonts w:ascii="Avenir Next" w:eastAsia="Times New Roman" w:hAnsi="Avenir Next" w:cs="Times New Roman"/>
          <w:kern w:val="0"/>
          <w:sz w:val="20"/>
          <w:szCs w:val="20"/>
          <w14:ligatures w14:val="none"/>
        </w:rPr>
        <w:t xml:space="preserve"> </w:t>
      </w:r>
      <w:proofErr w:type="spellStart"/>
      <w:r w:rsidR="0010075A" w:rsidRPr="00521645">
        <w:rPr>
          <w:rFonts w:ascii="Avenir Next" w:eastAsia="Times New Roman" w:hAnsi="Avenir Next" w:cs="Times New Roman"/>
          <w:kern w:val="0"/>
          <w:sz w:val="20"/>
          <w:szCs w:val="20"/>
          <w14:ligatures w14:val="none"/>
        </w:rPr>
        <w:t>ACh</w:t>
      </w:r>
      <w:proofErr w:type="spellEnd"/>
      <w:r w:rsidR="0010075A" w:rsidRPr="00521645">
        <w:rPr>
          <w:rFonts w:ascii="Avenir Next" w:eastAsia="Times New Roman" w:hAnsi="Avenir Next" w:cs="Times New Roman"/>
          <w:kern w:val="0"/>
          <w:sz w:val="20"/>
          <w:szCs w:val="20"/>
          <w14:ligatures w14:val="none"/>
        </w:rPr>
        <w:t xml:space="preserve"> in the synaptic cleft</w:t>
      </w:r>
      <w:r w:rsidR="0010075A" w:rsidRPr="0041214A">
        <w:rPr>
          <w:rFonts w:ascii="Avenir Next" w:eastAsia="Times New Roman" w:hAnsi="Avenir Next" w:cs="Times New Roman"/>
          <w:kern w:val="0"/>
          <w:sz w:val="20"/>
          <w:szCs w:val="20"/>
          <w14:ligatures w14:val="none"/>
        </w:rPr>
        <w:t>, terminating the chemical synapse</w:t>
      </w:r>
      <w:r w:rsidR="0010075A" w:rsidRPr="00521645">
        <w:rPr>
          <w:rFonts w:ascii="Avenir Next" w:eastAsia="Times New Roman" w:hAnsi="Avenir Next" w:cs="Times New Roman"/>
          <w:kern w:val="0"/>
          <w:sz w:val="20"/>
          <w:szCs w:val="20"/>
          <w14:ligatures w14:val="none"/>
        </w:rPr>
        <w:t>.</w:t>
      </w:r>
    </w:p>
    <w:p w14:paraId="000D7DBF" w14:textId="16555392" w:rsidR="0010075A" w:rsidRPr="00521645" w:rsidRDefault="00D00A1B" w:rsidP="0010075A">
      <w:pPr>
        <w:spacing w:before="120" w:after="240"/>
        <w:rPr>
          <w:rFonts w:ascii="Avenir Next" w:eastAsia="Times New Roman" w:hAnsi="Avenir Next" w:cs="Times New Roman"/>
          <w:kern w:val="0"/>
          <w:sz w:val="20"/>
          <w:szCs w:val="20"/>
          <w14:ligatures w14:val="none"/>
        </w:rPr>
      </w:pPr>
      <w:r w:rsidRPr="00D00A1B">
        <w:rPr>
          <w:rFonts w:ascii="Avenir Next" w:eastAsia="Times New Roman" w:hAnsi="Avenir Next" w:cs="Times New Roman"/>
          <w:b/>
          <w:bCs/>
          <w:color w:val="A02B93" w:themeColor="accent5"/>
          <w:kern w:val="0"/>
          <w:sz w:val="20"/>
          <w:szCs w:val="20"/>
          <w14:ligatures w14:val="none"/>
        </w:rPr>
        <w:t>6 =</w:t>
      </w:r>
      <w:r w:rsidRPr="00D00A1B">
        <w:rPr>
          <w:rFonts w:ascii="Avenir Next" w:eastAsia="Times New Roman" w:hAnsi="Avenir Next" w:cs="Times New Roman"/>
          <w:color w:val="A02B93" w:themeColor="accent5"/>
          <w:kern w:val="0"/>
          <w:sz w:val="20"/>
          <w:szCs w:val="20"/>
          <w14:ligatures w14:val="none"/>
        </w:rPr>
        <w:t xml:space="preserve"> </w:t>
      </w:r>
      <w:r w:rsidR="0010075A" w:rsidRPr="00521645">
        <w:rPr>
          <w:rFonts w:ascii="Avenir Next" w:eastAsia="Times New Roman" w:hAnsi="Avenir Next" w:cs="Times New Roman"/>
          <w:kern w:val="0"/>
          <w:sz w:val="20"/>
          <w:szCs w:val="20"/>
          <w14:ligatures w14:val="none"/>
        </w:rPr>
        <w:t>Na</w:t>
      </w:r>
      <w:r w:rsidR="0010075A" w:rsidRPr="00521645">
        <w:rPr>
          <w:rFonts w:ascii="Cambria Math" w:eastAsia="Times New Roman" w:hAnsi="Cambria Math" w:cs="Cambria Math"/>
          <w:kern w:val="0"/>
          <w:sz w:val="20"/>
          <w:szCs w:val="20"/>
          <w14:ligatures w14:val="none"/>
        </w:rPr>
        <w:t>⁺</w:t>
      </w:r>
      <w:r w:rsidR="0010075A" w:rsidRPr="00521645">
        <w:rPr>
          <w:rFonts w:ascii="Avenir Next" w:eastAsia="Times New Roman" w:hAnsi="Avenir Next" w:cs="Times New Roman"/>
          <w:kern w:val="0"/>
          <w:sz w:val="20"/>
          <w:szCs w:val="20"/>
          <w14:ligatures w14:val="none"/>
        </w:rPr>
        <w:t xml:space="preserve"> influx depolarizes the postsynaptic membrane, generating an EPSP.</w:t>
      </w:r>
    </w:p>
    <w:p w14:paraId="209DBD10" w14:textId="243C6255" w:rsidR="0010075A" w:rsidRPr="00521645" w:rsidRDefault="00D00A1B" w:rsidP="0010075A">
      <w:pPr>
        <w:spacing w:before="120" w:after="240"/>
        <w:rPr>
          <w:rFonts w:ascii="Avenir Next" w:eastAsia="Times New Roman" w:hAnsi="Avenir Next" w:cs="Times New Roman"/>
          <w:kern w:val="0"/>
          <w:sz w:val="20"/>
          <w:szCs w:val="20"/>
          <w14:ligatures w14:val="none"/>
        </w:rPr>
      </w:pPr>
      <w:r w:rsidRPr="00D00A1B">
        <w:rPr>
          <w:rFonts w:ascii="Avenir Next" w:eastAsia="Times New Roman" w:hAnsi="Avenir Next" w:cs="Times New Roman"/>
          <w:b/>
          <w:bCs/>
          <w:color w:val="A02B93" w:themeColor="accent5"/>
          <w:kern w:val="0"/>
          <w:sz w:val="20"/>
          <w:szCs w:val="20"/>
          <w14:ligatures w14:val="none"/>
        </w:rPr>
        <w:t>4 =</w:t>
      </w:r>
      <w:r w:rsidRPr="00D00A1B">
        <w:rPr>
          <w:rFonts w:ascii="Avenir Next" w:eastAsia="Times New Roman" w:hAnsi="Avenir Next" w:cs="Times New Roman"/>
          <w:color w:val="A02B93" w:themeColor="accent5"/>
          <w:kern w:val="0"/>
          <w:sz w:val="20"/>
          <w:szCs w:val="20"/>
          <w14:ligatures w14:val="none"/>
        </w:rPr>
        <w:t xml:space="preserve"> </w:t>
      </w:r>
      <w:proofErr w:type="spellStart"/>
      <w:r w:rsidR="0010075A" w:rsidRPr="00521645">
        <w:rPr>
          <w:rFonts w:ascii="Avenir Next" w:eastAsia="Times New Roman" w:hAnsi="Avenir Next" w:cs="Times New Roman"/>
          <w:kern w:val="0"/>
          <w:sz w:val="20"/>
          <w:szCs w:val="20"/>
          <w14:ligatures w14:val="none"/>
        </w:rPr>
        <w:t>ACh</w:t>
      </w:r>
      <w:proofErr w:type="spellEnd"/>
      <w:r w:rsidR="0010075A" w:rsidRPr="00521645">
        <w:rPr>
          <w:rFonts w:ascii="Avenir Next" w:eastAsia="Times New Roman" w:hAnsi="Avenir Next" w:cs="Times New Roman"/>
          <w:kern w:val="0"/>
          <w:sz w:val="20"/>
          <w:szCs w:val="20"/>
          <w14:ligatures w14:val="none"/>
        </w:rPr>
        <w:t xml:space="preserve"> diffuses across the synaptic cleft toward the postsynaptic membrane.</w:t>
      </w:r>
    </w:p>
    <w:p w14:paraId="5E6ADCE3" w14:textId="4AE6B241" w:rsidR="0010075A" w:rsidRPr="00521645" w:rsidRDefault="00D715E5" w:rsidP="0010075A">
      <w:pPr>
        <w:spacing w:before="120" w:after="240"/>
        <w:rPr>
          <w:rFonts w:ascii="Avenir Next" w:eastAsia="Times New Roman" w:hAnsi="Avenir Next" w:cs="Times New Roman"/>
          <w:kern w:val="0"/>
          <w:sz w:val="20"/>
          <w:szCs w:val="20"/>
          <w14:ligatures w14:val="none"/>
        </w:rPr>
      </w:pPr>
      <w:r w:rsidRPr="00D715E5">
        <w:rPr>
          <w:rFonts w:ascii="Avenir Next" w:eastAsia="Times New Roman" w:hAnsi="Avenir Next" w:cs="Times New Roman"/>
          <w:b/>
          <w:bCs/>
          <w:color w:val="A02B93" w:themeColor="accent5"/>
          <w:kern w:val="0"/>
          <w:sz w:val="20"/>
          <w:szCs w:val="20"/>
          <w14:ligatures w14:val="none"/>
        </w:rPr>
        <w:t>7 =</w:t>
      </w:r>
      <w:r w:rsidRPr="00D715E5">
        <w:rPr>
          <w:rFonts w:ascii="Avenir Next" w:eastAsia="Times New Roman" w:hAnsi="Avenir Next" w:cs="Times New Roman"/>
          <w:color w:val="A02B93" w:themeColor="accent5"/>
          <w:kern w:val="0"/>
          <w:sz w:val="20"/>
          <w:szCs w:val="20"/>
          <w14:ligatures w14:val="none"/>
        </w:rPr>
        <w:t xml:space="preserve"> </w:t>
      </w:r>
      <w:r w:rsidR="0010075A" w:rsidRPr="00521645">
        <w:rPr>
          <w:rFonts w:ascii="Avenir Next" w:eastAsia="Times New Roman" w:hAnsi="Avenir Next" w:cs="Times New Roman"/>
          <w:kern w:val="0"/>
          <w:sz w:val="20"/>
          <w:szCs w:val="20"/>
          <w14:ligatures w14:val="none"/>
        </w:rPr>
        <w:t xml:space="preserve">If the EPSP reaches threshold at the axon hillock, a new action potential fires in the postsynaptic cell </w:t>
      </w:r>
    </w:p>
    <w:p w14:paraId="77F51849" w14:textId="77777777" w:rsidR="003807D3" w:rsidRDefault="003807D3" w:rsidP="009A62BB">
      <w:pPr>
        <w:rPr>
          <w:rFonts w:ascii="Avenir Next" w:eastAsia="Times New Roman" w:hAnsi="Avenir Next" w:cs="Times New Roman"/>
          <w:kern w:val="0"/>
          <w:sz w:val="20"/>
          <w:szCs w:val="20"/>
          <w14:ligatures w14:val="none"/>
        </w:rPr>
      </w:pPr>
    </w:p>
    <w:p w14:paraId="3D3A5109" w14:textId="77777777" w:rsidR="0010075A" w:rsidRPr="00F566CF" w:rsidRDefault="0010075A" w:rsidP="009A62BB">
      <w:pPr>
        <w:rPr>
          <w:rFonts w:ascii="Avenir Next" w:eastAsia="Times New Roman" w:hAnsi="Avenir Next" w:cs="Times New Roman"/>
          <w:kern w:val="0"/>
          <w:sz w:val="20"/>
          <w:szCs w:val="20"/>
          <w14:ligatures w14:val="none"/>
        </w:rPr>
      </w:pPr>
    </w:p>
    <w:p w14:paraId="13C08061" w14:textId="77777777" w:rsidR="0010075A" w:rsidRDefault="0010075A">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62AA3310" w14:textId="0CC8F089"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lastRenderedPageBreak/>
        <w:t>Part B – Short Answer:</w:t>
      </w:r>
    </w:p>
    <w:p w14:paraId="3675E05A" w14:textId="77777777" w:rsidR="00F566CF" w:rsidRDefault="00F566CF" w:rsidP="009A62BB">
      <w:pPr>
        <w:numPr>
          <w:ilvl w:val="0"/>
          <w:numId w:val="48"/>
        </w:num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 xml:space="preserve">Define </w:t>
      </w:r>
      <w:r w:rsidRPr="00F566CF">
        <w:rPr>
          <w:rFonts w:ascii="Avenir Next" w:eastAsia="Times New Roman" w:hAnsi="Avenir Next" w:cs="Times New Roman"/>
          <w:b/>
          <w:bCs/>
          <w:kern w:val="0"/>
          <w:sz w:val="20"/>
          <w:szCs w:val="20"/>
          <w14:ligatures w14:val="none"/>
        </w:rPr>
        <w:t>synaptic delay</w:t>
      </w:r>
      <w:r w:rsidRPr="00F566CF">
        <w:rPr>
          <w:rFonts w:ascii="Avenir Next" w:eastAsia="Times New Roman" w:hAnsi="Avenir Next" w:cs="Times New Roman"/>
          <w:kern w:val="0"/>
          <w:sz w:val="20"/>
          <w:szCs w:val="20"/>
          <w14:ligatures w14:val="none"/>
        </w:rPr>
        <w:t xml:space="preserve"> and identify what accounts for most of this delay at a chemical synapse.</w:t>
      </w:r>
    </w:p>
    <w:p w14:paraId="7C408142" w14:textId="44630DCC" w:rsidR="003C0FFF" w:rsidRPr="0010075A" w:rsidRDefault="003C0FFF" w:rsidP="003C0FFF">
      <w:pPr>
        <w:rPr>
          <w:rFonts w:ascii="Avenir Next" w:eastAsia="Times New Roman" w:hAnsi="Avenir Next" w:cs="Times New Roman"/>
          <w:color w:val="A02B93" w:themeColor="accent5"/>
          <w:kern w:val="0"/>
          <w:sz w:val="20"/>
          <w:szCs w:val="20"/>
          <w14:ligatures w14:val="none"/>
        </w:rPr>
      </w:pPr>
      <w:r w:rsidRPr="0010075A">
        <w:rPr>
          <w:rFonts w:ascii="Avenir Next" w:eastAsia="Times New Roman" w:hAnsi="Avenir Next" w:cs="Times New Roman"/>
          <w:color w:val="A02B93" w:themeColor="accent5"/>
          <w:kern w:val="0"/>
          <w:sz w:val="20"/>
          <w:szCs w:val="20"/>
          <w14:ligatures w14:val="none"/>
        </w:rPr>
        <w:t xml:space="preserve">Synaptic delay is the brief pause (~0.5 </w:t>
      </w:r>
      <w:proofErr w:type="spellStart"/>
      <w:r w:rsidRPr="0010075A">
        <w:rPr>
          <w:rFonts w:ascii="Avenir Next" w:eastAsia="Times New Roman" w:hAnsi="Avenir Next" w:cs="Times New Roman"/>
          <w:color w:val="A02B93" w:themeColor="accent5"/>
          <w:kern w:val="0"/>
          <w:sz w:val="20"/>
          <w:szCs w:val="20"/>
          <w14:ligatures w14:val="none"/>
        </w:rPr>
        <w:t>ms</w:t>
      </w:r>
      <w:proofErr w:type="spellEnd"/>
      <w:r w:rsidRPr="0010075A">
        <w:rPr>
          <w:rFonts w:ascii="Avenir Next" w:eastAsia="Times New Roman" w:hAnsi="Avenir Next" w:cs="Times New Roman"/>
          <w:color w:val="A02B93" w:themeColor="accent5"/>
          <w:kern w:val="0"/>
          <w:sz w:val="20"/>
          <w:szCs w:val="20"/>
          <w14:ligatures w14:val="none"/>
        </w:rPr>
        <w:t>) between the arrival of an action potential at the presynaptic terminal and the generation of a response in the postsynaptic cell. Most of the delay is attributable to the time required for Ca²</w:t>
      </w:r>
      <w:r w:rsidRPr="0010075A">
        <w:rPr>
          <w:rFonts w:ascii="Cambria Math" w:eastAsia="Times New Roman" w:hAnsi="Cambria Math" w:cs="Cambria Math"/>
          <w:color w:val="A02B93" w:themeColor="accent5"/>
          <w:kern w:val="0"/>
          <w:sz w:val="20"/>
          <w:szCs w:val="20"/>
          <w14:ligatures w14:val="none"/>
        </w:rPr>
        <w:t>⁺</w:t>
      </w:r>
      <w:r w:rsidRPr="0010075A">
        <w:rPr>
          <w:rFonts w:ascii="Avenir Next" w:eastAsia="Times New Roman" w:hAnsi="Avenir Next" w:cs="Times New Roman"/>
          <w:color w:val="A02B93" w:themeColor="accent5"/>
          <w:kern w:val="0"/>
          <w:sz w:val="20"/>
          <w:szCs w:val="20"/>
          <w14:ligatures w14:val="none"/>
        </w:rPr>
        <w:t>-triggered vesicle fusion, exocytosis of neurotransmitter, and diffusion of the neurotransmitter across the synaptic cleft to reach and bind postsynaptic receptors.</w:t>
      </w:r>
    </w:p>
    <w:p w14:paraId="70A4B68B" w14:textId="77777777" w:rsidR="003C0FFF" w:rsidRPr="00F566CF" w:rsidRDefault="003C0FFF" w:rsidP="003C0FFF">
      <w:pPr>
        <w:rPr>
          <w:rFonts w:ascii="Avenir Next" w:eastAsia="Times New Roman" w:hAnsi="Avenir Next" w:cs="Times New Roman"/>
          <w:kern w:val="0"/>
          <w:sz w:val="20"/>
          <w:szCs w:val="20"/>
          <w14:ligatures w14:val="none"/>
        </w:rPr>
      </w:pPr>
    </w:p>
    <w:p w14:paraId="632CB9FB" w14:textId="77777777" w:rsidR="00F566CF" w:rsidRDefault="00F566CF" w:rsidP="009A62BB">
      <w:pPr>
        <w:numPr>
          <w:ilvl w:val="0"/>
          <w:numId w:val="48"/>
        </w:num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 xml:space="preserve">Define </w:t>
      </w:r>
      <w:r w:rsidRPr="00F566CF">
        <w:rPr>
          <w:rFonts w:ascii="Avenir Next" w:eastAsia="Times New Roman" w:hAnsi="Avenir Next" w:cs="Times New Roman"/>
          <w:b/>
          <w:bCs/>
          <w:kern w:val="0"/>
          <w:sz w:val="20"/>
          <w:szCs w:val="20"/>
          <w14:ligatures w14:val="none"/>
        </w:rPr>
        <w:t>synaptic fatigue</w:t>
      </w:r>
      <w:r w:rsidRPr="00F566CF">
        <w:rPr>
          <w:rFonts w:ascii="Avenir Next" w:eastAsia="Times New Roman" w:hAnsi="Avenir Next" w:cs="Times New Roman"/>
          <w:kern w:val="0"/>
          <w:sz w:val="20"/>
          <w:szCs w:val="20"/>
          <w14:ligatures w14:val="none"/>
        </w:rPr>
        <w:t>. At what point in the sequence above does it occur, and what is its physiological cause?</w:t>
      </w:r>
    </w:p>
    <w:p w14:paraId="4E89D228" w14:textId="20C9976F" w:rsidR="003C0FFF" w:rsidRPr="0010075A" w:rsidRDefault="003C0FFF" w:rsidP="003C0FFF">
      <w:pPr>
        <w:rPr>
          <w:rFonts w:ascii="Avenir Next" w:eastAsia="Times New Roman" w:hAnsi="Avenir Next" w:cs="Times New Roman"/>
          <w:color w:val="A02B93" w:themeColor="accent5"/>
          <w:kern w:val="0"/>
          <w:sz w:val="20"/>
          <w:szCs w:val="20"/>
          <w14:ligatures w14:val="none"/>
        </w:rPr>
      </w:pPr>
      <w:r w:rsidRPr="0010075A">
        <w:rPr>
          <w:rFonts w:ascii="Avenir Next" w:eastAsia="Times New Roman" w:hAnsi="Avenir Next" w:cs="Times New Roman"/>
          <w:color w:val="A02B93" w:themeColor="accent5"/>
          <w:kern w:val="0"/>
          <w:sz w:val="20"/>
          <w:szCs w:val="20"/>
          <w14:ligatures w14:val="none"/>
        </w:rPr>
        <w:t>Synaptic fatigue is the progressive decline in the postsynaptic response that occurs during prolonged or high-frequency stimulation. It occurs at the level of synaptic vesicle release — specifically when the rate of vesicle exocytosis exceeds the rate at which the presynaptic terminal can replenish its vesicle supply. The result is progressively less neurotransmitter released per action potential.</w:t>
      </w:r>
    </w:p>
    <w:p w14:paraId="41EDDF44" w14:textId="19729B77" w:rsidR="003C0FFF" w:rsidRDefault="003C0FFF">
      <w:pPr>
        <w:rPr>
          <w:rFonts w:ascii="Avenir Next" w:eastAsia="Times New Roman" w:hAnsi="Avenir Next" w:cs="Times New Roman"/>
          <w:b/>
          <w:bCs/>
          <w:kern w:val="0"/>
          <w:sz w:val="20"/>
          <w:szCs w:val="20"/>
          <w14:ligatures w14:val="none"/>
        </w:rPr>
      </w:pPr>
    </w:p>
    <w:p w14:paraId="16CC5662" w14:textId="77777777" w:rsidR="00CB073E" w:rsidRDefault="00CB073E">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13AB8034" w14:textId="01C8A701" w:rsidR="00F566CF" w:rsidRPr="003C0FFF" w:rsidRDefault="003C0FFF" w:rsidP="009A62BB">
      <w:pPr>
        <w:outlineLvl w:val="1"/>
        <w:rPr>
          <w:rFonts w:ascii="Avenir Next" w:eastAsia="Times New Roman" w:hAnsi="Avenir Next" w:cs="Times New Roman"/>
          <w:b/>
          <w:bCs/>
          <w:kern w:val="0"/>
          <w14:ligatures w14:val="none"/>
        </w:rPr>
      </w:pPr>
      <w:r w:rsidRPr="00DF1508">
        <w:rPr>
          <w:rFonts w:ascii="Avenir Next" w:eastAsia="Times New Roman" w:hAnsi="Avenir Next" w:cs="Times New Roman"/>
          <w:b/>
          <w:bCs/>
          <w:kern w:val="0"/>
          <w:highlight w:val="yellow"/>
          <w14:ligatures w14:val="none"/>
        </w:rPr>
        <w:lastRenderedPageBreak/>
        <w:t>3.</w:t>
      </w:r>
      <w:r w:rsidR="00F566CF" w:rsidRPr="00DF1508">
        <w:rPr>
          <w:rFonts w:ascii="Avenir Next" w:eastAsia="Times New Roman" w:hAnsi="Avenir Next" w:cs="Times New Roman"/>
          <w:b/>
          <w:bCs/>
          <w:kern w:val="0"/>
          <w:highlight w:val="yellow"/>
          <w14:ligatures w14:val="none"/>
        </w:rPr>
        <w:t xml:space="preserve"> Neurotransmitter Classification Table</w:t>
      </w:r>
    </w:p>
    <w:p w14:paraId="27ADD309" w14:textId="77777777" w:rsidR="00FD39F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Learning Objective:</w:t>
      </w:r>
      <w:r w:rsidRPr="00F566CF">
        <w:rPr>
          <w:rFonts w:ascii="Avenir Next" w:eastAsia="Times New Roman" w:hAnsi="Avenir Next" w:cs="Times New Roman"/>
          <w:kern w:val="0"/>
          <w:sz w:val="20"/>
          <w:szCs w:val="20"/>
          <w14:ligatures w14:val="none"/>
        </w:rPr>
        <w:t xml:space="preserve"> Differentiate types of neurotransmitters; describe main classes; know mechanism of action and location for each specified neurotransmitter</w:t>
      </w:r>
    </w:p>
    <w:p w14:paraId="3561FAEC" w14:textId="3E5D9870"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Bloom's Level:</w:t>
      </w:r>
      <w:r w:rsidRPr="00F566CF">
        <w:rPr>
          <w:rFonts w:ascii="Avenir Next" w:eastAsia="Times New Roman" w:hAnsi="Avenir Next" w:cs="Times New Roman"/>
          <w:kern w:val="0"/>
          <w:sz w:val="20"/>
          <w:szCs w:val="20"/>
          <w14:ligatures w14:val="none"/>
        </w:rPr>
        <w:t xml:space="preserve"> Remember</w:t>
      </w:r>
    </w:p>
    <w:p w14:paraId="71E26ECD" w14:textId="77777777" w:rsidR="00FD39FF" w:rsidRDefault="00FD39FF" w:rsidP="009A62BB">
      <w:pPr>
        <w:rPr>
          <w:rFonts w:ascii="Avenir Next" w:eastAsia="Times New Roman" w:hAnsi="Avenir Next" w:cs="Times New Roman"/>
          <w:kern w:val="0"/>
          <w:sz w:val="20"/>
          <w:szCs w:val="20"/>
          <w14:ligatures w14:val="none"/>
        </w:rPr>
      </w:pPr>
    </w:p>
    <w:p w14:paraId="0AE3F3C6" w14:textId="5285CBA6" w:rsid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Complete the master neurotransmitter reference table. For each neurotransmitter, identify its chemical class, primary location(s), general mechanism of action, and whether it is predominantly excitatory, inhibitory, or both depending on receptor.</w:t>
      </w:r>
    </w:p>
    <w:p w14:paraId="784C5891" w14:textId="33275BAF" w:rsidR="00F566CF" w:rsidRPr="00F566CF" w:rsidRDefault="00F566CF" w:rsidP="009A62BB">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1898"/>
        <w:gridCol w:w="1935"/>
        <w:gridCol w:w="2566"/>
        <w:gridCol w:w="2605"/>
        <w:gridCol w:w="1786"/>
      </w:tblGrid>
      <w:tr w:rsidR="00F566CF" w:rsidRPr="00F566CF" w14:paraId="07D6F4FE" w14:textId="77777777" w:rsidTr="00CB073E">
        <w:tc>
          <w:tcPr>
            <w:tcW w:w="1898" w:type="dxa"/>
            <w:hideMark/>
          </w:tcPr>
          <w:p w14:paraId="23EE9A9A" w14:textId="77777777" w:rsidR="00F566CF" w:rsidRPr="00F566CF" w:rsidRDefault="00F566CF" w:rsidP="009A62BB">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Neurotransmitter</w:t>
            </w:r>
          </w:p>
        </w:tc>
        <w:tc>
          <w:tcPr>
            <w:tcW w:w="1935" w:type="dxa"/>
            <w:hideMark/>
          </w:tcPr>
          <w:p w14:paraId="13ADDD64" w14:textId="77777777" w:rsidR="00F566CF" w:rsidRPr="00F566CF" w:rsidRDefault="00F566CF" w:rsidP="009A62BB">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Chemical Class</w:t>
            </w:r>
          </w:p>
        </w:tc>
        <w:tc>
          <w:tcPr>
            <w:tcW w:w="2566" w:type="dxa"/>
            <w:hideMark/>
          </w:tcPr>
          <w:p w14:paraId="1012F7D5" w14:textId="77777777" w:rsidR="00F566CF" w:rsidRPr="00F566CF" w:rsidRDefault="00F566CF" w:rsidP="009A62BB">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Primary Location(s)</w:t>
            </w:r>
          </w:p>
        </w:tc>
        <w:tc>
          <w:tcPr>
            <w:tcW w:w="0" w:type="auto"/>
            <w:hideMark/>
          </w:tcPr>
          <w:p w14:paraId="42BA6A30" w14:textId="77777777" w:rsidR="00F566CF" w:rsidRPr="00F566CF" w:rsidRDefault="00F566CF" w:rsidP="009A62BB">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Mechanism / Effect</w:t>
            </w:r>
          </w:p>
        </w:tc>
        <w:tc>
          <w:tcPr>
            <w:tcW w:w="0" w:type="auto"/>
            <w:hideMark/>
          </w:tcPr>
          <w:p w14:paraId="04889C0B" w14:textId="77777777" w:rsidR="00F566CF" w:rsidRPr="00F566CF" w:rsidRDefault="00F566CF" w:rsidP="009A62BB">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E / I / Both?</w:t>
            </w:r>
          </w:p>
        </w:tc>
      </w:tr>
      <w:tr w:rsidR="00F566CF" w:rsidRPr="00F566CF" w14:paraId="224CBF15" w14:textId="77777777" w:rsidTr="00CB073E">
        <w:tc>
          <w:tcPr>
            <w:tcW w:w="1898" w:type="dxa"/>
            <w:hideMark/>
          </w:tcPr>
          <w:p w14:paraId="5C816114" w14:textId="77777777" w:rsidR="00F566CF" w:rsidRPr="00CB073E" w:rsidRDefault="00F566CF" w:rsidP="009A62BB">
            <w:pPr>
              <w:rPr>
                <w:rFonts w:ascii="Avenir Next" w:eastAsia="Times New Roman" w:hAnsi="Avenir Next" w:cs="Times New Roman"/>
                <w:kern w:val="0"/>
                <w:sz w:val="16"/>
                <w:szCs w:val="16"/>
                <w14:ligatures w14:val="none"/>
              </w:rPr>
            </w:pPr>
            <w:r w:rsidRPr="00CB073E">
              <w:rPr>
                <w:rFonts w:ascii="Avenir Next" w:eastAsia="Times New Roman" w:hAnsi="Avenir Next" w:cs="Times New Roman"/>
                <w:kern w:val="0"/>
                <w:sz w:val="16"/>
                <w:szCs w:val="16"/>
                <w14:ligatures w14:val="none"/>
              </w:rPr>
              <w:t>Acetylcholine (</w:t>
            </w:r>
            <w:proofErr w:type="spellStart"/>
            <w:r w:rsidRPr="00CB073E">
              <w:rPr>
                <w:rFonts w:ascii="Avenir Next" w:eastAsia="Times New Roman" w:hAnsi="Avenir Next" w:cs="Times New Roman"/>
                <w:kern w:val="0"/>
                <w:sz w:val="16"/>
                <w:szCs w:val="16"/>
                <w14:ligatures w14:val="none"/>
              </w:rPr>
              <w:t>ACh</w:t>
            </w:r>
            <w:proofErr w:type="spellEnd"/>
            <w:r w:rsidRPr="00CB073E">
              <w:rPr>
                <w:rFonts w:ascii="Avenir Next" w:eastAsia="Times New Roman" w:hAnsi="Avenir Next" w:cs="Times New Roman"/>
                <w:kern w:val="0"/>
                <w:sz w:val="16"/>
                <w:szCs w:val="16"/>
                <w14:ligatures w14:val="none"/>
              </w:rPr>
              <w:t>)</w:t>
            </w:r>
          </w:p>
        </w:tc>
        <w:tc>
          <w:tcPr>
            <w:tcW w:w="1935" w:type="dxa"/>
            <w:hideMark/>
          </w:tcPr>
          <w:p w14:paraId="6A762DEE" w14:textId="3E406CFC" w:rsidR="00F566CF" w:rsidRPr="00CB073E" w:rsidRDefault="00E24D4B" w:rsidP="009A62BB">
            <w:pPr>
              <w:rPr>
                <w:rFonts w:ascii="Avenir Next" w:eastAsia="Times New Roman" w:hAnsi="Avenir Next" w:cs="Times New Roman"/>
                <w:color w:val="A02B93" w:themeColor="accent5"/>
                <w:kern w:val="0"/>
                <w:sz w:val="16"/>
                <w:szCs w:val="16"/>
                <w14:ligatures w14:val="none"/>
              </w:rPr>
            </w:pPr>
            <w:r>
              <w:rPr>
                <w:rFonts w:ascii="Avenir Next" w:eastAsia="Times New Roman" w:hAnsi="Avenir Next" w:cs="Times New Roman"/>
                <w:color w:val="A02B93" w:themeColor="accent5"/>
                <w:kern w:val="0"/>
                <w:sz w:val="16"/>
                <w:szCs w:val="16"/>
                <w14:ligatures w14:val="none"/>
              </w:rPr>
              <w:t>Special Case</w:t>
            </w:r>
          </w:p>
        </w:tc>
        <w:tc>
          <w:tcPr>
            <w:tcW w:w="2566" w:type="dxa"/>
            <w:hideMark/>
          </w:tcPr>
          <w:p w14:paraId="52CCF25B" w14:textId="2C43285F"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 xml:space="preserve">Neuromuscular junction; parasympathetic postganglionic synapses; </w:t>
            </w:r>
          </w:p>
        </w:tc>
        <w:tc>
          <w:tcPr>
            <w:tcW w:w="0" w:type="auto"/>
            <w:hideMark/>
          </w:tcPr>
          <w:p w14:paraId="1B7A604E"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Binds nicotinic (ionotropic) or muscarinic (metabotropic) receptors; opens ion channels (nicotinic) or activates G-protein cascades (muscarinic)</w:t>
            </w:r>
          </w:p>
        </w:tc>
        <w:tc>
          <w:tcPr>
            <w:tcW w:w="0" w:type="auto"/>
            <w:hideMark/>
          </w:tcPr>
          <w:p w14:paraId="40CD629C"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Both — excitatory at NMJ and nicotinic receptors; inhibitory (e.g., slowing heart rate) via muscarinic receptors</w:t>
            </w:r>
          </w:p>
        </w:tc>
      </w:tr>
      <w:tr w:rsidR="00F566CF" w:rsidRPr="00F566CF" w14:paraId="402ADD11" w14:textId="77777777" w:rsidTr="00CB073E">
        <w:tc>
          <w:tcPr>
            <w:tcW w:w="1898" w:type="dxa"/>
            <w:hideMark/>
          </w:tcPr>
          <w:p w14:paraId="754B5C3F" w14:textId="77777777" w:rsidR="00F566CF" w:rsidRPr="00CB073E" w:rsidRDefault="00F566CF" w:rsidP="009A62BB">
            <w:pPr>
              <w:rPr>
                <w:rFonts w:ascii="Avenir Next" w:eastAsia="Times New Roman" w:hAnsi="Avenir Next" w:cs="Times New Roman"/>
                <w:kern w:val="0"/>
                <w:sz w:val="16"/>
                <w:szCs w:val="16"/>
                <w14:ligatures w14:val="none"/>
              </w:rPr>
            </w:pPr>
            <w:r w:rsidRPr="00CB073E">
              <w:rPr>
                <w:rFonts w:ascii="Avenir Next" w:eastAsia="Times New Roman" w:hAnsi="Avenir Next" w:cs="Times New Roman"/>
                <w:kern w:val="0"/>
                <w:sz w:val="16"/>
                <w:szCs w:val="16"/>
                <w14:ligatures w14:val="none"/>
              </w:rPr>
              <w:t>Norepinephrine (NE)</w:t>
            </w:r>
          </w:p>
        </w:tc>
        <w:tc>
          <w:tcPr>
            <w:tcW w:w="1935" w:type="dxa"/>
            <w:hideMark/>
          </w:tcPr>
          <w:p w14:paraId="671ED1FF" w14:textId="2758778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 xml:space="preserve">Biogenic amine </w:t>
            </w:r>
          </w:p>
        </w:tc>
        <w:tc>
          <w:tcPr>
            <w:tcW w:w="2566" w:type="dxa"/>
            <w:hideMark/>
          </w:tcPr>
          <w:p w14:paraId="246B203F"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Sympathetic postganglionic fibers; locus coeruleus (brainstem); widespread CNS projections</w:t>
            </w:r>
          </w:p>
        </w:tc>
        <w:tc>
          <w:tcPr>
            <w:tcW w:w="0" w:type="auto"/>
            <w:hideMark/>
          </w:tcPr>
          <w:p w14:paraId="3CC0C6FC"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Binds adrenergic receptors (α and β subtypes); predominantly metabotropic; modulates arousal, attention, fight-or-flight responses</w:t>
            </w:r>
          </w:p>
        </w:tc>
        <w:tc>
          <w:tcPr>
            <w:tcW w:w="0" w:type="auto"/>
            <w:hideMark/>
          </w:tcPr>
          <w:p w14:paraId="4A9E90EE"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Both — effect depends on receptor subtype and target tissue</w:t>
            </w:r>
          </w:p>
        </w:tc>
      </w:tr>
      <w:tr w:rsidR="00F566CF" w:rsidRPr="00F566CF" w14:paraId="24FD25D7" w14:textId="77777777" w:rsidTr="00CB073E">
        <w:tc>
          <w:tcPr>
            <w:tcW w:w="1898" w:type="dxa"/>
            <w:hideMark/>
          </w:tcPr>
          <w:p w14:paraId="476FB083" w14:textId="77777777" w:rsidR="00F566CF" w:rsidRPr="00CB073E" w:rsidRDefault="00F566CF" w:rsidP="009A62BB">
            <w:pPr>
              <w:rPr>
                <w:rFonts w:ascii="Avenir Next" w:eastAsia="Times New Roman" w:hAnsi="Avenir Next" w:cs="Times New Roman"/>
                <w:kern w:val="0"/>
                <w:sz w:val="16"/>
                <w:szCs w:val="16"/>
                <w14:ligatures w14:val="none"/>
              </w:rPr>
            </w:pPr>
            <w:r w:rsidRPr="00CB073E">
              <w:rPr>
                <w:rFonts w:ascii="Avenir Next" w:eastAsia="Times New Roman" w:hAnsi="Avenir Next" w:cs="Times New Roman"/>
                <w:kern w:val="0"/>
                <w:sz w:val="16"/>
                <w:szCs w:val="16"/>
                <w14:ligatures w14:val="none"/>
              </w:rPr>
              <w:t>Epinephrine</w:t>
            </w:r>
          </w:p>
        </w:tc>
        <w:tc>
          <w:tcPr>
            <w:tcW w:w="1935" w:type="dxa"/>
            <w:hideMark/>
          </w:tcPr>
          <w:p w14:paraId="22D37B8A" w14:textId="34E74540"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 xml:space="preserve">Biogenic amine </w:t>
            </w:r>
          </w:p>
        </w:tc>
        <w:tc>
          <w:tcPr>
            <w:tcW w:w="2566" w:type="dxa"/>
            <w:hideMark/>
          </w:tcPr>
          <w:p w14:paraId="263730D4"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Adrenal medulla (released as hormone); limited CNS neurons</w:t>
            </w:r>
          </w:p>
        </w:tc>
        <w:tc>
          <w:tcPr>
            <w:tcW w:w="0" w:type="auto"/>
            <w:hideMark/>
          </w:tcPr>
          <w:p w14:paraId="2E590ABC"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Binds adrenergic receptors; amplifies sympathetic responses systemically; stress and fight-or-flight</w:t>
            </w:r>
          </w:p>
        </w:tc>
        <w:tc>
          <w:tcPr>
            <w:tcW w:w="0" w:type="auto"/>
            <w:hideMark/>
          </w:tcPr>
          <w:p w14:paraId="28FDA058"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Both</w:t>
            </w:r>
          </w:p>
        </w:tc>
      </w:tr>
      <w:tr w:rsidR="00F566CF" w:rsidRPr="00F566CF" w14:paraId="2BC38547" w14:textId="77777777" w:rsidTr="00CB073E">
        <w:tc>
          <w:tcPr>
            <w:tcW w:w="1898" w:type="dxa"/>
            <w:hideMark/>
          </w:tcPr>
          <w:p w14:paraId="1EA162BA" w14:textId="77777777" w:rsidR="00F566CF" w:rsidRPr="00CB073E" w:rsidRDefault="00F566CF" w:rsidP="009A62BB">
            <w:pPr>
              <w:rPr>
                <w:rFonts w:ascii="Avenir Next" w:eastAsia="Times New Roman" w:hAnsi="Avenir Next" w:cs="Times New Roman"/>
                <w:kern w:val="0"/>
                <w:sz w:val="16"/>
                <w:szCs w:val="16"/>
                <w14:ligatures w14:val="none"/>
              </w:rPr>
            </w:pPr>
            <w:r w:rsidRPr="00CB073E">
              <w:rPr>
                <w:rFonts w:ascii="Avenir Next" w:eastAsia="Times New Roman" w:hAnsi="Avenir Next" w:cs="Times New Roman"/>
                <w:kern w:val="0"/>
                <w:sz w:val="16"/>
                <w:szCs w:val="16"/>
                <w14:ligatures w14:val="none"/>
              </w:rPr>
              <w:t>Dopamine</w:t>
            </w:r>
          </w:p>
        </w:tc>
        <w:tc>
          <w:tcPr>
            <w:tcW w:w="1935" w:type="dxa"/>
            <w:hideMark/>
          </w:tcPr>
          <w:p w14:paraId="30554733" w14:textId="59CD529D"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 xml:space="preserve">Biogenic amine </w:t>
            </w:r>
          </w:p>
        </w:tc>
        <w:tc>
          <w:tcPr>
            <w:tcW w:w="2566" w:type="dxa"/>
            <w:hideMark/>
          </w:tcPr>
          <w:p w14:paraId="529929E5"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 xml:space="preserve">Substantia nigra </w:t>
            </w:r>
            <w:r w:rsidRPr="00CB073E">
              <w:rPr>
                <w:rFonts w:ascii="Arial" w:eastAsia="Times New Roman" w:hAnsi="Arial" w:cs="Arial"/>
                <w:color w:val="A02B93" w:themeColor="accent5"/>
                <w:kern w:val="0"/>
                <w:sz w:val="16"/>
                <w:szCs w:val="16"/>
                <w14:ligatures w14:val="none"/>
              </w:rPr>
              <w:t>→</w:t>
            </w:r>
            <w:r w:rsidRPr="00CB073E">
              <w:rPr>
                <w:rFonts w:ascii="Avenir Next" w:eastAsia="Times New Roman" w:hAnsi="Avenir Next" w:cs="Times New Roman"/>
                <w:color w:val="A02B93" w:themeColor="accent5"/>
                <w:kern w:val="0"/>
                <w:sz w:val="16"/>
                <w:szCs w:val="16"/>
                <w14:ligatures w14:val="none"/>
              </w:rPr>
              <w:t xml:space="preserve"> basal ganglia (motor); ventral tegmental area </w:t>
            </w:r>
            <w:r w:rsidRPr="00CB073E">
              <w:rPr>
                <w:rFonts w:ascii="Arial" w:eastAsia="Times New Roman" w:hAnsi="Arial" w:cs="Arial"/>
                <w:color w:val="A02B93" w:themeColor="accent5"/>
                <w:kern w:val="0"/>
                <w:sz w:val="16"/>
                <w:szCs w:val="16"/>
                <w14:ligatures w14:val="none"/>
              </w:rPr>
              <w:t>→</w:t>
            </w:r>
            <w:r w:rsidRPr="00CB073E">
              <w:rPr>
                <w:rFonts w:ascii="Avenir Next" w:eastAsia="Times New Roman" w:hAnsi="Avenir Next" w:cs="Times New Roman"/>
                <w:color w:val="A02B93" w:themeColor="accent5"/>
                <w:kern w:val="0"/>
                <w:sz w:val="16"/>
                <w:szCs w:val="16"/>
                <w14:ligatures w14:val="none"/>
              </w:rPr>
              <w:t xml:space="preserve"> limbic system (reward/motivation); prefrontal cortex (cognition)</w:t>
            </w:r>
          </w:p>
        </w:tc>
        <w:tc>
          <w:tcPr>
            <w:tcW w:w="0" w:type="auto"/>
            <w:hideMark/>
          </w:tcPr>
          <w:p w14:paraId="58E92323" w14:textId="704428A7" w:rsidR="00F566CF" w:rsidRPr="00CB073E" w:rsidRDefault="008053A4" w:rsidP="009A62BB">
            <w:pPr>
              <w:rPr>
                <w:rFonts w:ascii="Avenir Next" w:eastAsia="Times New Roman" w:hAnsi="Avenir Next" w:cs="Times New Roman"/>
                <w:color w:val="A02B93" w:themeColor="accent5"/>
                <w:kern w:val="0"/>
                <w:sz w:val="16"/>
                <w:szCs w:val="16"/>
                <w14:ligatures w14:val="none"/>
              </w:rPr>
            </w:pPr>
            <w:r>
              <w:rPr>
                <w:rFonts w:ascii="Avenir Next" w:eastAsia="Times New Roman" w:hAnsi="Avenir Next" w:cs="Times New Roman"/>
                <w:color w:val="A02B93" w:themeColor="accent5"/>
                <w:kern w:val="0"/>
                <w:sz w:val="16"/>
                <w:szCs w:val="16"/>
                <w14:ligatures w14:val="none"/>
              </w:rPr>
              <w:t>M</w:t>
            </w:r>
            <w:r w:rsidR="00F566CF" w:rsidRPr="00CB073E">
              <w:rPr>
                <w:rFonts w:ascii="Avenir Next" w:eastAsia="Times New Roman" w:hAnsi="Avenir Next" w:cs="Times New Roman"/>
                <w:color w:val="A02B93" w:themeColor="accent5"/>
                <w:kern w:val="0"/>
                <w:sz w:val="16"/>
                <w:szCs w:val="16"/>
                <w14:ligatures w14:val="none"/>
              </w:rPr>
              <w:t>etabotropic; modulates reward, motor control, mood</w:t>
            </w:r>
          </w:p>
        </w:tc>
        <w:tc>
          <w:tcPr>
            <w:tcW w:w="0" w:type="auto"/>
            <w:hideMark/>
          </w:tcPr>
          <w:p w14:paraId="02F5D39B"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Both — receptor subtype dependent</w:t>
            </w:r>
          </w:p>
        </w:tc>
      </w:tr>
      <w:tr w:rsidR="00F566CF" w:rsidRPr="00F566CF" w14:paraId="4057C62F" w14:textId="77777777" w:rsidTr="00CB073E">
        <w:tc>
          <w:tcPr>
            <w:tcW w:w="1898" w:type="dxa"/>
            <w:hideMark/>
          </w:tcPr>
          <w:p w14:paraId="06DCAF78" w14:textId="11BB36EB" w:rsidR="00F566CF" w:rsidRPr="00CB073E" w:rsidRDefault="00F566CF" w:rsidP="009A62BB">
            <w:pPr>
              <w:rPr>
                <w:rFonts w:ascii="Avenir Next" w:eastAsia="Times New Roman" w:hAnsi="Avenir Next" w:cs="Times New Roman"/>
                <w:kern w:val="0"/>
                <w:sz w:val="16"/>
                <w:szCs w:val="16"/>
                <w14:ligatures w14:val="none"/>
              </w:rPr>
            </w:pPr>
            <w:r w:rsidRPr="00CB073E">
              <w:rPr>
                <w:rFonts w:ascii="Avenir Next" w:eastAsia="Times New Roman" w:hAnsi="Avenir Next" w:cs="Times New Roman"/>
                <w:kern w:val="0"/>
                <w:sz w:val="16"/>
                <w:szCs w:val="16"/>
                <w14:ligatures w14:val="none"/>
              </w:rPr>
              <w:t>Serotonin</w:t>
            </w:r>
          </w:p>
        </w:tc>
        <w:tc>
          <w:tcPr>
            <w:tcW w:w="1935" w:type="dxa"/>
            <w:hideMark/>
          </w:tcPr>
          <w:p w14:paraId="5B443B53" w14:textId="610361D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 xml:space="preserve">Biogenic amine </w:t>
            </w:r>
          </w:p>
        </w:tc>
        <w:tc>
          <w:tcPr>
            <w:tcW w:w="2566" w:type="dxa"/>
            <w:hideMark/>
          </w:tcPr>
          <w:p w14:paraId="63A4C9D9"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Raphe nuclei of brainstem; widespread projections to CNS; enteric nervous system; platelets</w:t>
            </w:r>
          </w:p>
        </w:tc>
        <w:tc>
          <w:tcPr>
            <w:tcW w:w="0" w:type="auto"/>
            <w:hideMark/>
          </w:tcPr>
          <w:p w14:paraId="43E07CD9"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Binds multiple 5-HT receptor subtypes (mostly metabotropic); regulates mood, sleep, appetite, pain modulation</w:t>
            </w:r>
          </w:p>
        </w:tc>
        <w:tc>
          <w:tcPr>
            <w:tcW w:w="0" w:type="auto"/>
            <w:hideMark/>
          </w:tcPr>
          <w:p w14:paraId="162263B5"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Both — generally inhibitory in CNS mood regulation; some excitatory subtypes</w:t>
            </w:r>
          </w:p>
        </w:tc>
      </w:tr>
      <w:tr w:rsidR="00F566CF" w:rsidRPr="00F566CF" w14:paraId="13B675DE" w14:textId="77777777" w:rsidTr="00CB073E">
        <w:tc>
          <w:tcPr>
            <w:tcW w:w="1898" w:type="dxa"/>
            <w:hideMark/>
          </w:tcPr>
          <w:p w14:paraId="025AD218" w14:textId="77777777" w:rsidR="00F566CF" w:rsidRPr="00CB073E" w:rsidRDefault="00F566CF" w:rsidP="009A62BB">
            <w:pPr>
              <w:rPr>
                <w:rFonts w:ascii="Avenir Next" w:eastAsia="Times New Roman" w:hAnsi="Avenir Next" w:cs="Times New Roman"/>
                <w:kern w:val="0"/>
                <w:sz w:val="16"/>
                <w:szCs w:val="16"/>
                <w14:ligatures w14:val="none"/>
              </w:rPr>
            </w:pPr>
            <w:r w:rsidRPr="00CB073E">
              <w:rPr>
                <w:rFonts w:ascii="Avenir Next" w:eastAsia="Times New Roman" w:hAnsi="Avenir Next" w:cs="Times New Roman"/>
                <w:kern w:val="0"/>
                <w:sz w:val="16"/>
                <w:szCs w:val="16"/>
                <w14:ligatures w14:val="none"/>
              </w:rPr>
              <w:t>Glutamate</w:t>
            </w:r>
          </w:p>
        </w:tc>
        <w:tc>
          <w:tcPr>
            <w:tcW w:w="1935" w:type="dxa"/>
            <w:hideMark/>
          </w:tcPr>
          <w:p w14:paraId="713A8E19"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Amino acid</w:t>
            </w:r>
          </w:p>
        </w:tc>
        <w:tc>
          <w:tcPr>
            <w:tcW w:w="2566" w:type="dxa"/>
            <w:hideMark/>
          </w:tcPr>
          <w:p w14:paraId="6E6A5BCE"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Most abundant excitatory NT in the CNS; widely distributed throughout brain and spinal cord</w:t>
            </w:r>
          </w:p>
        </w:tc>
        <w:tc>
          <w:tcPr>
            <w:tcW w:w="0" w:type="auto"/>
            <w:hideMark/>
          </w:tcPr>
          <w:p w14:paraId="0150CF06"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 xml:space="preserve">Binds AMPA, NMDA, </w:t>
            </w:r>
            <w:proofErr w:type="spellStart"/>
            <w:r w:rsidRPr="00CB073E">
              <w:rPr>
                <w:rFonts w:ascii="Avenir Next" w:eastAsia="Times New Roman" w:hAnsi="Avenir Next" w:cs="Times New Roman"/>
                <w:color w:val="A02B93" w:themeColor="accent5"/>
                <w:kern w:val="0"/>
                <w:sz w:val="16"/>
                <w:szCs w:val="16"/>
                <w14:ligatures w14:val="none"/>
              </w:rPr>
              <w:t>kainate</w:t>
            </w:r>
            <w:proofErr w:type="spellEnd"/>
            <w:r w:rsidRPr="00CB073E">
              <w:rPr>
                <w:rFonts w:ascii="Avenir Next" w:eastAsia="Times New Roman" w:hAnsi="Avenir Next" w:cs="Times New Roman"/>
                <w:color w:val="A02B93" w:themeColor="accent5"/>
                <w:kern w:val="0"/>
                <w:sz w:val="16"/>
                <w:szCs w:val="16"/>
                <w14:ligatures w14:val="none"/>
              </w:rPr>
              <w:t xml:space="preserve"> receptors (ionotropic) or </w:t>
            </w:r>
            <w:proofErr w:type="spellStart"/>
            <w:r w:rsidRPr="00CB073E">
              <w:rPr>
                <w:rFonts w:ascii="Avenir Next" w:eastAsia="Times New Roman" w:hAnsi="Avenir Next" w:cs="Times New Roman"/>
                <w:color w:val="A02B93" w:themeColor="accent5"/>
                <w:kern w:val="0"/>
                <w:sz w:val="16"/>
                <w:szCs w:val="16"/>
                <w14:ligatures w14:val="none"/>
              </w:rPr>
              <w:t>mGluR</w:t>
            </w:r>
            <w:proofErr w:type="spellEnd"/>
            <w:r w:rsidRPr="00CB073E">
              <w:rPr>
                <w:rFonts w:ascii="Avenir Next" w:eastAsia="Times New Roman" w:hAnsi="Avenir Next" w:cs="Times New Roman"/>
                <w:color w:val="A02B93" w:themeColor="accent5"/>
                <w:kern w:val="0"/>
                <w:sz w:val="16"/>
                <w:szCs w:val="16"/>
                <w14:ligatures w14:val="none"/>
              </w:rPr>
              <w:t xml:space="preserve"> (metabotropic); opens cation channels; promotes depolarization and learning/memory (NMDA-LTP)</w:t>
            </w:r>
          </w:p>
        </w:tc>
        <w:tc>
          <w:tcPr>
            <w:tcW w:w="0" w:type="auto"/>
            <w:hideMark/>
          </w:tcPr>
          <w:p w14:paraId="1422BCEC"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Excitatory</w:t>
            </w:r>
          </w:p>
        </w:tc>
      </w:tr>
      <w:tr w:rsidR="00F566CF" w:rsidRPr="00F566CF" w14:paraId="0EC1EB60" w14:textId="77777777" w:rsidTr="00CB073E">
        <w:tc>
          <w:tcPr>
            <w:tcW w:w="1898" w:type="dxa"/>
            <w:hideMark/>
          </w:tcPr>
          <w:p w14:paraId="59D4733E" w14:textId="77777777" w:rsidR="00F566CF" w:rsidRPr="00CB073E" w:rsidRDefault="00F566CF" w:rsidP="009A62BB">
            <w:pPr>
              <w:rPr>
                <w:rFonts w:ascii="Avenir Next" w:eastAsia="Times New Roman" w:hAnsi="Avenir Next" w:cs="Times New Roman"/>
                <w:kern w:val="0"/>
                <w:sz w:val="16"/>
                <w:szCs w:val="16"/>
                <w14:ligatures w14:val="none"/>
              </w:rPr>
            </w:pPr>
            <w:r w:rsidRPr="00CB073E">
              <w:rPr>
                <w:rFonts w:ascii="Avenir Next" w:eastAsia="Times New Roman" w:hAnsi="Avenir Next" w:cs="Times New Roman"/>
                <w:kern w:val="0"/>
                <w:sz w:val="16"/>
                <w:szCs w:val="16"/>
                <w14:ligatures w14:val="none"/>
              </w:rPr>
              <w:t>GABA (γ-aminobutyric acid)</w:t>
            </w:r>
          </w:p>
        </w:tc>
        <w:tc>
          <w:tcPr>
            <w:tcW w:w="1935" w:type="dxa"/>
            <w:hideMark/>
          </w:tcPr>
          <w:p w14:paraId="4655EC73"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Amino acid</w:t>
            </w:r>
          </w:p>
        </w:tc>
        <w:tc>
          <w:tcPr>
            <w:tcW w:w="2566" w:type="dxa"/>
            <w:hideMark/>
          </w:tcPr>
          <w:p w14:paraId="695CCE8B"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Most abundant inhibitory NT in the brain; interneurons throughout the CNS</w:t>
            </w:r>
          </w:p>
        </w:tc>
        <w:tc>
          <w:tcPr>
            <w:tcW w:w="0" w:type="auto"/>
            <w:hideMark/>
          </w:tcPr>
          <w:p w14:paraId="286C9160"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Binds GABA-A (ionotropic — opens Cl</w:t>
            </w:r>
            <w:r w:rsidRPr="00CB073E">
              <w:rPr>
                <w:rFonts w:ascii="Cambria Math" w:eastAsia="Times New Roman" w:hAnsi="Cambria Math" w:cs="Cambria Math"/>
                <w:color w:val="A02B93" w:themeColor="accent5"/>
                <w:kern w:val="0"/>
                <w:sz w:val="16"/>
                <w:szCs w:val="16"/>
                <w14:ligatures w14:val="none"/>
              </w:rPr>
              <w:t>⁻</w:t>
            </w:r>
            <w:r w:rsidRPr="00CB073E">
              <w:rPr>
                <w:rFonts w:ascii="Avenir Next" w:eastAsia="Times New Roman" w:hAnsi="Avenir Next" w:cs="Times New Roman"/>
                <w:color w:val="A02B93" w:themeColor="accent5"/>
                <w:kern w:val="0"/>
                <w:sz w:val="16"/>
                <w:szCs w:val="16"/>
                <w14:ligatures w14:val="none"/>
              </w:rPr>
              <w:t xml:space="preserve"> channels) or GABA-B (metabotropic); hyperpolarizes postsynaptic cell</w:t>
            </w:r>
          </w:p>
        </w:tc>
        <w:tc>
          <w:tcPr>
            <w:tcW w:w="0" w:type="auto"/>
            <w:hideMark/>
          </w:tcPr>
          <w:p w14:paraId="6811D269"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Inhibitory</w:t>
            </w:r>
          </w:p>
        </w:tc>
      </w:tr>
      <w:tr w:rsidR="00F566CF" w:rsidRPr="00F566CF" w14:paraId="64FF9F33" w14:textId="77777777" w:rsidTr="00CB073E">
        <w:tc>
          <w:tcPr>
            <w:tcW w:w="1898" w:type="dxa"/>
            <w:hideMark/>
          </w:tcPr>
          <w:p w14:paraId="406F8490" w14:textId="77777777" w:rsidR="00F566CF" w:rsidRPr="00CB073E" w:rsidRDefault="00F566CF" w:rsidP="009A62BB">
            <w:pPr>
              <w:rPr>
                <w:rFonts w:ascii="Avenir Next" w:eastAsia="Times New Roman" w:hAnsi="Avenir Next" w:cs="Times New Roman"/>
                <w:kern w:val="0"/>
                <w:sz w:val="16"/>
                <w:szCs w:val="16"/>
                <w14:ligatures w14:val="none"/>
              </w:rPr>
            </w:pPr>
            <w:r w:rsidRPr="00CB073E">
              <w:rPr>
                <w:rFonts w:ascii="Avenir Next" w:eastAsia="Times New Roman" w:hAnsi="Avenir Next" w:cs="Times New Roman"/>
                <w:kern w:val="0"/>
                <w:sz w:val="16"/>
                <w:szCs w:val="16"/>
                <w14:ligatures w14:val="none"/>
              </w:rPr>
              <w:t>Glycine</w:t>
            </w:r>
          </w:p>
        </w:tc>
        <w:tc>
          <w:tcPr>
            <w:tcW w:w="1935" w:type="dxa"/>
            <w:hideMark/>
          </w:tcPr>
          <w:p w14:paraId="113D551E"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Amino acid</w:t>
            </w:r>
          </w:p>
        </w:tc>
        <w:tc>
          <w:tcPr>
            <w:tcW w:w="2566" w:type="dxa"/>
            <w:hideMark/>
          </w:tcPr>
          <w:p w14:paraId="78F71A57"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Spinal cord interneurons; brainstem</w:t>
            </w:r>
          </w:p>
        </w:tc>
        <w:tc>
          <w:tcPr>
            <w:tcW w:w="0" w:type="auto"/>
            <w:hideMark/>
          </w:tcPr>
          <w:p w14:paraId="3ABA6F85"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Binds glycine receptors (ionotropic — opens Cl</w:t>
            </w:r>
            <w:r w:rsidRPr="00CB073E">
              <w:rPr>
                <w:rFonts w:ascii="Cambria Math" w:eastAsia="Times New Roman" w:hAnsi="Cambria Math" w:cs="Cambria Math"/>
                <w:color w:val="A02B93" w:themeColor="accent5"/>
                <w:kern w:val="0"/>
                <w:sz w:val="16"/>
                <w:szCs w:val="16"/>
                <w14:ligatures w14:val="none"/>
              </w:rPr>
              <w:t>⁻</w:t>
            </w:r>
            <w:r w:rsidRPr="00CB073E">
              <w:rPr>
                <w:rFonts w:ascii="Avenir Next" w:eastAsia="Times New Roman" w:hAnsi="Avenir Next" w:cs="Times New Roman"/>
                <w:color w:val="A02B93" w:themeColor="accent5"/>
                <w:kern w:val="0"/>
                <w:sz w:val="16"/>
                <w:szCs w:val="16"/>
                <w14:ligatures w14:val="none"/>
              </w:rPr>
              <w:t xml:space="preserve"> channels); hyperpolarizes postsynaptic cell</w:t>
            </w:r>
          </w:p>
        </w:tc>
        <w:tc>
          <w:tcPr>
            <w:tcW w:w="0" w:type="auto"/>
            <w:hideMark/>
          </w:tcPr>
          <w:p w14:paraId="1D551B28"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Inhibitory</w:t>
            </w:r>
          </w:p>
        </w:tc>
      </w:tr>
      <w:tr w:rsidR="00F566CF" w:rsidRPr="00F566CF" w14:paraId="014CBFB1" w14:textId="77777777" w:rsidTr="00CB073E">
        <w:tc>
          <w:tcPr>
            <w:tcW w:w="1898" w:type="dxa"/>
            <w:hideMark/>
          </w:tcPr>
          <w:p w14:paraId="3D8B6748" w14:textId="77777777" w:rsidR="00F566CF" w:rsidRPr="00CB073E" w:rsidRDefault="00F566CF" w:rsidP="009A62BB">
            <w:pPr>
              <w:rPr>
                <w:rFonts w:ascii="Avenir Next" w:eastAsia="Times New Roman" w:hAnsi="Avenir Next" w:cs="Times New Roman"/>
                <w:kern w:val="0"/>
                <w:sz w:val="16"/>
                <w:szCs w:val="16"/>
                <w14:ligatures w14:val="none"/>
              </w:rPr>
            </w:pPr>
            <w:r w:rsidRPr="00CB073E">
              <w:rPr>
                <w:rFonts w:ascii="Avenir Next" w:eastAsia="Times New Roman" w:hAnsi="Avenir Next" w:cs="Times New Roman"/>
                <w:kern w:val="0"/>
                <w:sz w:val="16"/>
                <w:szCs w:val="16"/>
                <w14:ligatures w14:val="none"/>
              </w:rPr>
              <w:t>Opioids (endorphins, enkephalins, dynorphins)</w:t>
            </w:r>
          </w:p>
        </w:tc>
        <w:tc>
          <w:tcPr>
            <w:tcW w:w="1935" w:type="dxa"/>
            <w:hideMark/>
          </w:tcPr>
          <w:p w14:paraId="28060362"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Neuropeptides</w:t>
            </w:r>
          </w:p>
        </w:tc>
        <w:tc>
          <w:tcPr>
            <w:tcW w:w="2566" w:type="dxa"/>
            <w:hideMark/>
          </w:tcPr>
          <w:p w14:paraId="09BC925C"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Brainstem, limbic system, spinal cord (dorsal horn); widespread pain-modulation pathways</w:t>
            </w:r>
          </w:p>
        </w:tc>
        <w:tc>
          <w:tcPr>
            <w:tcW w:w="0" w:type="auto"/>
            <w:hideMark/>
          </w:tcPr>
          <w:p w14:paraId="2247790A"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Bind μ, δ, κ opioid receptors (metabotropic / G-protein coupled); inhibit pain transmission; modulate mood and reward</w:t>
            </w:r>
          </w:p>
        </w:tc>
        <w:tc>
          <w:tcPr>
            <w:tcW w:w="0" w:type="auto"/>
            <w:hideMark/>
          </w:tcPr>
          <w:p w14:paraId="2AFB2F27" w14:textId="77777777" w:rsidR="00F566CF" w:rsidRPr="00CB073E" w:rsidRDefault="00F566CF" w:rsidP="009A62BB">
            <w:pPr>
              <w:rPr>
                <w:rFonts w:ascii="Avenir Next" w:eastAsia="Times New Roman" w:hAnsi="Avenir Next" w:cs="Times New Roman"/>
                <w:color w:val="A02B93" w:themeColor="accent5"/>
                <w:kern w:val="0"/>
                <w:sz w:val="16"/>
                <w:szCs w:val="16"/>
                <w14:ligatures w14:val="none"/>
              </w:rPr>
            </w:pPr>
            <w:r w:rsidRPr="00CB073E">
              <w:rPr>
                <w:rFonts w:ascii="Avenir Next" w:eastAsia="Times New Roman" w:hAnsi="Avenir Next" w:cs="Times New Roman"/>
                <w:color w:val="A02B93" w:themeColor="accent5"/>
                <w:kern w:val="0"/>
                <w:sz w:val="16"/>
                <w:szCs w:val="16"/>
                <w14:ligatures w14:val="none"/>
              </w:rPr>
              <w:t>Inhibitory (primarily — reduce pain signaling)</w:t>
            </w:r>
          </w:p>
        </w:tc>
      </w:tr>
    </w:tbl>
    <w:p w14:paraId="79845734" w14:textId="604A2CAD" w:rsidR="00F566CF" w:rsidRPr="00F566CF" w:rsidRDefault="00F566CF" w:rsidP="009A62BB">
      <w:pPr>
        <w:rPr>
          <w:rFonts w:ascii="Avenir Next" w:eastAsia="Times New Roman" w:hAnsi="Avenir Next" w:cs="Times New Roman"/>
          <w:kern w:val="0"/>
          <w:sz w:val="20"/>
          <w:szCs w:val="20"/>
          <w14:ligatures w14:val="none"/>
        </w:rPr>
      </w:pPr>
    </w:p>
    <w:p w14:paraId="651271C8" w14:textId="16A20298" w:rsidR="00F566CF" w:rsidRPr="00F566CF" w:rsidRDefault="00F566CF" w:rsidP="009A62BB">
      <w:pPr>
        <w:rPr>
          <w:rFonts w:ascii="Avenir Next" w:eastAsia="Times New Roman" w:hAnsi="Avenir Next" w:cs="Times New Roman"/>
          <w:kern w:val="0"/>
          <w:sz w:val="20"/>
          <w:szCs w:val="20"/>
          <w14:ligatures w14:val="none"/>
        </w:rPr>
      </w:pPr>
    </w:p>
    <w:p w14:paraId="0C24A2B5" w14:textId="77777777" w:rsidR="00802374" w:rsidRDefault="00802374">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0FA3E44B" w14:textId="7E786584" w:rsidR="00F566CF" w:rsidRPr="00802374" w:rsidRDefault="00802374" w:rsidP="009A62BB">
      <w:pPr>
        <w:outlineLvl w:val="1"/>
        <w:rPr>
          <w:rFonts w:ascii="Avenir Next" w:eastAsia="Times New Roman" w:hAnsi="Avenir Next" w:cs="Times New Roman"/>
          <w:b/>
          <w:bCs/>
          <w:kern w:val="0"/>
          <w14:ligatures w14:val="none"/>
        </w:rPr>
      </w:pPr>
      <w:r w:rsidRPr="00735749">
        <w:rPr>
          <w:rFonts w:ascii="Avenir Next" w:eastAsia="Times New Roman" w:hAnsi="Avenir Next" w:cs="Times New Roman"/>
          <w:b/>
          <w:bCs/>
          <w:kern w:val="0"/>
          <w14:ligatures w14:val="none"/>
        </w:rPr>
        <w:lastRenderedPageBreak/>
        <w:t>4.</w:t>
      </w:r>
      <w:r w:rsidR="00F566CF" w:rsidRPr="00735749">
        <w:rPr>
          <w:rFonts w:ascii="Avenir Next" w:eastAsia="Times New Roman" w:hAnsi="Avenir Next" w:cs="Times New Roman"/>
          <w:b/>
          <w:bCs/>
          <w:kern w:val="0"/>
          <w14:ligatures w14:val="none"/>
        </w:rPr>
        <w:t xml:space="preserve"> Ionotropic vs. Metabotropic</w:t>
      </w:r>
      <w:r w:rsidR="00F566CF" w:rsidRPr="00802374">
        <w:rPr>
          <w:rFonts w:ascii="Avenir Next" w:eastAsia="Times New Roman" w:hAnsi="Avenir Next" w:cs="Times New Roman"/>
          <w:b/>
          <w:bCs/>
          <w:kern w:val="0"/>
          <w14:ligatures w14:val="none"/>
        </w:rPr>
        <w:t xml:space="preserve"> </w:t>
      </w:r>
    </w:p>
    <w:p w14:paraId="36E48750" w14:textId="77777777" w:rsidR="005B7884"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Learning Objective:</w:t>
      </w:r>
      <w:r w:rsidRPr="00F566CF">
        <w:rPr>
          <w:rFonts w:ascii="Avenir Next" w:eastAsia="Times New Roman" w:hAnsi="Avenir Next" w:cs="Times New Roman"/>
          <w:kern w:val="0"/>
          <w:sz w:val="20"/>
          <w:szCs w:val="20"/>
          <w14:ligatures w14:val="none"/>
        </w:rPr>
        <w:t xml:space="preserve"> Describe the direct (ionotropic) and indirect (metabotropic) effects of neurotransmitters</w:t>
      </w:r>
    </w:p>
    <w:p w14:paraId="1D79D489" w14:textId="5B7F1F67" w:rsid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Bloom's Level:</w:t>
      </w:r>
      <w:r w:rsidRPr="00F566CF">
        <w:rPr>
          <w:rFonts w:ascii="Avenir Next" w:eastAsia="Times New Roman" w:hAnsi="Avenir Next" w:cs="Times New Roman"/>
          <w:kern w:val="0"/>
          <w:sz w:val="20"/>
          <w:szCs w:val="20"/>
          <w14:ligatures w14:val="none"/>
        </w:rPr>
        <w:t xml:space="preserve"> Understand, Analyze</w:t>
      </w:r>
    </w:p>
    <w:p w14:paraId="2BEA19E9" w14:textId="77777777" w:rsidR="005B7884" w:rsidRPr="00F566CF" w:rsidRDefault="005B7884" w:rsidP="009A62BB">
      <w:pPr>
        <w:rPr>
          <w:rFonts w:ascii="Avenir Next" w:eastAsia="Times New Roman" w:hAnsi="Avenir Next" w:cs="Times New Roman"/>
          <w:kern w:val="0"/>
          <w:sz w:val="20"/>
          <w:szCs w:val="20"/>
          <w14:ligatures w14:val="none"/>
        </w:rPr>
      </w:pPr>
    </w:p>
    <w:p w14:paraId="65DB4397" w14:textId="59846E33" w:rsid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Complete the comparison table</w:t>
      </w:r>
      <w:r w:rsidR="0054785A">
        <w:rPr>
          <w:rFonts w:ascii="Avenir Next" w:eastAsia="Times New Roman" w:hAnsi="Avenir Next" w:cs="Times New Roman"/>
          <w:kern w:val="0"/>
          <w:sz w:val="20"/>
          <w:szCs w:val="20"/>
          <w14:ligatures w14:val="none"/>
        </w:rPr>
        <w:t xml:space="preserve"> for ionotropic and metabotropic receptors</w:t>
      </w:r>
      <w:r w:rsidRPr="00F566CF">
        <w:rPr>
          <w:rFonts w:ascii="Avenir Next" w:eastAsia="Times New Roman" w:hAnsi="Avenir Next" w:cs="Times New Roman"/>
          <w:kern w:val="0"/>
          <w:sz w:val="20"/>
          <w:szCs w:val="20"/>
          <w14:ligatures w14:val="none"/>
        </w:rPr>
        <w:t>.</w:t>
      </w:r>
    </w:p>
    <w:tbl>
      <w:tblPr>
        <w:tblStyle w:val="TableGrid"/>
        <w:tblW w:w="0" w:type="auto"/>
        <w:tblLook w:val="04A0" w:firstRow="1" w:lastRow="0" w:firstColumn="1" w:lastColumn="0" w:noHBand="0" w:noVBand="1"/>
      </w:tblPr>
      <w:tblGrid>
        <w:gridCol w:w="1940"/>
        <w:gridCol w:w="3246"/>
        <w:gridCol w:w="5604"/>
      </w:tblGrid>
      <w:tr w:rsidR="00735749" w:rsidRPr="00F566CF" w14:paraId="0493DE99" w14:textId="77777777" w:rsidTr="00B32935">
        <w:tc>
          <w:tcPr>
            <w:tcW w:w="0" w:type="auto"/>
            <w:hideMark/>
          </w:tcPr>
          <w:p w14:paraId="079AD3BF" w14:textId="77777777" w:rsidR="00B32935" w:rsidRPr="00F566CF" w:rsidRDefault="00B32935" w:rsidP="00BA5314">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Feature</w:t>
            </w:r>
          </w:p>
        </w:tc>
        <w:tc>
          <w:tcPr>
            <w:tcW w:w="0" w:type="auto"/>
            <w:hideMark/>
          </w:tcPr>
          <w:p w14:paraId="59B9F43E" w14:textId="77777777" w:rsidR="00B32935" w:rsidRPr="00F566CF" w:rsidRDefault="00B32935" w:rsidP="00BA5314">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Ionotropic</w:t>
            </w:r>
          </w:p>
        </w:tc>
        <w:tc>
          <w:tcPr>
            <w:tcW w:w="0" w:type="auto"/>
            <w:hideMark/>
          </w:tcPr>
          <w:p w14:paraId="4DDBCEA8" w14:textId="77777777" w:rsidR="00B32935" w:rsidRPr="00F566CF" w:rsidRDefault="00B32935" w:rsidP="00BA5314">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Metabotropic</w:t>
            </w:r>
          </w:p>
        </w:tc>
      </w:tr>
      <w:tr w:rsidR="00735749" w:rsidRPr="00F566CF" w14:paraId="66BCB33E" w14:textId="77777777" w:rsidTr="00B32935">
        <w:tc>
          <w:tcPr>
            <w:tcW w:w="0" w:type="auto"/>
            <w:hideMark/>
          </w:tcPr>
          <w:p w14:paraId="37CF45B6" w14:textId="33B11446" w:rsidR="00B32935" w:rsidRPr="00F566CF" w:rsidRDefault="00B32935" w:rsidP="00BA5314">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Structur</w:t>
            </w:r>
            <w:r w:rsidR="00D964EE">
              <w:rPr>
                <w:rFonts w:ascii="Avenir Next" w:eastAsia="Times New Roman" w:hAnsi="Avenir Next" w:cs="Times New Roman"/>
                <w:kern w:val="0"/>
                <w:sz w:val="20"/>
                <w:szCs w:val="20"/>
                <w14:ligatures w14:val="none"/>
              </w:rPr>
              <w:t>al description</w:t>
            </w:r>
          </w:p>
        </w:tc>
        <w:tc>
          <w:tcPr>
            <w:tcW w:w="0" w:type="auto"/>
            <w:hideMark/>
          </w:tcPr>
          <w:p w14:paraId="25B21E73" w14:textId="77777777" w:rsidR="00B32935" w:rsidRPr="00B32935" w:rsidRDefault="00B32935" w:rsidP="00BA5314">
            <w:pPr>
              <w:rPr>
                <w:rFonts w:ascii="Avenir Next" w:eastAsia="Times New Roman" w:hAnsi="Avenir Next" w:cs="Times New Roman"/>
                <w:color w:val="A02B93" w:themeColor="accent5"/>
                <w:kern w:val="0"/>
                <w:sz w:val="20"/>
                <w:szCs w:val="20"/>
                <w14:ligatures w14:val="none"/>
              </w:rPr>
            </w:pPr>
            <w:r w:rsidRPr="00B32935">
              <w:rPr>
                <w:rFonts w:ascii="Avenir Next" w:eastAsia="Times New Roman" w:hAnsi="Avenir Next" w:cs="Times New Roman"/>
                <w:color w:val="A02B93" w:themeColor="accent5"/>
                <w:kern w:val="0"/>
                <w:sz w:val="20"/>
                <w:szCs w:val="20"/>
                <w14:ligatures w14:val="none"/>
              </w:rPr>
              <w:t>Ligand-gated ion channel — receptor and channel are the same protein complex</w:t>
            </w:r>
          </w:p>
        </w:tc>
        <w:tc>
          <w:tcPr>
            <w:tcW w:w="0" w:type="auto"/>
            <w:hideMark/>
          </w:tcPr>
          <w:p w14:paraId="3D46F89F" w14:textId="77777777" w:rsidR="00B32935" w:rsidRPr="00B32935" w:rsidRDefault="00B32935" w:rsidP="00BA5314">
            <w:pPr>
              <w:rPr>
                <w:rFonts w:ascii="Avenir Next" w:eastAsia="Times New Roman" w:hAnsi="Avenir Next" w:cs="Times New Roman"/>
                <w:color w:val="A02B93" w:themeColor="accent5"/>
                <w:kern w:val="0"/>
                <w:sz w:val="20"/>
                <w:szCs w:val="20"/>
                <w14:ligatures w14:val="none"/>
              </w:rPr>
            </w:pPr>
            <w:r w:rsidRPr="00B32935">
              <w:rPr>
                <w:rFonts w:ascii="Avenir Next" w:eastAsia="Times New Roman" w:hAnsi="Avenir Next" w:cs="Times New Roman"/>
                <w:color w:val="A02B93" w:themeColor="accent5"/>
                <w:kern w:val="0"/>
                <w:sz w:val="20"/>
                <w:szCs w:val="20"/>
                <w14:ligatures w14:val="none"/>
              </w:rPr>
              <w:t>G-protein coupled receptor (GPCR) — receptor is separate from the ion channel or enzyme it activates</w:t>
            </w:r>
          </w:p>
        </w:tc>
      </w:tr>
      <w:tr w:rsidR="00735749" w:rsidRPr="00F566CF" w14:paraId="0C447A06" w14:textId="77777777" w:rsidTr="00B32935">
        <w:tc>
          <w:tcPr>
            <w:tcW w:w="0" w:type="auto"/>
            <w:hideMark/>
          </w:tcPr>
          <w:p w14:paraId="7035364D" w14:textId="63D8D338" w:rsidR="00B32935" w:rsidRPr="00F566CF" w:rsidRDefault="00B32935" w:rsidP="00BA5314">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Mechanism</w:t>
            </w:r>
            <w:r w:rsidR="00D964EE">
              <w:rPr>
                <w:rFonts w:ascii="Avenir Next" w:eastAsia="Times New Roman" w:hAnsi="Avenir Next" w:cs="Times New Roman"/>
                <w:kern w:val="0"/>
                <w:sz w:val="20"/>
                <w:szCs w:val="20"/>
                <w14:ligatures w14:val="none"/>
              </w:rPr>
              <w:t xml:space="preserve"> of action</w:t>
            </w:r>
          </w:p>
        </w:tc>
        <w:tc>
          <w:tcPr>
            <w:tcW w:w="0" w:type="auto"/>
            <w:hideMark/>
          </w:tcPr>
          <w:p w14:paraId="44710D93" w14:textId="77777777" w:rsidR="00B32935" w:rsidRPr="00B32935" w:rsidRDefault="00B32935" w:rsidP="00BA5314">
            <w:pPr>
              <w:rPr>
                <w:rFonts w:ascii="Avenir Next" w:eastAsia="Times New Roman" w:hAnsi="Avenir Next" w:cs="Times New Roman"/>
                <w:color w:val="A02B93" w:themeColor="accent5"/>
                <w:kern w:val="0"/>
                <w:sz w:val="20"/>
                <w:szCs w:val="20"/>
                <w14:ligatures w14:val="none"/>
              </w:rPr>
            </w:pPr>
            <w:r w:rsidRPr="00B32935">
              <w:rPr>
                <w:rFonts w:ascii="Avenir Next" w:eastAsia="Times New Roman" w:hAnsi="Avenir Next" w:cs="Times New Roman"/>
                <w:color w:val="A02B93" w:themeColor="accent5"/>
                <w:kern w:val="0"/>
                <w:sz w:val="20"/>
                <w:szCs w:val="20"/>
                <w14:ligatures w14:val="none"/>
              </w:rPr>
              <w:t>Ligand binding directly opens an ion channel, allowing ions to flow</w:t>
            </w:r>
          </w:p>
        </w:tc>
        <w:tc>
          <w:tcPr>
            <w:tcW w:w="0" w:type="auto"/>
            <w:hideMark/>
          </w:tcPr>
          <w:p w14:paraId="4022A5EE" w14:textId="77777777" w:rsidR="00B32935" w:rsidRPr="00B32935" w:rsidRDefault="00B32935" w:rsidP="00BA5314">
            <w:pPr>
              <w:rPr>
                <w:rFonts w:ascii="Avenir Next" w:eastAsia="Times New Roman" w:hAnsi="Avenir Next" w:cs="Times New Roman"/>
                <w:color w:val="A02B93" w:themeColor="accent5"/>
                <w:kern w:val="0"/>
                <w:sz w:val="20"/>
                <w:szCs w:val="20"/>
                <w14:ligatures w14:val="none"/>
              </w:rPr>
            </w:pPr>
            <w:r w:rsidRPr="00B32935">
              <w:rPr>
                <w:rFonts w:ascii="Avenir Next" w:eastAsia="Times New Roman" w:hAnsi="Avenir Next" w:cs="Times New Roman"/>
                <w:color w:val="A02B93" w:themeColor="accent5"/>
                <w:kern w:val="0"/>
                <w:sz w:val="20"/>
                <w:szCs w:val="20"/>
                <w14:ligatures w14:val="none"/>
              </w:rPr>
              <w:t>Ligand binding activates a G-protein, which triggers a second-messenger cascade (e.g., cAMP, IP</w:t>
            </w:r>
            <w:r w:rsidRPr="00B32935">
              <w:rPr>
                <w:rFonts w:ascii="Cambria Math" w:eastAsia="Times New Roman" w:hAnsi="Cambria Math" w:cs="Cambria Math"/>
                <w:color w:val="A02B93" w:themeColor="accent5"/>
                <w:kern w:val="0"/>
                <w:sz w:val="20"/>
                <w:szCs w:val="20"/>
                <w14:ligatures w14:val="none"/>
              </w:rPr>
              <w:t>₃</w:t>
            </w:r>
            <w:r w:rsidRPr="00B32935">
              <w:rPr>
                <w:rFonts w:ascii="Avenir Next" w:eastAsia="Times New Roman" w:hAnsi="Avenir Next" w:cs="Times New Roman"/>
                <w:color w:val="A02B93" w:themeColor="accent5"/>
                <w:kern w:val="0"/>
                <w:sz w:val="20"/>
                <w:szCs w:val="20"/>
                <w14:ligatures w14:val="none"/>
              </w:rPr>
              <w:t>, DAG) that indirectly modifies ion channels or other cellular proteins</w:t>
            </w:r>
          </w:p>
        </w:tc>
      </w:tr>
      <w:tr w:rsidR="00735749" w:rsidRPr="00F566CF" w14:paraId="591F0DCE" w14:textId="77777777" w:rsidTr="00B32935">
        <w:tc>
          <w:tcPr>
            <w:tcW w:w="0" w:type="auto"/>
            <w:hideMark/>
          </w:tcPr>
          <w:p w14:paraId="3A09F47F" w14:textId="77777777" w:rsidR="00B32935" w:rsidRPr="00F566CF" w:rsidRDefault="00B32935" w:rsidP="00BA5314">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Speed</w:t>
            </w:r>
          </w:p>
        </w:tc>
        <w:tc>
          <w:tcPr>
            <w:tcW w:w="0" w:type="auto"/>
            <w:hideMark/>
          </w:tcPr>
          <w:p w14:paraId="2AF58E72" w14:textId="77777777" w:rsidR="00B32935" w:rsidRPr="00B32935" w:rsidRDefault="00B32935" w:rsidP="00BA5314">
            <w:pPr>
              <w:rPr>
                <w:rFonts w:ascii="Avenir Next" w:eastAsia="Times New Roman" w:hAnsi="Avenir Next" w:cs="Times New Roman"/>
                <w:color w:val="A02B93" w:themeColor="accent5"/>
                <w:kern w:val="0"/>
                <w:sz w:val="20"/>
                <w:szCs w:val="20"/>
                <w14:ligatures w14:val="none"/>
              </w:rPr>
            </w:pPr>
            <w:r w:rsidRPr="00B32935">
              <w:rPr>
                <w:rFonts w:ascii="Avenir Next" w:eastAsia="Times New Roman" w:hAnsi="Avenir Next" w:cs="Times New Roman"/>
                <w:color w:val="A02B93" w:themeColor="accent5"/>
                <w:kern w:val="0"/>
                <w:sz w:val="20"/>
                <w:szCs w:val="20"/>
                <w14:ligatures w14:val="none"/>
              </w:rPr>
              <w:t>Fast (milliseconds)</w:t>
            </w:r>
          </w:p>
        </w:tc>
        <w:tc>
          <w:tcPr>
            <w:tcW w:w="0" w:type="auto"/>
            <w:hideMark/>
          </w:tcPr>
          <w:p w14:paraId="29666AE1" w14:textId="77777777" w:rsidR="00B32935" w:rsidRPr="00B32935" w:rsidRDefault="00B32935" w:rsidP="00BA5314">
            <w:pPr>
              <w:rPr>
                <w:rFonts w:ascii="Avenir Next" w:eastAsia="Times New Roman" w:hAnsi="Avenir Next" w:cs="Times New Roman"/>
                <w:color w:val="A02B93" w:themeColor="accent5"/>
                <w:kern w:val="0"/>
                <w:sz w:val="20"/>
                <w:szCs w:val="20"/>
                <w14:ligatures w14:val="none"/>
              </w:rPr>
            </w:pPr>
            <w:r w:rsidRPr="00B32935">
              <w:rPr>
                <w:rFonts w:ascii="Avenir Next" w:eastAsia="Times New Roman" w:hAnsi="Avenir Next" w:cs="Times New Roman"/>
                <w:color w:val="A02B93" w:themeColor="accent5"/>
                <w:kern w:val="0"/>
                <w:sz w:val="20"/>
                <w:szCs w:val="20"/>
                <w14:ligatures w14:val="none"/>
              </w:rPr>
              <w:t>Slow (hundreds of milliseconds to seconds or more)</w:t>
            </w:r>
          </w:p>
        </w:tc>
      </w:tr>
      <w:tr w:rsidR="00735749" w:rsidRPr="00F566CF" w14:paraId="01B30F1E" w14:textId="77777777" w:rsidTr="00B32935">
        <w:tc>
          <w:tcPr>
            <w:tcW w:w="0" w:type="auto"/>
            <w:hideMark/>
          </w:tcPr>
          <w:p w14:paraId="17619066" w14:textId="77777777" w:rsidR="00B32935" w:rsidRPr="00F566CF" w:rsidRDefault="00B32935" w:rsidP="00BA5314">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Duration</w:t>
            </w:r>
          </w:p>
        </w:tc>
        <w:tc>
          <w:tcPr>
            <w:tcW w:w="0" w:type="auto"/>
            <w:hideMark/>
          </w:tcPr>
          <w:p w14:paraId="14ED5680" w14:textId="77777777" w:rsidR="00B32935" w:rsidRPr="00B32935" w:rsidRDefault="00B32935" w:rsidP="00BA5314">
            <w:pPr>
              <w:rPr>
                <w:rFonts w:ascii="Avenir Next" w:eastAsia="Times New Roman" w:hAnsi="Avenir Next" w:cs="Times New Roman"/>
                <w:color w:val="A02B93" w:themeColor="accent5"/>
                <w:kern w:val="0"/>
                <w:sz w:val="20"/>
                <w:szCs w:val="20"/>
                <w14:ligatures w14:val="none"/>
              </w:rPr>
            </w:pPr>
            <w:r w:rsidRPr="00B32935">
              <w:rPr>
                <w:rFonts w:ascii="Avenir Next" w:eastAsia="Times New Roman" w:hAnsi="Avenir Next" w:cs="Times New Roman"/>
                <w:color w:val="A02B93" w:themeColor="accent5"/>
                <w:kern w:val="0"/>
                <w:sz w:val="20"/>
                <w:szCs w:val="20"/>
                <w14:ligatures w14:val="none"/>
              </w:rPr>
              <w:t>Brief — ends when ligand dissociates</w:t>
            </w:r>
          </w:p>
        </w:tc>
        <w:tc>
          <w:tcPr>
            <w:tcW w:w="0" w:type="auto"/>
            <w:hideMark/>
          </w:tcPr>
          <w:p w14:paraId="701C1DE0" w14:textId="77777777" w:rsidR="00B32935" w:rsidRPr="00B32935" w:rsidRDefault="00B32935" w:rsidP="00BA5314">
            <w:pPr>
              <w:rPr>
                <w:rFonts w:ascii="Avenir Next" w:eastAsia="Times New Roman" w:hAnsi="Avenir Next" w:cs="Times New Roman"/>
                <w:color w:val="A02B93" w:themeColor="accent5"/>
                <w:kern w:val="0"/>
                <w:sz w:val="20"/>
                <w:szCs w:val="20"/>
                <w14:ligatures w14:val="none"/>
              </w:rPr>
            </w:pPr>
            <w:r w:rsidRPr="00B32935">
              <w:rPr>
                <w:rFonts w:ascii="Avenir Next" w:eastAsia="Times New Roman" w:hAnsi="Avenir Next" w:cs="Times New Roman"/>
                <w:color w:val="A02B93" w:themeColor="accent5"/>
                <w:kern w:val="0"/>
                <w:sz w:val="20"/>
                <w:szCs w:val="20"/>
                <w14:ligatures w14:val="none"/>
              </w:rPr>
              <w:t>Prolonged — second-messenger cascades continue after ligand dissociation; effects can outlast receptor binding</w:t>
            </w:r>
          </w:p>
        </w:tc>
      </w:tr>
      <w:tr w:rsidR="00735749" w:rsidRPr="00F566CF" w14:paraId="23A8EEC6" w14:textId="77777777" w:rsidTr="00B32935">
        <w:tc>
          <w:tcPr>
            <w:tcW w:w="0" w:type="auto"/>
            <w:hideMark/>
          </w:tcPr>
          <w:p w14:paraId="4D57A560" w14:textId="5698AAF9" w:rsidR="00B32935" w:rsidRPr="00F566CF" w:rsidRDefault="00B32935" w:rsidP="00BA5314">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Type of effect</w:t>
            </w:r>
            <w:r w:rsidR="00735749">
              <w:rPr>
                <w:rFonts w:ascii="Avenir Next" w:eastAsia="Times New Roman" w:hAnsi="Avenir Next" w:cs="Times New Roman"/>
                <w:kern w:val="0"/>
                <w:sz w:val="20"/>
                <w:szCs w:val="20"/>
                <w14:ligatures w14:val="none"/>
              </w:rPr>
              <w:t xml:space="preserve"> on postsynaptic cell</w:t>
            </w:r>
          </w:p>
        </w:tc>
        <w:tc>
          <w:tcPr>
            <w:tcW w:w="0" w:type="auto"/>
            <w:hideMark/>
          </w:tcPr>
          <w:p w14:paraId="3670258D" w14:textId="77777777" w:rsidR="00B32935" w:rsidRPr="00B32935" w:rsidRDefault="00B32935" w:rsidP="00BA5314">
            <w:pPr>
              <w:rPr>
                <w:rFonts w:ascii="Avenir Next" w:eastAsia="Times New Roman" w:hAnsi="Avenir Next" w:cs="Times New Roman"/>
                <w:color w:val="A02B93" w:themeColor="accent5"/>
                <w:kern w:val="0"/>
                <w:sz w:val="20"/>
                <w:szCs w:val="20"/>
                <w14:ligatures w14:val="none"/>
              </w:rPr>
            </w:pPr>
            <w:r w:rsidRPr="00B32935">
              <w:rPr>
                <w:rFonts w:ascii="Avenir Next" w:eastAsia="Times New Roman" w:hAnsi="Avenir Next" w:cs="Times New Roman"/>
                <w:color w:val="A02B93" w:themeColor="accent5"/>
                <w:kern w:val="0"/>
                <w:sz w:val="20"/>
                <w:szCs w:val="20"/>
                <w14:ligatures w14:val="none"/>
              </w:rPr>
              <w:t xml:space="preserve">Direct ion flux </w:t>
            </w:r>
            <w:r w:rsidRPr="00B32935">
              <w:rPr>
                <w:rFonts w:ascii="Arial" w:eastAsia="Times New Roman" w:hAnsi="Arial" w:cs="Arial"/>
                <w:color w:val="A02B93" w:themeColor="accent5"/>
                <w:kern w:val="0"/>
                <w:sz w:val="20"/>
                <w:szCs w:val="20"/>
                <w14:ligatures w14:val="none"/>
              </w:rPr>
              <w:t>→</w:t>
            </w:r>
            <w:r w:rsidRPr="00B32935">
              <w:rPr>
                <w:rFonts w:ascii="Avenir Next" w:eastAsia="Times New Roman" w:hAnsi="Avenir Next" w:cs="Times New Roman"/>
                <w:color w:val="A02B93" w:themeColor="accent5"/>
                <w:kern w:val="0"/>
                <w:sz w:val="20"/>
                <w:szCs w:val="20"/>
                <w14:ligatures w14:val="none"/>
              </w:rPr>
              <w:t xml:space="preserve"> immediate change in membrane potential</w:t>
            </w:r>
          </w:p>
        </w:tc>
        <w:tc>
          <w:tcPr>
            <w:tcW w:w="0" w:type="auto"/>
            <w:hideMark/>
          </w:tcPr>
          <w:p w14:paraId="075D5C41" w14:textId="77777777" w:rsidR="00B32935" w:rsidRPr="00B32935" w:rsidRDefault="00B32935" w:rsidP="00BA5314">
            <w:pPr>
              <w:rPr>
                <w:rFonts w:ascii="Avenir Next" w:eastAsia="Times New Roman" w:hAnsi="Avenir Next" w:cs="Times New Roman"/>
                <w:color w:val="A02B93" w:themeColor="accent5"/>
                <w:kern w:val="0"/>
                <w:sz w:val="20"/>
                <w:szCs w:val="20"/>
                <w14:ligatures w14:val="none"/>
              </w:rPr>
            </w:pPr>
            <w:r w:rsidRPr="00B32935">
              <w:rPr>
                <w:rFonts w:ascii="Avenir Next" w:eastAsia="Times New Roman" w:hAnsi="Avenir Next" w:cs="Times New Roman"/>
                <w:color w:val="A02B93" w:themeColor="accent5"/>
                <w:kern w:val="0"/>
                <w:sz w:val="20"/>
                <w:szCs w:val="20"/>
                <w14:ligatures w14:val="none"/>
              </w:rPr>
              <w:t>Diverse — can modify ion channels, gene expression, enzyme activity, cytoskeletal organization; broader and longer-lasting effects</w:t>
            </w:r>
          </w:p>
        </w:tc>
      </w:tr>
      <w:tr w:rsidR="00735749" w:rsidRPr="00F566CF" w14:paraId="20CB9A8F" w14:textId="77777777" w:rsidTr="00B32935">
        <w:tc>
          <w:tcPr>
            <w:tcW w:w="0" w:type="auto"/>
            <w:hideMark/>
          </w:tcPr>
          <w:p w14:paraId="22DCEE82" w14:textId="77777777" w:rsidR="00B32935" w:rsidRPr="00F566CF" w:rsidRDefault="00B32935" w:rsidP="00BA5314">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Examples</w:t>
            </w:r>
          </w:p>
        </w:tc>
        <w:tc>
          <w:tcPr>
            <w:tcW w:w="0" w:type="auto"/>
            <w:hideMark/>
          </w:tcPr>
          <w:p w14:paraId="10B6BD22" w14:textId="113A46E4" w:rsidR="00B32935" w:rsidRPr="00B32935" w:rsidRDefault="00B32935" w:rsidP="00BA5314">
            <w:pPr>
              <w:rPr>
                <w:rFonts w:ascii="Avenir Next" w:eastAsia="Times New Roman" w:hAnsi="Avenir Next" w:cs="Times New Roman"/>
                <w:color w:val="A02B93" w:themeColor="accent5"/>
                <w:kern w:val="0"/>
                <w:sz w:val="20"/>
                <w:szCs w:val="20"/>
                <w14:ligatures w14:val="none"/>
              </w:rPr>
            </w:pPr>
            <w:r w:rsidRPr="00B32935">
              <w:rPr>
                <w:rFonts w:ascii="Avenir Next" w:eastAsia="Times New Roman" w:hAnsi="Avenir Next" w:cs="Times New Roman"/>
                <w:color w:val="A02B93" w:themeColor="accent5"/>
                <w:kern w:val="0"/>
                <w:sz w:val="20"/>
                <w:szCs w:val="20"/>
                <w14:ligatures w14:val="none"/>
              </w:rPr>
              <w:t xml:space="preserve">Nicotinic </w:t>
            </w:r>
            <w:proofErr w:type="spellStart"/>
            <w:r w:rsidRPr="00B32935">
              <w:rPr>
                <w:rFonts w:ascii="Avenir Next" w:eastAsia="Times New Roman" w:hAnsi="Avenir Next" w:cs="Times New Roman"/>
                <w:color w:val="A02B93" w:themeColor="accent5"/>
                <w:kern w:val="0"/>
                <w:sz w:val="20"/>
                <w:szCs w:val="20"/>
                <w14:ligatures w14:val="none"/>
              </w:rPr>
              <w:t>ACh</w:t>
            </w:r>
            <w:proofErr w:type="spellEnd"/>
            <w:r w:rsidRPr="00B32935">
              <w:rPr>
                <w:rFonts w:ascii="Avenir Next" w:eastAsia="Times New Roman" w:hAnsi="Avenir Next" w:cs="Times New Roman"/>
                <w:color w:val="A02B93" w:themeColor="accent5"/>
                <w:kern w:val="0"/>
                <w:sz w:val="20"/>
                <w:szCs w:val="20"/>
                <w14:ligatures w14:val="none"/>
              </w:rPr>
              <w:t>; GABA</w:t>
            </w:r>
            <w:r w:rsidR="002F6D11">
              <w:rPr>
                <w:rFonts w:ascii="Avenir Next" w:eastAsia="Times New Roman" w:hAnsi="Avenir Next" w:cs="Times New Roman"/>
                <w:color w:val="A02B93" w:themeColor="accent5"/>
                <w:kern w:val="0"/>
                <w:sz w:val="20"/>
                <w:szCs w:val="20"/>
                <w14:ligatures w14:val="none"/>
              </w:rPr>
              <w:t>-A</w:t>
            </w:r>
            <w:r w:rsidRPr="00B32935">
              <w:rPr>
                <w:rFonts w:ascii="Avenir Next" w:eastAsia="Times New Roman" w:hAnsi="Avenir Next" w:cs="Times New Roman"/>
                <w:color w:val="A02B93" w:themeColor="accent5"/>
                <w:kern w:val="0"/>
                <w:sz w:val="20"/>
                <w:szCs w:val="20"/>
                <w14:ligatures w14:val="none"/>
              </w:rPr>
              <w:t>; glycine; glutamate</w:t>
            </w:r>
          </w:p>
        </w:tc>
        <w:tc>
          <w:tcPr>
            <w:tcW w:w="0" w:type="auto"/>
            <w:hideMark/>
          </w:tcPr>
          <w:p w14:paraId="4D8274E7" w14:textId="4AEE9261" w:rsidR="00B32935" w:rsidRPr="00B32935" w:rsidRDefault="00B32935" w:rsidP="00BA5314">
            <w:pPr>
              <w:rPr>
                <w:rFonts w:ascii="Avenir Next" w:eastAsia="Times New Roman" w:hAnsi="Avenir Next" w:cs="Times New Roman"/>
                <w:color w:val="A02B93" w:themeColor="accent5"/>
                <w:kern w:val="0"/>
                <w:sz w:val="20"/>
                <w:szCs w:val="20"/>
                <w14:ligatures w14:val="none"/>
              </w:rPr>
            </w:pPr>
            <w:r w:rsidRPr="00B32935">
              <w:rPr>
                <w:rFonts w:ascii="Avenir Next" w:eastAsia="Times New Roman" w:hAnsi="Avenir Next" w:cs="Times New Roman"/>
                <w:color w:val="A02B93" w:themeColor="accent5"/>
                <w:kern w:val="0"/>
                <w:sz w:val="20"/>
                <w:szCs w:val="20"/>
                <w14:ligatures w14:val="none"/>
              </w:rPr>
              <w:t xml:space="preserve">Muscarinic </w:t>
            </w:r>
            <w:proofErr w:type="spellStart"/>
            <w:r w:rsidRPr="00B32935">
              <w:rPr>
                <w:rFonts w:ascii="Avenir Next" w:eastAsia="Times New Roman" w:hAnsi="Avenir Next" w:cs="Times New Roman"/>
                <w:color w:val="A02B93" w:themeColor="accent5"/>
                <w:kern w:val="0"/>
                <w:sz w:val="20"/>
                <w:szCs w:val="20"/>
                <w14:ligatures w14:val="none"/>
              </w:rPr>
              <w:t>ACh</w:t>
            </w:r>
            <w:proofErr w:type="spellEnd"/>
            <w:r w:rsidRPr="00B32935">
              <w:rPr>
                <w:rFonts w:ascii="Avenir Next" w:eastAsia="Times New Roman" w:hAnsi="Avenir Next" w:cs="Times New Roman"/>
                <w:color w:val="A02B93" w:themeColor="accent5"/>
                <w:kern w:val="0"/>
                <w:sz w:val="20"/>
                <w:szCs w:val="20"/>
                <w14:ligatures w14:val="none"/>
              </w:rPr>
              <w:t xml:space="preserve">; adrenergic </w:t>
            </w:r>
            <w:r w:rsidR="00345729">
              <w:rPr>
                <w:rFonts w:ascii="Avenir Next" w:eastAsia="Times New Roman" w:hAnsi="Avenir Next" w:cs="Times New Roman"/>
                <w:color w:val="A02B93" w:themeColor="accent5"/>
                <w:kern w:val="0"/>
                <w:sz w:val="20"/>
                <w:szCs w:val="20"/>
                <w14:ligatures w14:val="none"/>
              </w:rPr>
              <w:t>(</w:t>
            </w:r>
            <w:r w:rsidRPr="00B32935">
              <w:rPr>
                <w:rFonts w:ascii="Avenir Next" w:eastAsia="Times New Roman" w:hAnsi="Avenir Next" w:cs="Times New Roman"/>
                <w:color w:val="A02B93" w:themeColor="accent5"/>
                <w:kern w:val="0"/>
                <w:sz w:val="20"/>
                <w:szCs w:val="20"/>
                <w14:ligatures w14:val="none"/>
              </w:rPr>
              <w:t>NE, epinephrine); dopami</w:t>
            </w:r>
            <w:r w:rsidR="00C179C5">
              <w:rPr>
                <w:rFonts w:ascii="Avenir Next" w:eastAsia="Times New Roman" w:hAnsi="Avenir Next" w:cs="Times New Roman"/>
                <w:color w:val="A02B93" w:themeColor="accent5"/>
                <w:kern w:val="0"/>
                <w:sz w:val="20"/>
                <w:szCs w:val="20"/>
                <w14:ligatures w14:val="none"/>
              </w:rPr>
              <w:t>ne</w:t>
            </w:r>
            <w:r w:rsidRPr="00B32935">
              <w:rPr>
                <w:rFonts w:ascii="Avenir Next" w:eastAsia="Times New Roman" w:hAnsi="Avenir Next" w:cs="Times New Roman"/>
                <w:color w:val="A02B93" w:themeColor="accent5"/>
                <w:kern w:val="0"/>
                <w:sz w:val="20"/>
                <w:szCs w:val="20"/>
                <w14:ligatures w14:val="none"/>
              </w:rPr>
              <w:t>; GABA-B; opioid</w:t>
            </w:r>
            <w:r w:rsidR="00345729">
              <w:rPr>
                <w:rFonts w:ascii="Avenir Next" w:eastAsia="Times New Roman" w:hAnsi="Avenir Next" w:cs="Times New Roman"/>
                <w:color w:val="A02B93" w:themeColor="accent5"/>
                <w:kern w:val="0"/>
                <w:sz w:val="20"/>
                <w:szCs w:val="20"/>
                <w14:ligatures w14:val="none"/>
              </w:rPr>
              <w:t>s</w:t>
            </w:r>
          </w:p>
        </w:tc>
      </w:tr>
    </w:tbl>
    <w:p w14:paraId="7371DF3C" w14:textId="77777777" w:rsidR="005B7884" w:rsidRPr="005B7884" w:rsidRDefault="005B7884" w:rsidP="009A62BB">
      <w:pPr>
        <w:rPr>
          <w:rFonts w:ascii="Avenir Next" w:eastAsia="Times New Roman" w:hAnsi="Avenir Next" w:cs="Times New Roman"/>
          <w:kern w:val="0"/>
          <w:sz w:val="20"/>
          <w:szCs w:val="20"/>
          <w14:ligatures w14:val="none"/>
        </w:rPr>
      </w:pPr>
    </w:p>
    <w:p w14:paraId="4D4D1B4B" w14:textId="48846FCC" w:rsidR="008F2A9F" w:rsidRDefault="008F2A9F">
      <w:pPr>
        <w:rPr>
          <w:rFonts w:ascii="Avenir Next" w:eastAsia="Times New Roman" w:hAnsi="Avenir Next" w:cs="Times New Roman"/>
          <w:b/>
          <w:bCs/>
          <w:kern w:val="0"/>
          <w:sz w:val="20"/>
          <w:szCs w:val="20"/>
          <w14:ligatures w14:val="none"/>
        </w:rPr>
      </w:pPr>
    </w:p>
    <w:p w14:paraId="636FA327" w14:textId="77777777" w:rsidR="00B43E34" w:rsidRDefault="00B43E34">
      <w:pPr>
        <w:rPr>
          <w:rFonts w:ascii="Avenir Next" w:eastAsia="Times New Roman" w:hAnsi="Avenir Next" w:cs="Times New Roman"/>
          <w:b/>
          <w:bCs/>
          <w:kern w:val="0"/>
          <w:highlight w:val="yellow"/>
          <w14:ligatures w14:val="none"/>
        </w:rPr>
      </w:pPr>
      <w:r>
        <w:rPr>
          <w:rFonts w:ascii="Avenir Next" w:eastAsia="Times New Roman" w:hAnsi="Avenir Next" w:cs="Times New Roman"/>
          <w:b/>
          <w:bCs/>
          <w:kern w:val="0"/>
          <w:highlight w:val="yellow"/>
          <w14:ligatures w14:val="none"/>
        </w:rPr>
        <w:br w:type="page"/>
      </w:r>
    </w:p>
    <w:p w14:paraId="6ED32EDD" w14:textId="3C1A9916" w:rsidR="00F566CF" w:rsidRPr="008F2A9F" w:rsidRDefault="008F2A9F" w:rsidP="009A62BB">
      <w:pPr>
        <w:outlineLvl w:val="1"/>
        <w:rPr>
          <w:rFonts w:ascii="Avenir Next" w:eastAsia="Times New Roman" w:hAnsi="Avenir Next" w:cs="Times New Roman"/>
          <w:b/>
          <w:bCs/>
          <w:kern w:val="0"/>
          <w14:ligatures w14:val="none"/>
        </w:rPr>
      </w:pPr>
      <w:r w:rsidRPr="00FE74E8">
        <w:rPr>
          <w:rFonts w:ascii="Avenir Next" w:eastAsia="Times New Roman" w:hAnsi="Avenir Next" w:cs="Times New Roman"/>
          <w:b/>
          <w:bCs/>
          <w:kern w:val="0"/>
          <w14:ligatures w14:val="none"/>
        </w:rPr>
        <w:lastRenderedPageBreak/>
        <w:t>5.</w:t>
      </w:r>
      <w:r w:rsidR="00F566CF" w:rsidRPr="00FE74E8">
        <w:rPr>
          <w:rFonts w:ascii="Avenir Next" w:eastAsia="Times New Roman" w:hAnsi="Avenir Next" w:cs="Times New Roman"/>
          <w:b/>
          <w:bCs/>
          <w:kern w:val="0"/>
          <w14:ligatures w14:val="none"/>
        </w:rPr>
        <w:t xml:space="preserve"> EPSPs, IPSPs, and Summation – Analysis Table</w:t>
      </w:r>
    </w:p>
    <w:p w14:paraId="4820D439" w14:textId="77777777" w:rsidR="00FE74E8"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Learning Objectives:</w:t>
      </w:r>
      <w:r w:rsidRPr="00F566CF">
        <w:rPr>
          <w:rFonts w:ascii="Avenir Next" w:eastAsia="Times New Roman" w:hAnsi="Avenir Next" w:cs="Times New Roman"/>
          <w:kern w:val="0"/>
          <w:sz w:val="20"/>
          <w:szCs w:val="20"/>
          <w14:ligatures w14:val="none"/>
        </w:rPr>
        <w:t xml:space="preserve"> Describe postsynaptic potentials; compare EPSPs and IPSPs; explain summation; differentiate temporal and spatial summation; explain stimulus strength and AP frequency</w:t>
      </w:r>
    </w:p>
    <w:p w14:paraId="36B9C26E" w14:textId="3C34940F" w:rsid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Bloom's Level:</w:t>
      </w:r>
      <w:r w:rsidRPr="00F566CF">
        <w:rPr>
          <w:rFonts w:ascii="Avenir Next" w:eastAsia="Times New Roman" w:hAnsi="Avenir Next" w:cs="Times New Roman"/>
          <w:kern w:val="0"/>
          <w:sz w:val="20"/>
          <w:szCs w:val="20"/>
          <w14:ligatures w14:val="none"/>
        </w:rPr>
        <w:t xml:space="preserve"> Apply</w:t>
      </w:r>
    </w:p>
    <w:p w14:paraId="27EFE135" w14:textId="77777777" w:rsidR="00FE74E8" w:rsidRPr="00F566CF" w:rsidRDefault="00FE74E8" w:rsidP="009A62BB">
      <w:pPr>
        <w:rPr>
          <w:rFonts w:ascii="Avenir Next" w:eastAsia="Times New Roman" w:hAnsi="Avenir Next" w:cs="Times New Roman"/>
          <w:kern w:val="0"/>
          <w:sz w:val="20"/>
          <w:szCs w:val="20"/>
          <w14:ligatures w14:val="none"/>
        </w:rPr>
      </w:pPr>
    </w:p>
    <w:p w14:paraId="0F64D067" w14:textId="77777777" w:rsid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Part A:</w:t>
      </w:r>
      <w:r w:rsidRPr="00F566CF">
        <w:rPr>
          <w:rFonts w:ascii="Avenir Next" w:eastAsia="Times New Roman" w:hAnsi="Avenir Next" w:cs="Times New Roman"/>
          <w:kern w:val="0"/>
          <w:sz w:val="20"/>
          <w:szCs w:val="20"/>
          <w14:ligatures w14:val="none"/>
        </w:rPr>
        <w:t xml:space="preserve"> Complete the EPSP vs. IPSP comparison table.</w:t>
      </w:r>
    </w:p>
    <w:p w14:paraId="25E616D0" w14:textId="77777777" w:rsidR="000C60FD" w:rsidRPr="00F566CF" w:rsidRDefault="000C60FD" w:rsidP="000C60FD">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3040"/>
        <w:gridCol w:w="3838"/>
        <w:gridCol w:w="3912"/>
      </w:tblGrid>
      <w:tr w:rsidR="000C60FD" w:rsidRPr="00F566CF" w14:paraId="7B1B28F5" w14:textId="77777777" w:rsidTr="000C60FD">
        <w:tc>
          <w:tcPr>
            <w:tcW w:w="0" w:type="auto"/>
            <w:hideMark/>
          </w:tcPr>
          <w:p w14:paraId="0705E18A" w14:textId="77777777" w:rsidR="000C60FD" w:rsidRPr="00F566CF" w:rsidRDefault="000C60FD" w:rsidP="00BA5314">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Feature</w:t>
            </w:r>
          </w:p>
        </w:tc>
        <w:tc>
          <w:tcPr>
            <w:tcW w:w="0" w:type="auto"/>
            <w:hideMark/>
          </w:tcPr>
          <w:p w14:paraId="07AA128D" w14:textId="77777777" w:rsidR="000C60FD" w:rsidRPr="00F566CF" w:rsidRDefault="000C60FD" w:rsidP="00BA5314">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EPSP</w:t>
            </w:r>
          </w:p>
        </w:tc>
        <w:tc>
          <w:tcPr>
            <w:tcW w:w="0" w:type="auto"/>
            <w:hideMark/>
          </w:tcPr>
          <w:p w14:paraId="22964D2B" w14:textId="77777777" w:rsidR="000C60FD" w:rsidRPr="00F566CF" w:rsidRDefault="000C60FD" w:rsidP="00BA5314">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IPSP</w:t>
            </w:r>
          </w:p>
        </w:tc>
      </w:tr>
      <w:tr w:rsidR="000C60FD" w:rsidRPr="00F566CF" w14:paraId="619456A7" w14:textId="77777777" w:rsidTr="000C60FD">
        <w:tc>
          <w:tcPr>
            <w:tcW w:w="0" w:type="auto"/>
            <w:hideMark/>
          </w:tcPr>
          <w:p w14:paraId="5BFF4400" w14:textId="77777777" w:rsidR="000C60FD" w:rsidRPr="00F566CF" w:rsidRDefault="000C60FD" w:rsidP="00BA5314">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Full name</w:t>
            </w:r>
          </w:p>
        </w:tc>
        <w:tc>
          <w:tcPr>
            <w:tcW w:w="0" w:type="auto"/>
            <w:hideMark/>
          </w:tcPr>
          <w:p w14:paraId="6AE09DB9"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color w:val="A02B93" w:themeColor="accent5"/>
                <w:kern w:val="0"/>
                <w:sz w:val="20"/>
                <w:szCs w:val="20"/>
                <w14:ligatures w14:val="none"/>
              </w:rPr>
              <w:t>Excitatory postsynaptic potential</w:t>
            </w:r>
          </w:p>
        </w:tc>
        <w:tc>
          <w:tcPr>
            <w:tcW w:w="0" w:type="auto"/>
            <w:hideMark/>
          </w:tcPr>
          <w:p w14:paraId="460FA75C"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color w:val="A02B93" w:themeColor="accent5"/>
                <w:kern w:val="0"/>
                <w:sz w:val="20"/>
                <w:szCs w:val="20"/>
                <w14:ligatures w14:val="none"/>
              </w:rPr>
              <w:t>Inhibitory postsynaptic potential</w:t>
            </w:r>
          </w:p>
        </w:tc>
      </w:tr>
      <w:tr w:rsidR="000C60FD" w:rsidRPr="00F566CF" w14:paraId="0E2361BA" w14:textId="77777777" w:rsidTr="000C60FD">
        <w:tc>
          <w:tcPr>
            <w:tcW w:w="0" w:type="auto"/>
            <w:hideMark/>
          </w:tcPr>
          <w:p w14:paraId="12CD2388" w14:textId="77777777" w:rsidR="000C60FD" w:rsidRPr="00F566CF" w:rsidRDefault="000C60FD" w:rsidP="00BA5314">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Direction of membrane potential change</w:t>
            </w:r>
          </w:p>
        </w:tc>
        <w:tc>
          <w:tcPr>
            <w:tcW w:w="0" w:type="auto"/>
            <w:hideMark/>
          </w:tcPr>
          <w:p w14:paraId="62D8CA3B"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color w:val="A02B93" w:themeColor="accent5"/>
                <w:kern w:val="0"/>
                <w:sz w:val="20"/>
                <w:szCs w:val="20"/>
                <w14:ligatures w14:val="none"/>
              </w:rPr>
              <w:t>Depolarization — membrane becomes less negative</w:t>
            </w:r>
          </w:p>
        </w:tc>
        <w:tc>
          <w:tcPr>
            <w:tcW w:w="0" w:type="auto"/>
            <w:hideMark/>
          </w:tcPr>
          <w:p w14:paraId="31D3319F"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color w:val="A02B93" w:themeColor="accent5"/>
                <w:kern w:val="0"/>
                <w:sz w:val="20"/>
                <w:szCs w:val="20"/>
                <w14:ligatures w14:val="none"/>
              </w:rPr>
              <w:t>Hyperpolarization — membrane becomes more negative</w:t>
            </w:r>
          </w:p>
        </w:tc>
      </w:tr>
      <w:tr w:rsidR="000C60FD" w:rsidRPr="00F566CF" w14:paraId="694AEDC9" w14:textId="77777777" w:rsidTr="000C60FD">
        <w:tc>
          <w:tcPr>
            <w:tcW w:w="0" w:type="auto"/>
            <w:hideMark/>
          </w:tcPr>
          <w:p w14:paraId="7E68E28D" w14:textId="780201CA" w:rsidR="000C60FD" w:rsidRPr="00F566CF" w:rsidRDefault="000C60FD" w:rsidP="00BA5314">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Ion primarily responsible</w:t>
            </w:r>
          </w:p>
        </w:tc>
        <w:tc>
          <w:tcPr>
            <w:tcW w:w="0" w:type="auto"/>
            <w:hideMark/>
          </w:tcPr>
          <w:p w14:paraId="18C82E17"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color w:val="A02B93" w:themeColor="accent5"/>
                <w:kern w:val="0"/>
                <w:sz w:val="20"/>
                <w:szCs w:val="20"/>
                <w14:ligatures w14:val="none"/>
              </w:rPr>
              <w:t>Na</w:t>
            </w:r>
            <w:r w:rsidRPr="000C60FD">
              <w:rPr>
                <w:rFonts w:ascii="Cambria Math" w:eastAsia="Times New Roman" w:hAnsi="Cambria Math" w:cs="Cambria Math"/>
                <w:color w:val="A02B93" w:themeColor="accent5"/>
                <w:kern w:val="0"/>
                <w:sz w:val="20"/>
                <w:szCs w:val="20"/>
                <w14:ligatures w14:val="none"/>
              </w:rPr>
              <w:t>⁺</w:t>
            </w:r>
            <w:r w:rsidRPr="000C60FD">
              <w:rPr>
                <w:rFonts w:ascii="Avenir Next" w:eastAsia="Times New Roman" w:hAnsi="Avenir Next" w:cs="Times New Roman"/>
                <w:color w:val="A02B93" w:themeColor="accent5"/>
                <w:kern w:val="0"/>
                <w:sz w:val="20"/>
                <w:szCs w:val="20"/>
                <w14:ligatures w14:val="none"/>
              </w:rPr>
              <w:t xml:space="preserve"> influx (or Ca²</w:t>
            </w:r>
            <w:r w:rsidRPr="000C60FD">
              <w:rPr>
                <w:rFonts w:ascii="Cambria Math" w:eastAsia="Times New Roman" w:hAnsi="Cambria Math" w:cs="Cambria Math"/>
                <w:color w:val="A02B93" w:themeColor="accent5"/>
                <w:kern w:val="0"/>
                <w:sz w:val="20"/>
                <w:szCs w:val="20"/>
                <w14:ligatures w14:val="none"/>
              </w:rPr>
              <w:t>⁺</w:t>
            </w:r>
            <w:r w:rsidRPr="000C60FD">
              <w:rPr>
                <w:rFonts w:ascii="Avenir Next" w:eastAsia="Times New Roman" w:hAnsi="Avenir Next" w:cs="Times New Roman"/>
                <w:color w:val="A02B93" w:themeColor="accent5"/>
                <w:kern w:val="0"/>
                <w:sz w:val="20"/>
                <w:szCs w:val="20"/>
                <w14:ligatures w14:val="none"/>
              </w:rPr>
              <w:t xml:space="preserve"> at some synapses)</w:t>
            </w:r>
          </w:p>
        </w:tc>
        <w:tc>
          <w:tcPr>
            <w:tcW w:w="0" w:type="auto"/>
            <w:hideMark/>
          </w:tcPr>
          <w:p w14:paraId="529CED5D" w14:textId="6B0182EA"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color w:val="A02B93" w:themeColor="accent5"/>
                <w:kern w:val="0"/>
                <w:sz w:val="20"/>
                <w:szCs w:val="20"/>
                <w14:ligatures w14:val="none"/>
              </w:rPr>
              <w:t>K</w:t>
            </w:r>
            <w:r w:rsidRPr="000C60FD">
              <w:rPr>
                <w:rFonts w:ascii="Cambria Math" w:eastAsia="Times New Roman" w:hAnsi="Cambria Math" w:cs="Cambria Math"/>
                <w:color w:val="A02B93" w:themeColor="accent5"/>
                <w:kern w:val="0"/>
                <w:sz w:val="20"/>
                <w:szCs w:val="20"/>
                <w14:ligatures w14:val="none"/>
              </w:rPr>
              <w:t>⁺</w:t>
            </w:r>
            <w:r w:rsidRPr="000C60FD">
              <w:rPr>
                <w:rFonts w:ascii="Avenir Next" w:eastAsia="Times New Roman" w:hAnsi="Avenir Next" w:cs="Times New Roman"/>
                <w:color w:val="A02B93" w:themeColor="accent5"/>
                <w:kern w:val="0"/>
                <w:sz w:val="20"/>
                <w:szCs w:val="20"/>
                <w14:ligatures w14:val="none"/>
              </w:rPr>
              <w:t xml:space="preserve"> efflux </w:t>
            </w:r>
            <w:r w:rsidR="00FE74E8">
              <w:rPr>
                <w:rFonts w:ascii="Avenir Next" w:eastAsia="Times New Roman" w:hAnsi="Avenir Next" w:cs="Times New Roman"/>
                <w:color w:val="A02B93" w:themeColor="accent5"/>
                <w:kern w:val="0"/>
                <w:sz w:val="20"/>
                <w:szCs w:val="20"/>
                <w14:ligatures w14:val="none"/>
              </w:rPr>
              <w:t>(</w:t>
            </w:r>
            <w:r w:rsidRPr="000C60FD">
              <w:rPr>
                <w:rFonts w:ascii="Avenir Next" w:eastAsia="Times New Roman" w:hAnsi="Avenir Next" w:cs="Times New Roman"/>
                <w:color w:val="A02B93" w:themeColor="accent5"/>
                <w:kern w:val="0"/>
                <w:sz w:val="20"/>
                <w:szCs w:val="20"/>
                <w14:ligatures w14:val="none"/>
              </w:rPr>
              <w:t>or Cl</w:t>
            </w:r>
            <w:r w:rsidRPr="000C60FD">
              <w:rPr>
                <w:rFonts w:ascii="Cambria Math" w:eastAsia="Times New Roman" w:hAnsi="Cambria Math" w:cs="Cambria Math"/>
                <w:color w:val="A02B93" w:themeColor="accent5"/>
                <w:kern w:val="0"/>
                <w:sz w:val="20"/>
                <w:szCs w:val="20"/>
                <w14:ligatures w14:val="none"/>
              </w:rPr>
              <w:t>⁻</w:t>
            </w:r>
            <w:r w:rsidRPr="000C60FD">
              <w:rPr>
                <w:rFonts w:ascii="Avenir Next" w:eastAsia="Times New Roman" w:hAnsi="Avenir Next" w:cs="Times New Roman"/>
                <w:color w:val="A02B93" w:themeColor="accent5"/>
                <w:kern w:val="0"/>
                <w:sz w:val="20"/>
                <w:szCs w:val="20"/>
                <w14:ligatures w14:val="none"/>
              </w:rPr>
              <w:t xml:space="preserve"> influx</w:t>
            </w:r>
            <w:r w:rsidR="00FE74E8">
              <w:rPr>
                <w:rFonts w:ascii="Avenir Next" w:eastAsia="Times New Roman" w:hAnsi="Avenir Next" w:cs="Times New Roman"/>
                <w:color w:val="A02B93" w:themeColor="accent5"/>
                <w:kern w:val="0"/>
                <w:sz w:val="20"/>
                <w:szCs w:val="20"/>
                <w14:ligatures w14:val="none"/>
              </w:rPr>
              <w:t>)</w:t>
            </w:r>
          </w:p>
        </w:tc>
      </w:tr>
      <w:tr w:rsidR="000C60FD" w:rsidRPr="00F566CF" w14:paraId="3748CD0C" w14:textId="77777777" w:rsidTr="000C60FD">
        <w:tc>
          <w:tcPr>
            <w:tcW w:w="0" w:type="auto"/>
            <w:hideMark/>
          </w:tcPr>
          <w:p w14:paraId="7A913286" w14:textId="77777777" w:rsidR="000C60FD" w:rsidRPr="00F566CF" w:rsidRDefault="000C60FD" w:rsidP="00BA5314">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Effect relative to threshold</w:t>
            </w:r>
          </w:p>
        </w:tc>
        <w:tc>
          <w:tcPr>
            <w:tcW w:w="0" w:type="auto"/>
            <w:hideMark/>
          </w:tcPr>
          <w:p w14:paraId="2F4C3E36"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color w:val="A02B93" w:themeColor="accent5"/>
                <w:kern w:val="0"/>
                <w:sz w:val="20"/>
                <w:szCs w:val="20"/>
                <w14:ligatures w14:val="none"/>
              </w:rPr>
              <w:t>Moves membrane toward threshold</w:t>
            </w:r>
          </w:p>
        </w:tc>
        <w:tc>
          <w:tcPr>
            <w:tcW w:w="0" w:type="auto"/>
            <w:hideMark/>
          </w:tcPr>
          <w:p w14:paraId="1AFB5717"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color w:val="A02B93" w:themeColor="accent5"/>
                <w:kern w:val="0"/>
                <w:sz w:val="20"/>
                <w:szCs w:val="20"/>
                <w14:ligatures w14:val="none"/>
              </w:rPr>
              <w:t>Moves membrane away from threshold</w:t>
            </w:r>
          </w:p>
        </w:tc>
      </w:tr>
      <w:tr w:rsidR="000C60FD" w:rsidRPr="00F566CF" w14:paraId="3DD890BD" w14:textId="77777777" w:rsidTr="000C60FD">
        <w:tc>
          <w:tcPr>
            <w:tcW w:w="0" w:type="auto"/>
            <w:hideMark/>
          </w:tcPr>
          <w:p w14:paraId="7EEF07F8" w14:textId="77777777" w:rsidR="000C60FD" w:rsidRPr="00F566CF" w:rsidRDefault="000C60FD" w:rsidP="00BA5314">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Example neurotransmitter</w:t>
            </w:r>
          </w:p>
        </w:tc>
        <w:tc>
          <w:tcPr>
            <w:tcW w:w="0" w:type="auto"/>
            <w:hideMark/>
          </w:tcPr>
          <w:p w14:paraId="3311A14B"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color w:val="A02B93" w:themeColor="accent5"/>
                <w:kern w:val="0"/>
                <w:sz w:val="20"/>
                <w:szCs w:val="20"/>
                <w14:ligatures w14:val="none"/>
              </w:rPr>
              <w:t xml:space="preserve">Glutamate; </w:t>
            </w:r>
            <w:proofErr w:type="spellStart"/>
            <w:r w:rsidRPr="000C60FD">
              <w:rPr>
                <w:rFonts w:ascii="Avenir Next" w:eastAsia="Times New Roman" w:hAnsi="Avenir Next" w:cs="Times New Roman"/>
                <w:color w:val="A02B93" w:themeColor="accent5"/>
                <w:kern w:val="0"/>
                <w:sz w:val="20"/>
                <w:szCs w:val="20"/>
                <w14:ligatures w14:val="none"/>
              </w:rPr>
              <w:t>ACh</w:t>
            </w:r>
            <w:proofErr w:type="spellEnd"/>
            <w:r w:rsidRPr="000C60FD">
              <w:rPr>
                <w:rFonts w:ascii="Avenir Next" w:eastAsia="Times New Roman" w:hAnsi="Avenir Next" w:cs="Times New Roman"/>
                <w:color w:val="A02B93" w:themeColor="accent5"/>
                <w:kern w:val="0"/>
                <w:sz w:val="20"/>
                <w:szCs w:val="20"/>
                <w14:ligatures w14:val="none"/>
              </w:rPr>
              <w:t xml:space="preserve"> (nicotinic)</w:t>
            </w:r>
          </w:p>
        </w:tc>
        <w:tc>
          <w:tcPr>
            <w:tcW w:w="0" w:type="auto"/>
            <w:hideMark/>
          </w:tcPr>
          <w:p w14:paraId="466578D0"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color w:val="A02B93" w:themeColor="accent5"/>
                <w:kern w:val="0"/>
                <w:sz w:val="20"/>
                <w:szCs w:val="20"/>
                <w14:ligatures w14:val="none"/>
              </w:rPr>
              <w:t>GABA; glycine</w:t>
            </w:r>
          </w:p>
        </w:tc>
      </w:tr>
      <w:tr w:rsidR="000C60FD" w:rsidRPr="00F566CF" w14:paraId="6DB31380" w14:textId="77777777" w:rsidTr="000C60FD">
        <w:tc>
          <w:tcPr>
            <w:tcW w:w="0" w:type="auto"/>
            <w:hideMark/>
          </w:tcPr>
          <w:p w14:paraId="38357FF2" w14:textId="77777777" w:rsidR="000C60FD" w:rsidRPr="00F566CF" w:rsidRDefault="000C60FD" w:rsidP="00BA5314">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Guarantees an AP?</w:t>
            </w:r>
          </w:p>
        </w:tc>
        <w:tc>
          <w:tcPr>
            <w:tcW w:w="0" w:type="auto"/>
            <w:hideMark/>
          </w:tcPr>
          <w:p w14:paraId="777A4638"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color w:val="A02B93" w:themeColor="accent5"/>
                <w:kern w:val="0"/>
                <w:sz w:val="20"/>
                <w:szCs w:val="20"/>
                <w14:ligatures w14:val="none"/>
              </w:rPr>
              <w:t>No — must reach threshold (alone or through summation)</w:t>
            </w:r>
          </w:p>
        </w:tc>
        <w:tc>
          <w:tcPr>
            <w:tcW w:w="0" w:type="auto"/>
            <w:hideMark/>
          </w:tcPr>
          <w:p w14:paraId="28E4D459"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color w:val="A02B93" w:themeColor="accent5"/>
                <w:kern w:val="0"/>
                <w:sz w:val="20"/>
                <w:szCs w:val="20"/>
                <w14:ligatures w14:val="none"/>
              </w:rPr>
              <w:t>No — actively works against AP generation</w:t>
            </w:r>
          </w:p>
        </w:tc>
      </w:tr>
    </w:tbl>
    <w:p w14:paraId="5AB6391D" w14:textId="4CD2F7EB" w:rsidR="0054785A" w:rsidRDefault="0054785A">
      <w:pPr>
        <w:rPr>
          <w:rFonts w:ascii="Avenir Next" w:eastAsia="Times New Roman" w:hAnsi="Avenir Next" w:cs="Times New Roman"/>
          <w:b/>
          <w:bCs/>
          <w:kern w:val="0"/>
          <w:sz w:val="20"/>
          <w:szCs w:val="20"/>
          <w14:ligatures w14:val="none"/>
        </w:rPr>
      </w:pPr>
    </w:p>
    <w:p w14:paraId="691ED456" w14:textId="1E683728" w:rsidR="000C60FD" w:rsidRDefault="00C464E4" w:rsidP="000C60FD">
      <w:pPr>
        <w:rPr>
          <w:rFonts w:ascii="Avenir Next" w:eastAsia="Times New Roman" w:hAnsi="Avenir Next" w:cs="Times New Roman"/>
          <w:kern w:val="0"/>
          <w:sz w:val="20"/>
          <w:szCs w:val="20"/>
          <w14:ligatures w14:val="none"/>
        </w:rPr>
      </w:pPr>
      <w:r>
        <w:rPr>
          <w:rFonts w:ascii="Avenir Next" w:eastAsia="Times New Roman" w:hAnsi="Avenir Next" w:cs="Times New Roman"/>
          <w:b/>
          <w:bCs/>
          <w:kern w:val="0"/>
          <w:sz w:val="20"/>
          <w:szCs w:val="20"/>
          <w14:ligatures w14:val="none"/>
        </w:rPr>
        <w:t>P</w:t>
      </w:r>
      <w:r w:rsidR="00F566CF" w:rsidRPr="00F566CF">
        <w:rPr>
          <w:rFonts w:ascii="Avenir Next" w:eastAsia="Times New Roman" w:hAnsi="Avenir Next" w:cs="Times New Roman"/>
          <w:b/>
          <w:bCs/>
          <w:kern w:val="0"/>
          <w:sz w:val="20"/>
          <w:szCs w:val="20"/>
          <w14:ligatures w14:val="none"/>
        </w:rPr>
        <w:t>art B – Summation Scenarios:</w:t>
      </w:r>
      <w:r w:rsidR="00F566CF" w:rsidRPr="00F566CF">
        <w:rPr>
          <w:rFonts w:ascii="Avenir Next" w:eastAsia="Times New Roman" w:hAnsi="Avenir Next" w:cs="Times New Roman"/>
          <w:kern w:val="0"/>
          <w:sz w:val="20"/>
          <w:szCs w:val="20"/>
          <w14:ligatures w14:val="none"/>
        </w:rPr>
        <w:t xml:space="preserve"> For each scenario, identify the type of summation, predict whether an action potential will fire, and explain your reasoning. Assume resting potential of −70 mV and threshold of −55 mV.</w:t>
      </w:r>
    </w:p>
    <w:p w14:paraId="64136105" w14:textId="77777777" w:rsidR="000C60FD" w:rsidRPr="00F566CF" w:rsidRDefault="000C60FD" w:rsidP="000C60FD">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2824"/>
        <w:gridCol w:w="1668"/>
        <w:gridCol w:w="867"/>
        <w:gridCol w:w="5431"/>
      </w:tblGrid>
      <w:tr w:rsidR="000C60FD" w:rsidRPr="00F566CF" w14:paraId="1FA919CB" w14:textId="77777777" w:rsidTr="000C60FD">
        <w:tc>
          <w:tcPr>
            <w:tcW w:w="0" w:type="auto"/>
            <w:hideMark/>
          </w:tcPr>
          <w:p w14:paraId="567DD634" w14:textId="77777777" w:rsidR="000C60FD" w:rsidRPr="00F566CF" w:rsidRDefault="000C60FD" w:rsidP="00BA5314">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Scenario</w:t>
            </w:r>
          </w:p>
        </w:tc>
        <w:tc>
          <w:tcPr>
            <w:tcW w:w="0" w:type="auto"/>
            <w:hideMark/>
          </w:tcPr>
          <w:p w14:paraId="348F7D7B" w14:textId="77777777" w:rsidR="000C60FD" w:rsidRPr="00F566CF" w:rsidRDefault="000C60FD" w:rsidP="00BA5314">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Summation Type</w:t>
            </w:r>
          </w:p>
        </w:tc>
        <w:tc>
          <w:tcPr>
            <w:tcW w:w="0" w:type="auto"/>
            <w:hideMark/>
          </w:tcPr>
          <w:p w14:paraId="7FCDA36F" w14:textId="77777777" w:rsidR="000C60FD" w:rsidRPr="00F566CF" w:rsidRDefault="000C60FD" w:rsidP="00BA5314">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AP Fires?</w:t>
            </w:r>
          </w:p>
        </w:tc>
        <w:tc>
          <w:tcPr>
            <w:tcW w:w="0" w:type="auto"/>
            <w:hideMark/>
          </w:tcPr>
          <w:p w14:paraId="0F03CBAB" w14:textId="77777777" w:rsidR="000C60FD" w:rsidRPr="00F566CF" w:rsidRDefault="000C60FD" w:rsidP="00BA5314">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Explanation</w:t>
            </w:r>
          </w:p>
        </w:tc>
      </w:tr>
      <w:tr w:rsidR="000C60FD" w:rsidRPr="00F566CF" w14:paraId="79E19FAA" w14:textId="77777777" w:rsidTr="000C60FD">
        <w:tc>
          <w:tcPr>
            <w:tcW w:w="0" w:type="auto"/>
            <w:hideMark/>
          </w:tcPr>
          <w:p w14:paraId="354F3CD7" w14:textId="77777777" w:rsidR="000C60FD" w:rsidRPr="00F566CF" w:rsidRDefault="000C60FD" w:rsidP="00BA5314">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Three simultaneous excitatory inputs, each +4 mV</w:t>
            </w:r>
          </w:p>
        </w:tc>
        <w:tc>
          <w:tcPr>
            <w:tcW w:w="0" w:type="auto"/>
            <w:hideMark/>
          </w:tcPr>
          <w:p w14:paraId="3BDDD182"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b/>
                <w:bCs/>
                <w:color w:val="A02B93" w:themeColor="accent5"/>
                <w:kern w:val="0"/>
                <w:sz w:val="20"/>
                <w:szCs w:val="20"/>
                <w14:ligatures w14:val="none"/>
              </w:rPr>
              <w:t>Spatial</w:t>
            </w:r>
          </w:p>
        </w:tc>
        <w:tc>
          <w:tcPr>
            <w:tcW w:w="0" w:type="auto"/>
            <w:hideMark/>
          </w:tcPr>
          <w:p w14:paraId="47BB340E"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b/>
                <w:bCs/>
                <w:color w:val="A02B93" w:themeColor="accent5"/>
                <w:kern w:val="0"/>
                <w:sz w:val="20"/>
                <w:szCs w:val="20"/>
                <w14:ligatures w14:val="none"/>
              </w:rPr>
              <w:t>Yes</w:t>
            </w:r>
          </w:p>
        </w:tc>
        <w:tc>
          <w:tcPr>
            <w:tcW w:w="0" w:type="auto"/>
            <w:hideMark/>
          </w:tcPr>
          <w:p w14:paraId="73C8D007" w14:textId="2E3C49FE"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color w:val="A02B93" w:themeColor="accent5"/>
                <w:kern w:val="0"/>
                <w:sz w:val="20"/>
                <w:szCs w:val="20"/>
                <w14:ligatures w14:val="none"/>
              </w:rPr>
              <w:t>−70 + 4 + 4 + 4 = −58 mV</w:t>
            </w:r>
            <w:r w:rsidR="00546669">
              <w:rPr>
                <w:rFonts w:ascii="Avenir Next" w:eastAsia="Times New Roman" w:hAnsi="Avenir Next" w:cs="Times New Roman"/>
                <w:color w:val="A02B93" w:themeColor="accent5"/>
                <w:kern w:val="0"/>
                <w:sz w:val="20"/>
                <w:szCs w:val="20"/>
                <w14:ligatures w14:val="none"/>
              </w:rPr>
              <w:t>. W</w:t>
            </w:r>
            <w:r w:rsidRPr="000C60FD">
              <w:rPr>
                <w:rFonts w:ascii="Avenir Next" w:eastAsia="Times New Roman" w:hAnsi="Avenir Next" w:cs="Times New Roman"/>
                <w:color w:val="A02B93" w:themeColor="accent5"/>
                <w:kern w:val="0"/>
                <w:sz w:val="20"/>
                <w:szCs w:val="20"/>
                <w14:ligatures w14:val="none"/>
              </w:rPr>
              <w:t xml:space="preserve">ait, that's −58 mV, which does not reach −55 mV. </w:t>
            </w:r>
            <w:r w:rsidRPr="000C60FD">
              <w:rPr>
                <w:rFonts w:ascii="Avenir Next" w:eastAsia="Times New Roman" w:hAnsi="Avenir Next" w:cs="Times New Roman"/>
                <w:b/>
                <w:bCs/>
                <w:color w:val="A02B93" w:themeColor="accent5"/>
                <w:kern w:val="0"/>
                <w:sz w:val="20"/>
                <w:szCs w:val="20"/>
                <w14:ligatures w14:val="none"/>
              </w:rPr>
              <w:t>No AP.</w:t>
            </w:r>
            <w:r w:rsidRPr="000C60FD">
              <w:rPr>
                <w:rFonts w:ascii="Avenir Next" w:eastAsia="Times New Roman" w:hAnsi="Avenir Next" w:cs="Times New Roman"/>
                <w:color w:val="A02B93" w:themeColor="accent5"/>
                <w:kern w:val="0"/>
                <w:sz w:val="20"/>
                <w:szCs w:val="20"/>
                <w14:ligatures w14:val="none"/>
              </w:rPr>
              <w:t xml:space="preserve"> </w:t>
            </w:r>
          </w:p>
        </w:tc>
      </w:tr>
      <w:tr w:rsidR="000C60FD" w:rsidRPr="00F566CF" w14:paraId="034A8633" w14:textId="77777777" w:rsidTr="000C60FD">
        <w:tc>
          <w:tcPr>
            <w:tcW w:w="0" w:type="auto"/>
            <w:hideMark/>
          </w:tcPr>
          <w:p w14:paraId="5FB7382A" w14:textId="77777777" w:rsidR="000C60FD" w:rsidRPr="00F566CF" w:rsidRDefault="000C60FD" w:rsidP="00BA5314">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Single excitatory synapse fires 4 times rapidly, each +4 mV</w:t>
            </w:r>
          </w:p>
        </w:tc>
        <w:tc>
          <w:tcPr>
            <w:tcW w:w="0" w:type="auto"/>
            <w:hideMark/>
          </w:tcPr>
          <w:p w14:paraId="12F28365"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b/>
                <w:bCs/>
                <w:color w:val="A02B93" w:themeColor="accent5"/>
                <w:kern w:val="0"/>
                <w:sz w:val="20"/>
                <w:szCs w:val="20"/>
                <w14:ligatures w14:val="none"/>
              </w:rPr>
              <w:t>Temporal</w:t>
            </w:r>
          </w:p>
        </w:tc>
        <w:tc>
          <w:tcPr>
            <w:tcW w:w="0" w:type="auto"/>
            <w:hideMark/>
          </w:tcPr>
          <w:p w14:paraId="7CA76EE3"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b/>
                <w:bCs/>
                <w:color w:val="A02B93" w:themeColor="accent5"/>
                <w:kern w:val="0"/>
                <w:sz w:val="20"/>
                <w:szCs w:val="20"/>
                <w14:ligatures w14:val="none"/>
              </w:rPr>
              <w:t>Yes</w:t>
            </w:r>
          </w:p>
        </w:tc>
        <w:tc>
          <w:tcPr>
            <w:tcW w:w="0" w:type="auto"/>
            <w:hideMark/>
          </w:tcPr>
          <w:p w14:paraId="3E55F952"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color w:val="A02B93" w:themeColor="accent5"/>
                <w:kern w:val="0"/>
                <w:sz w:val="20"/>
                <w:szCs w:val="20"/>
                <w14:ligatures w14:val="none"/>
              </w:rPr>
              <w:t xml:space="preserve">−70 + 4 + 4 + 4 + 4 = −54 mV; threshold of −55 mV is exceeded. </w:t>
            </w:r>
            <w:r w:rsidRPr="00AA5BD6">
              <w:rPr>
                <w:rFonts w:ascii="Avenir Next" w:eastAsia="Times New Roman" w:hAnsi="Avenir Next" w:cs="Times New Roman"/>
                <w:b/>
                <w:bCs/>
                <w:color w:val="A02B93" w:themeColor="accent5"/>
                <w:kern w:val="0"/>
                <w:sz w:val="20"/>
                <w:szCs w:val="20"/>
                <w14:ligatures w14:val="none"/>
              </w:rPr>
              <w:t>AP fires.</w:t>
            </w:r>
          </w:p>
        </w:tc>
      </w:tr>
      <w:tr w:rsidR="000C60FD" w:rsidRPr="00F566CF" w14:paraId="7C1C2F80" w14:textId="77777777" w:rsidTr="000C60FD">
        <w:tc>
          <w:tcPr>
            <w:tcW w:w="0" w:type="auto"/>
            <w:hideMark/>
          </w:tcPr>
          <w:p w14:paraId="5D0B09F9" w14:textId="77777777" w:rsidR="000C60FD" w:rsidRPr="00F566CF" w:rsidRDefault="000C60FD" w:rsidP="00BA5314">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Two excitatory (+8 mV each) + one inhibitory (−6 mV) arrive simultaneously</w:t>
            </w:r>
          </w:p>
        </w:tc>
        <w:tc>
          <w:tcPr>
            <w:tcW w:w="0" w:type="auto"/>
            <w:hideMark/>
          </w:tcPr>
          <w:p w14:paraId="0B8A7F30"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b/>
                <w:bCs/>
                <w:color w:val="A02B93" w:themeColor="accent5"/>
                <w:kern w:val="0"/>
                <w:sz w:val="20"/>
                <w:szCs w:val="20"/>
                <w14:ligatures w14:val="none"/>
              </w:rPr>
              <w:t>Spatial</w:t>
            </w:r>
          </w:p>
        </w:tc>
        <w:tc>
          <w:tcPr>
            <w:tcW w:w="0" w:type="auto"/>
            <w:hideMark/>
          </w:tcPr>
          <w:p w14:paraId="5B3E03DE"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b/>
                <w:bCs/>
                <w:color w:val="A02B93" w:themeColor="accent5"/>
                <w:kern w:val="0"/>
                <w:sz w:val="20"/>
                <w:szCs w:val="20"/>
                <w14:ligatures w14:val="none"/>
              </w:rPr>
              <w:t>Yes</w:t>
            </w:r>
          </w:p>
        </w:tc>
        <w:tc>
          <w:tcPr>
            <w:tcW w:w="0" w:type="auto"/>
            <w:hideMark/>
          </w:tcPr>
          <w:p w14:paraId="752734A9"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color w:val="A02B93" w:themeColor="accent5"/>
                <w:kern w:val="0"/>
                <w:sz w:val="20"/>
                <w:szCs w:val="20"/>
                <w14:ligatures w14:val="none"/>
              </w:rPr>
              <w:t xml:space="preserve">−70 + 8 + 8 − 6 = −60 mV. Does not reach −55 mV. </w:t>
            </w:r>
            <w:r w:rsidRPr="000C60FD">
              <w:rPr>
                <w:rFonts w:ascii="Avenir Next" w:eastAsia="Times New Roman" w:hAnsi="Avenir Next" w:cs="Times New Roman"/>
                <w:b/>
                <w:bCs/>
                <w:color w:val="A02B93" w:themeColor="accent5"/>
                <w:kern w:val="0"/>
                <w:sz w:val="20"/>
                <w:szCs w:val="20"/>
                <w14:ligatures w14:val="none"/>
              </w:rPr>
              <w:t>No AP.</w:t>
            </w:r>
            <w:r w:rsidRPr="000C60FD">
              <w:rPr>
                <w:rFonts w:ascii="Avenir Next" w:eastAsia="Times New Roman" w:hAnsi="Avenir Next" w:cs="Times New Roman"/>
                <w:color w:val="A02B93" w:themeColor="accent5"/>
                <w:kern w:val="0"/>
                <w:sz w:val="20"/>
                <w:szCs w:val="20"/>
                <w14:ligatures w14:val="none"/>
              </w:rPr>
              <w:t xml:space="preserve"> </w:t>
            </w:r>
            <w:r w:rsidRPr="000C60FD">
              <w:rPr>
                <w:rFonts w:ascii="Avenir Next" w:eastAsia="Times New Roman" w:hAnsi="Avenir Next" w:cs="Times New Roman"/>
                <w:i/>
                <w:iCs/>
                <w:color w:val="A02B93" w:themeColor="accent5"/>
                <w:kern w:val="0"/>
                <w:sz w:val="20"/>
                <w:szCs w:val="20"/>
                <w14:ligatures w14:val="none"/>
              </w:rPr>
              <w:t>(Instructor note: Again, deliberately set to require precise calculation. If students use +8+8−6 = +10, correct total is −70+10 = −60 mV. No AP fires.)</w:t>
            </w:r>
          </w:p>
        </w:tc>
      </w:tr>
      <w:tr w:rsidR="000C60FD" w:rsidRPr="00F566CF" w14:paraId="1E16B754" w14:textId="77777777" w:rsidTr="000C60FD">
        <w:tc>
          <w:tcPr>
            <w:tcW w:w="0" w:type="auto"/>
            <w:hideMark/>
          </w:tcPr>
          <w:p w14:paraId="6057484B" w14:textId="77777777" w:rsidR="000C60FD" w:rsidRPr="00F566CF" w:rsidRDefault="000C60FD" w:rsidP="00BA5314">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Single excitatory input, +5 mV, no others</w:t>
            </w:r>
          </w:p>
        </w:tc>
        <w:tc>
          <w:tcPr>
            <w:tcW w:w="0" w:type="auto"/>
            <w:hideMark/>
          </w:tcPr>
          <w:p w14:paraId="0F7D5CC3"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color w:val="A02B93" w:themeColor="accent5"/>
                <w:kern w:val="0"/>
                <w:sz w:val="20"/>
                <w:szCs w:val="20"/>
                <w14:ligatures w14:val="none"/>
              </w:rPr>
              <w:t>None (subthreshold)</w:t>
            </w:r>
          </w:p>
        </w:tc>
        <w:tc>
          <w:tcPr>
            <w:tcW w:w="0" w:type="auto"/>
            <w:hideMark/>
          </w:tcPr>
          <w:p w14:paraId="575C4D73"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b/>
                <w:bCs/>
                <w:color w:val="A02B93" w:themeColor="accent5"/>
                <w:kern w:val="0"/>
                <w:sz w:val="20"/>
                <w:szCs w:val="20"/>
                <w14:ligatures w14:val="none"/>
              </w:rPr>
              <w:t>No</w:t>
            </w:r>
          </w:p>
        </w:tc>
        <w:tc>
          <w:tcPr>
            <w:tcW w:w="0" w:type="auto"/>
            <w:hideMark/>
          </w:tcPr>
          <w:p w14:paraId="0B141FDA" w14:textId="77777777" w:rsidR="000C60FD" w:rsidRPr="000C60FD" w:rsidRDefault="000C60FD" w:rsidP="00BA5314">
            <w:pPr>
              <w:rPr>
                <w:rFonts w:ascii="Avenir Next" w:eastAsia="Times New Roman" w:hAnsi="Avenir Next" w:cs="Times New Roman"/>
                <w:color w:val="A02B93" w:themeColor="accent5"/>
                <w:kern w:val="0"/>
                <w:sz w:val="20"/>
                <w:szCs w:val="20"/>
                <w14:ligatures w14:val="none"/>
              </w:rPr>
            </w:pPr>
            <w:r w:rsidRPr="000C60FD">
              <w:rPr>
                <w:rFonts w:ascii="Avenir Next" w:eastAsia="Times New Roman" w:hAnsi="Avenir Next" w:cs="Times New Roman"/>
                <w:color w:val="A02B93" w:themeColor="accent5"/>
                <w:kern w:val="0"/>
                <w:sz w:val="20"/>
                <w:szCs w:val="20"/>
                <w14:ligatures w14:val="none"/>
              </w:rPr>
              <w:t>−70 + 5 = −65 mV; remains well below threshold. Single subthreshold EPSP, no summation, no AP.</w:t>
            </w:r>
          </w:p>
        </w:tc>
      </w:tr>
    </w:tbl>
    <w:p w14:paraId="69C45EF2" w14:textId="77777777" w:rsidR="000E05A3" w:rsidRDefault="000E05A3">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50AFFE7B" w14:textId="6B8426CA" w:rsidR="00F566CF" w:rsidRPr="00E26639" w:rsidRDefault="000E05A3" w:rsidP="009A62BB">
      <w:pPr>
        <w:outlineLvl w:val="1"/>
        <w:rPr>
          <w:rFonts w:ascii="Avenir Next" w:eastAsia="Times New Roman" w:hAnsi="Avenir Next" w:cs="Times New Roman"/>
          <w:b/>
          <w:bCs/>
          <w:kern w:val="0"/>
          <w14:ligatures w14:val="none"/>
        </w:rPr>
      </w:pPr>
      <w:r w:rsidRPr="009928F7">
        <w:rPr>
          <w:rFonts w:ascii="Avenir Next" w:eastAsia="Times New Roman" w:hAnsi="Avenir Next" w:cs="Times New Roman"/>
          <w:b/>
          <w:bCs/>
          <w:kern w:val="0"/>
          <w14:ligatures w14:val="none"/>
        </w:rPr>
        <w:lastRenderedPageBreak/>
        <w:t>6.</w:t>
      </w:r>
      <w:r w:rsidR="00F566CF" w:rsidRPr="009928F7">
        <w:rPr>
          <w:rFonts w:ascii="Avenir Next" w:eastAsia="Times New Roman" w:hAnsi="Avenir Next" w:cs="Times New Roman"/>
          <w:b/>
          <w:bCs/>
          <w:kern w:val="0"/>
          <w14:ligatures w14:val="none"/>
        </w:rPr>
        <w:t xml:space="preserve"> Neuromodulators, Presynaptic Facilitation, and Presynaptic Inhibition</w:t>
      </w:r>
    </w:p>
    <w:p w14:paraId="40B7EFC5" w14:textId="77777777" w:rsidR="00E26639"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Learning Objective:</w:t>
      </w:r>
      <w:r w:rsidRPr="00F566CF">
        <w:rPr>
          <w:rFonts w:ascii="Avenir Next" w:eastAsia="Times New Roman" w:hAnsi="Avenir Next" w:cs="Times New Roman"/>
          <w:kern w:val="0"/>
          <w:sz w:val="20"/>
          <w:szCs w:val="20"/>
          <w14:ligatures w14:val="none"/>
        </w:rPr>
        <w:t xml:space="preserve"> Explain the role of neuromodulators; differentiate presynaptic facilitation and presynaptic inhibition</w:t>
      </w:r>
    </w:p>
    <w:p w14:paraId="0AC28828" w14:textId="23BA64C0" w:rsid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Bloom's Level:</w:t>
      </w:r>
      <w:r w:rsidRPr="00F566CF">
        <w:rPr>
          <w:rFonts w:ascii="Avenir Next" w:eastAsia="Times New Roman" w:hAnsi="Avenir Next" w:cs="Times New Roman"/>
          <w:kern w:val="0"/>
          <w:sz w:val="20"/>
          <w:szCs w:val="20"/>
          <w14:ligatures w14:val="none"/>
        </w:rPr>
        <w:t xml:space="preserve"> Understand, Analyze</w:t>
      </w:r>
    </w:p>
    <w:p w14:paraId="2DBB3103" w14:textId="77777777" w:rsidR="00E26639" w:rsidRPr="00F566CF" w:rsidRDefault="00E26639" w:rsidP="009A62BB">
      <w:pPr>
        <w:rPr>
          <w:rFonts w:ascii="Avenir Next" w:eastAsia="Times New Roman" w:hAnsi="Avenir Next" w:cs="Times New Roman"/>
          <w:kern w:val="0"/>
          <w:sz w:val="20"/>
          <w:szCs w:val="20"/>
          <w14:ligatures w14:val="none"/>
        </w:rPr>
      </w:pPr>
    </w:p>
    <w:p w14:paraId="42683961" w14:textId="4977394E" w:rsidR="00F566CF" w:rsidRDefault="00F566CF" w:rsidP="009A62BB">
      <w:pPr>
        <w:numPr>
          <w:ilvl w:val="0"/>
          <w:numId w:val="53"/>
        </w:num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 xml:space="preserve">Define </w:t>
      </w:r>
      <w:r w:rsidRPr="00F566CF">
        <w:rPr>
          <w:rFonts w:ascii="Avenir Next" w:eastAsia="Times New Roman" w:hAnsi="Avenir Next" w:cs="Times New Roman"/>
          <w:b/>
          <w:bCs/>
          <w:kern w:val="0"/>
          <w:sz w:val="20"/>
          <w:szCs w:val="20"/>
          <w14:ligatures w14:val="none"/>
        </w:rPr>
        <w:t>neuromodulator</w:t>
      </w:r>
      <w:r w:rsidRPr="00F566CF">
        <w:rPr>
          <w:rFonts w:ascii="Avenir Next" w:eastAsia="Times New Roman" w:hAnsi="Avenir Next" w:cs="Times New Roman"/>
          <w:kern w:val="0"/>
          <w:sz w:val="20"/>
          <w:szCs w:val="20"/>
          <w14:ligatures w14:val="none"/>
        </w:rPr>
        <w:t xml:space="preserve"> and explain how it differs from a classical neurotransmitter</w:t>
      </w:r>
      <w:r w:rsidR="00A15D26">
        <w:rPr>
          <w:rFonts w:ascii="Avenir Next" w:eastAsia="Times New Roman" w:hAnsi="Avenir Next" w:cs="Times New Roman"/>
          <w:kern w:val="0"/>
          <w:sz w:val="20"/>
          <w:szCs w:val="20"/>
          <w14:ligatures w14:val="none"/>
        </w:rPr>
        <w:t>.</w:t>
      </w:r>
    </w:p>
    <w:p w14:paraId="742CCF22" w14:textId="77777777" w:rsidR="005758BA" w:rsidRDefault="00F06D51" w:rsidP="00F06D51">
      <w:pPr>
        <w:rPr>
          <w:rFonts w:ascii="Avenir Next" w:eastAsia="Times New Roman" w:hAnsi="Avenir Next" w:cs="Times New Roman"/>
          <w:color w:val="A02B93" w:themeColor="accent5"/>
          <w:kern w:val="0"/>
          <w:sz w:val="20"/>
          <w:szCs w:val="20"/>
          <w14:ligatures w14:val="none"/>
        </w:rPr>
      </w:pPr>
      <w:r w:rsidRPr="00F06D51">
        <w:rPr>
          <w:rFonts w:ascii="Avenir Next" w:eastAsia="Times New Roman" w:hAnsi="Avenir Next" w:cs="Times New Roman"/>
          <w:color w:val="A02B93" w:themeColor="accent5"/>
          <w:kern w:val="0"/>
          <w:sz w:val="20"/>
          <w:szCs w:val="20"/>
          <w14:ligatures w14:val="none"/>
        </w:rPr>
        <w:t>A neuromodulator is a signaling molecule that adjusts or modulates the activity of neurons and synapses rather than directly triggering action potentials.</w:t>
      </w:r>
    </w:p>
    <w:p w14:paraId="58E82AB7" w14:textId="77777777" w:rsidR="005758BA" w:rsidRDefault="005758BA" w:rsidP="00F06D51">
      <w:pPr>
        <w:rPr>
          <w:rFonts w:ascii="Avenir Next" w:eastAsia="Times New Roman" w:hAnsi="Avenir Next" w:cs="Times New Roman"/>
          <w:color w:val="A02B93" w:themeColor="accent5"/>
          <w:kern w:val="0"/>
          <w:sz w:val="20"/>
          <w:szCs w:val="20"/>
          <w14:ligatures w14:val="none"/>
        </w:rPr>
      </w:pPr>
    </w:p>
    <w:p w14:paraId="1E833310" w14:textId="76132E67" w:rsidR="00F06D51" w:rsidRDefault="00F64D0F" w:rsidP="00F06D51">
      <w:p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How they work:</w:t>
      </w:r>
    </w:p>
    <w:p w14:paraId="6B08C0CF" w14:textId="11A6EB02" w:rsidR="00F64D0F" w:rsidRDefault="00E62BEF" w:rsidP="00F64D0F">
      <w:pPr>
        <w:pStyle w:val="ListParagraph"/>
        <w:numPr>
          <w:ilvl w:val="0"/>
          <w:numId w:val="66"/>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Alter rate of neurotransmitter release by the presynaptic cell</w:t>
      </w:r>
    </w:p>
    <w:p w14:paraId="48416C3C" w14:textId="3694BD83" w:rsidR="00E62BEF" w:rsidRPr="00F64D0F" w:rsidRDefault="00E62BEF" w:rsidP="00F64D0F">
      <w:pPr>
        <w:pStyle w:val="ListParagraph"/>
        <w:numPr>
          <w:ilvl w:val="0"/>
          <w:numId w:val="66"/>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Change response of postsynaptic cell (facilitation or inhibition)</w:t>
      </w:r>
    </w:p>
    <w:p w14:paraId="75954711" w14:textId="77777777" w:rsidR="00F06D51" w:rsidRDefault="00F06D51" w:rsidP="00F06D51">
      <w:pPr>
        <w:rPr>
          <w:rFonts w:ascii="Avenir Next" w:eastAsia="Times New Roman" w:hAnsi="Avenir Next" w:cs="Times New Roman"/>
          <w:kern w:val="0"/>
          <w:sz w:val="20"/>
          <w:szCs w:val="20"/>
          <w14:ligatures w14:val="none"/>
        </w:rPr>
      </w:pPr>
    </w:p>
    <w:p w14:paraId="3E909CEA" w14:textId="77777777" w:rsidR="00F06D51" w:rsidRPr="00F566CF" w:rsidRDefault="00F06D51" w:rsidP="00F06D51">
      <w:pPr>
        <w:rPr>
          <w:rFonts w:ascii="Avenir Next" w:eastAsia="Times New Roman" w:hAnsi="Avenir Next" w:cs="Times New Roman"/>
          <w:kern w:val="0"/>
          <w:sz w:val="20"/>
          <w:szCs w:val="20"/>
          <w14:ligatures w14:val="none"/>
        </w:rPr>
      </w:pPr>
    </w:p>
    <w:p w14:paraId="66DD5254" w14:textId="1BBAD141" w:rsidR="00F566CF" w:rsidRPr="00E62BEF" w:rsidRDefault="00F566CF" w:rsidP="00E62BEF">
      <w:pPr>
        <w:pStyle w:val="ListParagraph"/>
        <w:numPr>
          <w:ilvl w:val="0"/>
          <w:numId w:val="53"/>
        </w:numPr>
        <w:rPr>
          <w:rFonts w:ascii="Avenir Next" w:eastAsia="Times New Roman" w:hAnsi="Avenir Next" w:cs="Times New Roman"/>
          <w:kern w:val="0"/>
          <w:sz w:val="20"/>
          <w:szCs w:val="20"/>
          <w14:ligatures w14:val="none"/>
        </w:rPr>
      </w:pPr>
      <w:r w:rsidRPr="00E62BEF">
        <w:rPr>
          <w:rFonts w:ascii="Avenir Next" w:eastAsia="Times New Roman" w:hAnsi="Avenir Next" w:cs="Times New Roman"/>
          <w:kern w:val="0"/>
          <w:sz w:val="20"/>
          <w:szCs w:val="20"/>
          <w14:ligatures w14:val="none"/>
        </w:rPr>
        <w:t>Complete the comparison table for presynaptic facilitation and inhibition.</w:t>
      </w:r>
    </w:p>
    <w:p w14:paraId="1A685A42" w14:textId="1F81751F" w:rsidR="00F566CF" w:rsidRPr="00F566CF" w:rsidRDefault="00F566CF" w:rsidP="009A62BB">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2015"/>
        <w:gridCol w:w="4605"/>
        <w:gridCol w:w="4170"/>
      </w:tblGrid>
      <w:tr w:rsidR="00F566CF" w:rsidRPr="00F566CF" w14:paraId="0C1B3AA6" w14:textId="77777777" w:rsidTr="00130E98">
        <w:tc>
          <w:tcPr>
            <w:tcW w:w="0" w:type="auto"/>
            <w:hideMark/>
          </w:tcPr>
          <w:p w14:paraId="305B4376" w14:textId="77777777" w:rsidR="00F566CF" w:rsidRPr="00F566CF" w:rsidRDefault="00F566CF" w:rsidP="009A62BB">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Feature</w:t>
            </w:r>
          </w:p>
        </w:tc>
        <w:tc>
          <w:tcPr>
            <w:tcW w:w="0" w:type="auto"/>
            <w:hideMark/>
          </w:tcPr>
          <w:p w14:paraId="3837C329" w14:textId="77777777" w:rsidR="00F566CF" w:rsidRPr="00F566CF" w:rsidRDefault="00F566CF" w:rsidP="009A62BB">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Presynaptic Facilitation</w:t>
            </w:r>
          </w:p>
        </w:tc>
        <w:tc>
          <w:tcPr>
            <w:tcW w:w="0" w:type="auto"/>
            <w:hideMark/>
          </w:tcPr>
          <w:p w14:paraId="4E46C5B3" w14:textId="77777777" w:rsidR="00F566CF" w:rsidRPr="00F566CF" w:rsidRDefault="00F566CF" w:rsidP="009A62BB">
            <w:pPr>
              <w:jc w:val="center"/>
              <w:rPr>
                <w:rFonts w:ascii="Avenir Next" w:eastAsia="Times New Roman" w:hAnsi="Avenir Next" w:cs="Times New Roman"/>
                <w:b/>
                <w:bCs/>
                <w:kern w:val="0"/>
                <w:sz w:val="20"/>
                <w:szCs w:val="20"/>
                <w14:ligatures w14:val="none"/>
              </w:rPr>
            </w:pPr>
            <w:r w:rsidRPr="00F566CF">
              <w:rPr>
                <w:rFonts w:ascii="Avenir Next" w:eastAsia="Times New Roman" w:hAnsi="Avenir Next" w:cs="Times New Roman"/>
                <w:b/>
                <w:bCs/>
                <w:kern w:val="0"/>
                <w:sz w:val="20"/>
                <w:szCs w:val="20"/>
                <w14:ligatures w14:val="none"/>
              </w:rPr>
              <w:t>Presynaptic Inhibition</w:t>
            </w:r>
          </w:p>
        </w:tc>
      </w:tr>
      <w:tr w:rsidR="00F566CF" w:rsidRPr="00F566CF" w14:paraId="5631F626" w14:textId="77777777" w:rsidTr="00130E98">
        <w:tc>
          <w:tcPr>
            <w:tcW w:w="0" w:type="auto"/>
            <w:hideMark/>
          </w:tcPr>
          <w:p w14:paraId="0BA5A4E3" w14:textId="77777777"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Site of action</w:t>
            </w:r>
          </w:p>
        </w:tc>
        <w:tc>
          <w:tcPr>
            <w:tcW w:w="0" w:type="auto"/>
            <w:hideMark/>
          </w:tcPr>
          <w:p w14:paraId="6CB33CE1" w14:textId="77777777" w:rsidR="00F566CF" w:rsidRPr="00130E98" w:rsidRDefault="00F566CF" w:rsidP="009A62BB">
            <w:pPr>
              <w:rPr>
                <w:rFonts w:ascii="Avenir Next" w:eastAsia="Times New Roman" w:hAnsi="Avenir Next" w:cs="Times New Roman"/>
                <w:color w:val="A02B93" w:themeColor="accent5"/>
                <w:kern w:val="0"/>
                <w:sz w:val="20"/>
                <w:szCs w:val="20"/>
                <w14:ligatures w14:val="none"/>
              </w:rPr>
            </w:pPr>
            <w:r w:rsidRPr="00130E98">
              <w:rPr>
                <w:rFonts w:ascii="Avenir Next" w:eastAsia="Times New Roman" w:hAnsi="Avenir Next" w:cs="Times New Roman"/>
                <w:color w:val="A02B93" w:themeColor="accent5"/>
                <w:kern w:val="0"/>
                <w:sz w:val="20"/>
                <w:szCs w:val="20"/>
                <w14:ligatures w14:val="none"/>
              </w:rPr>
              <w:t>On the presynaptic terminal</w:t>
            </w:r>
          </w:p>
        </w:tc>
        <w:tc>
          <w:tcPr>
            <w:tcW w:w="0" w:type="auto"/>
            <w:hideMark/>
          </w:tcPr>
          <w:p w14:paraId="33336838" w14:textId="77777777" w:rsidR="00F566CF" w:rsidRPr="00130E98" w:rsidRDefault="00F566CF" w:rsidP="009A62BB">
            <w:pPr>
              <w:rPr>
                <w:rFonts w:ascii="Avenir Next" w:eastAsia="Times New Roman" w:hAnsi="Avenir Next" w:cs="Times New Roman"/>
                <w:color w:val="A02B93" w:themeColor="accent5"/>
                <w:kern w:val="0"/>
                <w:sz w:val="20"/>
                <w:szCs w:val="20"/>
                <w14:ligatures w14:val="none"/>
              </w:rPr>
            </w:pPr>
            <w:r w:rsidRPr="00130E98">
              <w:rPr>
                <w:rFonts w:ascii="Avenir Next" w:eastAsia="Times New Roman" w:hAnsi="Avenir Next" w:cs="Times New Roman"/>
                <w:color w:val="A02B93" w:themeColor="accent5"/>
                <w:kern w:val="0"/>
                <w:sz w:val="20"/>
                <w:szCs w:val="20"/>
                <w14:ligatures w14:val="none"/>
              </w:rPr>
              <w:t>On the presynaptic terminal</w:t>
            </w:r>
          </w:p>
        </w:tc>
      </w:tr>
      <w:tr w:rsidR="00F566CF" w:rsidRPr="00F566CF" w14:paraId="5A943B1A" w14:textId="77777777" w:rsidTr="00130E98">
        <w:tc>
          <w:tcPr>
            <w:tcW w:w="0" w:type="auto"/>
            <w:hideMark/>
          </w:tcPr>
          <w:p w14:paraId="55BCE66C" w14:textId="77777777"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Effect on NT release</w:t>
            </w:r>
          </w:p>
        </w:tc>
        <w:tc>
          <w:tcPr>
            <w:tcW w:w="0" w:type="auto"/>
            <w:hideMark/>
          </w:tcPr>
          <w:p w14:paraId="4AE0962D" w14:textId="77777777" w:rsidR="00F566CF" w:rsidRPr="00130E98" w:rsidRDefault="00F566CF" w:rsidP="009A62BB">
            <w:pPr>
              <w:rPr>
                <w:rFonts w:ascii="Avenir Next" w:eastAsia="Times New Roman" w:hAnsi="Avenir Next" w:cs="Times New Roman"/>
                <w:color w:val="A02B93" w:themeColor="accent5"/>
                <w:kern w:val="0"/>
                <w:sz w:val="20"/>
                <w:szCs w:val="20"/>
                <w14:ligatures w14:val="none"/>
              </w:rPr>
            </w:pPr>
            <w:r w:rsidRPr="00130E98">
              <w:rPr>
                <w:rFonts w:ascii="Avenir Next" w:eastAsia="Times New Roman" w:hAnsi="Avenir Next" w:cs="Times New Roman"/>
                <w:color w:val="A02B93" w:themeColor="accent5"/>
                <w:kern w:val="0"/>
                <w:sz w:val="20"/>
                <w:szCs w:val="20"/>
                <w14:ligatures w14:val="none"/>
              </w:rPr>
              <w:t>Increases neurotransmitter release per action potential</w:t>
            </w:r>
          </w:p>
        </w:tc>
        <w:tc>
          <w:tcPr>
            <w:tcW w:w="0" w:type="auto"/>
            <w:hideMark/>
          </w:tcPr>
          <w:p w14:paraId="24EE0721" w14:textId="77777777" w:rsidR="00F566CF" w:rsidRPr="00130E98" w:rsidRDefault="00F566CF" w:rsidP="009A62BB">
            <w:pPr>
              <w:rPr>
                <w:rFonts w:ascii="Avenir Next" w:eastAsia="Times New Roman" w:hAnsi="Avenir Next" w:cs="Times New Roman"/>
                <w:color w:val="A02B93" w:themeColor="accent5"/>
                <w:kern w:val="0"/>
                <w:sz w:val="20"/>
                <w:szCs w:val="20"/>
                <w14:ligatures w14:val="none"/>
              </w:rPr>
            </w:pPr>
            <w:r w:rsidRPr="00130E98">
              <w:rPr>
                <w:rFonts w:ascii="Avenir Next" w:eastAsia="Times New Roman" w:hAnsi="Avenir Next" w:cs="Times New Roman"/>
                <w:color w:val="A02B93" w:themeColor="accent5"/>
                <w:kern w:val="0"/>
                <w:sz w:val="20"/>
                <w:szCs w:val="20"/>
                <w14:ligatures w14:val="none"/>
              </w:rPr>
              <w:t>Decreases neurotransmitter release per action potential</w:t>
            </w:r>
          </w:p>
        </w:tc>
      </w:tr>
      <w:tr w:rsidR="00F566CF" w:rsidRPr="00F566CF" w14:paraId="52673740" w14:textId="77777777" w:rsidTr="00130E98">
        <w:tc>
          <w:tcPr>
            <w:tcW w:w="0" w:type="auto"/>
            <w:hideMark/>
          </w:tcPr>
          <w:p w14:paraId="03AC448B" w14:textId="77777777"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Downstream effect on postsynaptic cell</w:t>
            </w:r>
          </w:p>
        </w:tc>
        <w:tc>
          <w:tcPr>
            <w:tcW w:w="0" w:type="auto"/>
            <w:hideMark/>
          </w:tcPr>
          <w:p w14:paraId="02CE31C9" w14:textId="77777777" w:rsidR="00F566CF" w:rsidRPr="00130E98" w:rsidRDefault="00F566CF" w:rsidP="009A62BB">
            <w:pPr>
              <w:rPr>
                <w:rFonts w:ascii="Avenir Next" w:eastAsia="Times New Roman" w:hAnsi="Avenir Next" w:cs="Times New Roman"/>
                <w:color w:val="A02B93" w:themeColor="accent5"/>
                <w:kern w:val="0"/>
                <w:sz w:val="20"/>
                <w:szCs w:val="20"/>
                <w14:ligatures w14:val="none"/>
              </w:rPr>
            </w:pPr>
            <w:r w:rsidRPr="00130E98">
              <w:rPr>
                <w:rFonts w:ascii="Avenir Next" w:eastAsia="Times New Roman" w:hAnsi="Avenir Next" w:cs="Times New Roman"/>
                <w:color w:val="A02B93" w:themeColor="accent5"/>
                <w:kern w:val="0"/>
                <w:sz w:val="20"/>
                <w:szCs w:val="20"/>
                <w14:ligatures w14:val="none"/>
              </w:rPr>
              <w:t xml:space="preserve">Larger EPSP or IPSP generated </w:t>
            </w:r>
            <w:r w:rsidRPr="00130E98">
              <w:rPr>
                <w:rFonts w:ascii="Arial" w:eastAsia="Times New Roman" w:hAnsi="Arial" w:cs="Arial"/>
                <w:color w:val="A02B93" w:themeColor="accent5"/>
                <w:kern w:val="0"/>
                <w:sz w:val="20"/>
                <w:szCs w:val="20"/>
                <w14:ligatures w14:val="none"/>
              </w:rPr>
              <w:t>→</w:t>
            </w:r>
            <w:r w:rsidRPr="00130E98">
              <w:rPr>
                <w:rFonts w:ascii="Avenir Next" w:eastAsia="Times New Roman" w:hAnsi="Avenir Next" w:cs="Times New Roman"/>
                <w:color w:val="A02B93" w:themeColor="accent5"/>
                <w:kern w:val="0"/>
                <w:sz w:val="20"/>
                <w:szCs w:val="20"/>
                <w14:ligatures w14:val="none"/>
              </w:rPr>
              <w:t xml:space="preserve"> increased likelihood of action potential (if excitatory synapse)</w:t>
            </w:r>
          </w:p>
        </w:tc>
        <w:tc>
          <w:tcPr>
            <w:tcW w:w="0" w:type="auto"/>
            <w:hideMark/>
          </w:tcPr>
          <w:p w14:paraId="3B58A2B8" w14:textId="77777777" w:rsidR="00F566CF" w:rsidRPr="00130E98" w:rsidRDefault="00F566CF" w:rsidP="009A62BB">
            <w:pPr>
              <w:rPr>
                <w:rFonts w:ascii="Avenir Next" w:eastAsia="Times New Roman" w:hAnsi="Avenir Next" w:cs="Times New Roman"/>
                <w:color w:val="A02B93" w:themeColor="accent5"/>
                <w:kern w:val="0"/>
                <w:sz w:val="20"/>
                <w:szCs w:val="20"/>
                <w14:ligatures w14:val="none"/>
              </w:rPr>
            </w:pPr>
            <w:r w:rsidRPr="00130E98">
              <w:rPr>
                <w:rFonts w:ascii="Avenir Next" w:eastAsia="Times New Roman" w:hAnsi="Avenir Next" w:cs="Times New Roman"/>
                <w:color w:val="A02B93" w:themeColor="accent5"/>
                <w:kern w:val="0"/>
                <w:sz w:val="20"/>
                <w:szCs w:val="20"/>
                <w14:ligatures w14:val="none"/>
              </w:rPr>
              <w:t xml:space="preserve">Smaller EPSP or IPSP generated </w:t>
            </w:r>
            <w:r w:rsidRPr="00130E98">
              <w:rPr>
                <w:rFonts w:ascii="Arial" w:eastAsia="Times New Roman" w:hAnsi="Arial" w:cs="Arial"/>
                <w:color w:val="A02B93" w:themeColor="accent5"/>
                <w:kern w:val="0"/>
                <w:sz w:val="20"/>
                <w:szCs w:val="20"/>
                <w14:ligatures w14:val="none"/>
              </w:rPr>
              <w:t>→</w:t>
            </w:r>
            <w:r w:rsidRPr="00130E98">
              <w:rPr>
                <w:rFonts w:ascii="Avenir Next" w:eastAsia="Times New Roman" w:hAnsi="Avenir Next" w:cs="Times New Roman"/>
                <w:color w:val="A02B93" w:themeColor="accent5"/>
                <w:kern w:val="0"/>
                <w:sz w:val="20"/>
                <w:szCs w:val="20"/>
                <w14:ligatures w14:val="none"/>
              </w:rPr>
              <w:t xml:space="preserve"> decreased likelihood of action potential</w:t>
            </w:r>
          </w:p>
        </w:tc>
      </w:tr>
      <w:tr w:rsidR="00F566CF" w:rsidRPr="00F566CF" w14:paraId="288C4CCF" w14:textId="77777777" w:rsidTr="00130E98">
        <w:tc>
          <w:tcPr>
            <w:tcW w:w="0" w:type="auto"/>
            <w:hideMark/>
          </w:tcPr>
          <w:p w14:paraId="5CBF6AE4" w14:textId="77777777"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Common mechanism</w:t>
            </w:r>
          </w:p>
        </w:tc>
        <w:tc>
          <w:tcPr>
            <w:tcW w:w="0" w:type="auto"/>
            <w:hideMark/>
          </w:tcPr>
          <w:p w14:paraId="36748219" w14:textId="77777777" w:rsidR="00F566CF" w:rsidRPr="00130E98" w:rsidRDefault="00F566CF" w:rsidP="009A62BB">
            <w:pPr>
              <w:rPr>
                <w:rFonts w:ascii="Avenir Next" w:eastAsia="Times New Roman" w:hAnsi="Avenir Next" w:cs="Times New Roman"/>
                <w:color w:val="A02B93" w:themeColor="accent5"/>
                <w:kern w:val="0"/>
                <w:sz w:val="20"/>
                <w:szCs w:val="20"/>
                <w14:ligatures w14:val="none"/>
              </w:rPr>
            </w:pPr>
            <w:r w:rsidRPr="00130E98">
              <w:rPr>
                <w:rFonts w:ascii="Avenir Next" w:eastAsia="Times New Roman" w:hAnsi="Avenir Next" w:cs="Times New Roman"/>
                <w:color w:val="A02B93" w:themeColor="accent5"/>
                <w:kern w:val="0"/>
                <w:sz w:val="20"/>
                <w:szCs w:val="20"/>
                <w14:ligatures w14:val="none"/>
              </w:rPr>
              <w:t>Increased Ca²</w:t>
            </w:r>
            <w:r w:rsidRPr="00130E98">
              <w:rPr>
                <w:rFonts w:ascii="Cambria Math" w:eastAsia="Times New Roman" w:hAnsi="Cambria Math" w:cs="Cambria Math"/>
                <w:color w:val="A02B93" w:themeColor="accent5"/>
                <w:kern w:val="0"/>
                <w:sz w:val="20"/>
                <w:szCs w:val="20"/>
                <w14:ligatures w14:val="none"/>
              </w:rPr>
              <w:t>⁺</w:t>
            </w:r>
            <w:r w:rsidRPr="00130E98">
              <w:rPr>
                <w:rFonts w:ascii="Avenir Next" w:eastAsia="Times New Roman" w:hAnsi="Avenir Next" w:cs="Times New Roman"/>
                <w:color w:val="A02B93" w:themeColor="accent5"/>
                <w:kern w:val="0"/>
                <w:sz w:val="20"/>
                <w:szCs w:val="20"/>
                <w14:ligatures w14:val="none"/>
              </w:rPr>
              <w:t xml:space="preserve"> influx into presynaptic terminal (e.g., via prolonged depolarization or enhanced Ca²</w:t>
            </w:r>
            <w:r w:rsidRPr="00130E98">
              <w:rPr>
                <w:rFonts w:ascii="Cambria Math" w:eastAsia="Times New Roman" w:hAnsi="Cambria Math" w:cs="Cambria Math"/>
                <w:color w:val="A02B93" w:themeColor="accent5"/>
                <w:kern w:val="0"/>
                <w:sz w:val="20"/>
                <w:szCs w:val="20"/>
                <w14:ligatures w14:val="none"/>
              </w:rPr>
              <w:t>⁺</w:t>
            </w:r>
            <w:r w:rsidRPr="00130E98">
              <w:rPr>
                <w:rFonts w:ascii="Avenir Next" w:eastAsia="Times New Roman" w:hAnsi="Avenir Next" w:cs="Times New Roman"/>
                <w:color w:val="A02B93" w:themeColor="accent5"/>
                <w:kern w:val="0"/>
                <w:sz w:val="20"/>
                <w:szCs w:val="20"/>
                <w14:ligatures w14:val="none"/>
              </w:rPr>
              <w:t xml:space="preserve"> channel activity); more vesicles fuse</w:t>
            </w:r>
          </w:p>
        </w:tc>
        <w:tc>
          <w:tcPr>
            <w:tcW w:w="0" w:type="auto"/>
            <w:hideMark/>
          </w:tcPr>
          <w:p w14:paraId="2EAFC7AF" w14:textId="77777777" w:rsidR="00F566CF" w:rsidRPr="00130E98" w:rsidRDefault="00F566CF" w:rsidP="009A62BB">
            <w:pPr>
              <w:rPr>
                <w:rFonts w:ascii="Avenir Next" w:eastAsia="Times New Roman" w:hAnsi="Avenir Next" w:cs="Times New Roman"/>
                <w:color w:val="A02B93" w:themeColor="accent5"/>
                <w:kern w:val="0"/>
                <w:sz w:val="20"/>
                <w:szCs w:val="20"/>
                <w14:ligatures w14:val="none"/>
              </w:rPr>
            </w:pPr>
            <w:r w:rsidRPr="00130E98">
              <w:rPr>
                <w:rFonts w:ascii="Avenir Next" w:eastAsia="Times New Roman" w:hAnsi="Avenir Next" w:cs="Times New Roman"/>
                <w:color w:val="A02B93" w:themeColor="accent5"/>
                <w:kern w:val="0"/>
                <w:sz w:val="20"/>
                <w:szCs w:val="20"/>
                <w14:ligatures w14:val="none"/>
              </w:rPr>
              <w:t>Reduced Ca²</w:t>
            </w:r>
            <w:r w:rsidRPr="00130E98">
              <w:rPr>
                <w:rFonts w:ascii="Cambria Math" w:eastAsia="Times New Roman" w:hAnsi="Cambria Math" w:cs="Cambria Math"/>
                <w:color w:val="A02B93" w:themeColor="accent5"/>
                <w:kern w:val="0"/>
                <w:sz w:val="20"/>
                <w:szCs w:val="20"/>
                <w14:ligatures w14:val="none"/>
              </w:rPr>
              <w:t>⁺</w:t>
            </w:r>
            <w:r w:rsidRPr="00130E98">
              <w:rPr>
                <w:rFonts w:ascii="Avenir Next" w:eastAsia="Times New Roman" w:hAnsi="Avenir Next" w:cs="Times New Roman"/>
                <w:color w:val="A02B93" w:themeColor="accent5"/>
                <w:kern w:val="0"/>
                <w:sz w:val="20"/>
                <w:szCs w:val="20"/>
                <w14:ligatures w14:val="none"/>
              </w:rPr>
              <w:t xml:space="preserve"> influx into presynaptic terminal (via G-protein–mediated inhibition of Ca²</w:t>
            </w:r>
            <w:r w:rsidRPr="00130E98">
              <w:rPr>
                <w:rFonts w:ascii="Cambria Math" w:eastAsia="Times New Roman" w:hAnsi="Cambria Math" w:cs="Cambria Math"/>
                <w:color w:val="A02B93" w:themeColor="accent5"/>
                <w:kern w:val="0"/>
                <w:sz w:val="20"/>
                <w:szCs w:val="20"/>
                <w14:ligatures w14:val="none"/>
              </w:rPr>
              <w:t>⁺</w:t>
            </w:r>
            <w:r w:rsidRPr="00130E98">
              <w:rPr>
                <w:rFonts w:ascii="Avenir Next" w:eastAsia="Times New Roman" w:hAnsi="Avenir Next" w:cs="Times New Roman"/>
                <w:color w:val="A02B93" w:themeColor="accent5"/>
                <w:kern w:val="0"/>
                <w:sz w:val="20"/>
                <w:szCs w:val="20"/>
                <w14:ligatures w14:val="none"/>
              </w:rPr>
              <w:t xml:space="preserve"> channels); fewer vesicles fuse</w:t>
            </w:r>
          </w:p>
        </w:tc>
      </w:tr>
      <w:tr w:rsidR="00F566CF" w:rsidRPr="00F566CF" w14:paraId="11845587" w14:textId="77777777" w:rsidTr="00130E98">
        <w:tc>
          <w:tcPr>
            <w:tcW w:w="0" w:type="auto"/>
            <w:hideMark/>
          </w:tcPr>
          <w:p w14:paraId="296B5893" w14:textId="77777777"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Functional significance</w:t>
            </w:r>
          </w:p>
        </w:tc>
        <w:tc>
          <w:tcPr>
            <w:tcW w:w="0" w:type="auto"/>
            <w:hideMark/>
          </w:tcPr>
          <w:p w14:paraId="1631BBCC" w14:textId="2E1A122A" w:rsidR="00F566CF" w:rsidRPr="00130E98" w:rsidRDefault="00F566CF" w:rsidP="009A62BB">
            <w:pPr>
              <w:rPr>
                <w:rFonts w:ascii="Avenir Next" w:eastAsia="Times New Roman" w:hAnsi="Avenir Next" w:cs="Times New Roman"/>
                <w:color w:val="A02B93" w:themeColor="accent5"/>
                <w:kern w:val="0"/>
                <w:sz w:val="20"/>
                <w:szCs w:val="20"/>
                <w14:ligatures w14:val="none"/>
              </w:rPr>
            </w:pPr>
            <w:r w:rsidRPr="00130E98">
              <w:rPr>
                <w:rFonts w:ascii="Avenir Next" w:eastAsia="Times New Roman" w:hAnsi="Avenir Next" w:cs="Times New Roman"/>
                <w:color w:val="A02B93" w:themeColor="accent5"/>
                <w:kern w:val="0"/>
                <w:sz w:val="20"/>
                <w:szCs w:val="20"/>
                <w14:ligatures w14:val="none"/>
              </w:rPr>
              <w:t>Amplifies synaptic transmission</w:t>
            </w:r>
          </w:p>
        </w:tc>
        <w:tc>
          <w:tcPr>
            <w:tcW w:w="0" w:type="auto"/>
            <w:hideMark/>
          </w:tcPr>
          <w:p w14:paraId="0CFE4406" w14:textId="3937A61B" w:rsidR="00F566CF" w:rsidRPr="00130E98" w:rsidRDefault="00F566CF" w:rsidP="009A62BB">
            <w:pPr>
              <w:rPr>
                <w:rFonts w:ascii="Avenir Next" w:eastAsia="Times New Roman" w:hAnsi="Avenir Next" w:cs="Times New Roman"/>
                <w:color w:val="A02B93" w:themeColor="accent5"/>
                <w:kern w:val="0"/>
                <w:sz w:val="20"/>
                <w:szCs w:val="20"/>
                <w14:ligatures w14:val="none"/>
              </w:rPr>
            </w:pPr>
            <w:r w:rsidRPr="00130E98">
              <w:rPr>
                <w:rFonts w:ascii="Avenir Next" w:eastAsia="Times New Roman" w:hAnsi="Avenir Next" w:cs="Times New Roman"/>
                <w:color w:val="A02B93" w:themeColor="accent5"/>
                <w:kern w:val="0"/>
                <w:sz w:val="20"/>
                <w:szCs w:val="20"/>
                <w14:ligatures w14:val="none"/>
              </w:rPr>
              <w:t>Suppresses synaptic transmission</w:t>
            </w:r>
          </w:p>
        </w:tc>
      </w:tr>
    </w:tbl>
    <w:p w14:paraId="7BC38437" w14:textId="77777777" w:rsidR="00130E98" w:rsidRDefault="00130E98" w:rsidP="009A62BB">
      <w:pPr>
        <w:rPr>
          <w:rFonts w:ascii="Avenir Next" w:eastAsia="Times New Roman" w:hAnsi="Avenir Next" w:cs="Times New Roman"/>
          <w:b/>
          <w:bCs/>
          <w:kern w:val="0"/>
          <w:sz w:val="20"/>
          <w:szCs w:val="20"/>
          <w14:ligatures w14:val="none"/>
        </w:rPr>
      </w:pPr>
    </w:p>
    <w:p w14:paraId="17DC7EEF" w14:textId="77777777" w:rsidR="00130E98" w:rsidRDefault="00130E98">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5F5233B2" w14:textId="000470A0" w:rsidR="00F566CF" w:rsidRPr="0010743F" w:rsidRDefault="00130E98" w:rsidP="009A62BB">
      <w:pPr>
        <w:outlineLvl w:val="1"/>
        <w:rPr>
          <w:rFonts w:ascii="Avenir Next" w:eastAsia="Times New Roman" w:hAnsi="Avenir Next" w:cs="Times New Roman"/>
          <w:b/>
          <w:bCs/>
          <w:kern w:val="0"/>
          <w14:ligatures w14:val="none"/>
        </w:rPr>
      </w:pPr>
      <w:r w:rsidRPr="0010743F">
        <w:rPr>
          <w:rFonts w:ascii="Avenir Next" w:eastAsia="Times New Roman" w:hAnsi="Avenir Next" w:cs="Times New Roman"/>
          <w:b/>
          <w:bCs/>
          <w:kern w:val="0"/>
          <w14:ligatures w14:val="none"/>
        </w:rPr>
        <w:lastRenderedPageBreak/>
        <w:t>7.</w:t>
      </w:r>
      <w:r w:rsidR="00F566CF" w:rsidRPr="0010743F">
        <w:rPr>
          <w:rFonts w:ascii="Avenir Next" w:eastAsia="Times New Roman" w:hAnsi="Avenir Next" w:cs="Times New Roman"/>
          <w:b/>
          <w:bCs/>
          <w:kern w:val="0"/>
          <w14:ligatures w14:val="none"/>
        </w:rPr>
        <w:t xml:space="preserve"> From Synapse to Sensation </w:t>
      </w:r>
      <w:r w:rsidR="0010743F" w:rsidRPr="0010743F">
        <w:rPr>
          <w:rFonts w:ascii="Avenir Next" w:eastAsia="Times New Roman" w:hAnsi="Avenir Next" w:cs="Times New Roman"/>
          <w:b/>
          <w:bCs/>
          <w:kern w:val="0"/>
          <w14:ligatures w14:val="none"/>
        </w:rPr>
        <w:t>(Synthesis)</w:t>
      </w:r>
    </w:p>
    <w:p w14:paraId="3E3652C4" w14:textId="77777777" w:rsidR="0010743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Learning Objectives Addressed:</w:t>
      </w:r>
      <w:r w:rsidRPr="00F566CF">
        <w:rPr>
          <w:rFonts w:ascii="Avenir Next" w:eastAsia="Times New Roman" w:hAnsi="Avenir Next" w:cs="Times New Roman"/>
          <w:kern w:val="0"/>
          <w:sz w:val="20"/>
          <w:szCs w:val="20"/>
          <w14:ligatures w14:val="none"/>
        </w:rPr>
        <w:t xml:space="preserve"> All objectives for this class period</w:t>
      </w:r>
    </w:p>
    <w:p w14:paraId="6F962554" w14:textId="44BDBE32" w:rsid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Bloom's Levels:</w:t>
      </w:r>
      <w:r w:rsidRPr="00F566CF">
        <w:rPr>
          <w:rFonts w:ascii="Avenir Next" w:eastAsia="Times New Roman" w:hAnsi="Avenir Next" w:cs="Times New Roman"/>
          <w:kern w:val="0"/>
          <w:sz w:val="20"/>
          <w:szCs w:val="20"/>
          <w14:ligatures w14:val="none"/>
        </w:rPr>
        <w:t xml:space="preserve"> Analyze, Evaluate</w:t>
      </w:r>
    </w:p>
    <w:p w14:paraId="5C680D0F" w14:textId="77777777" w:rsidR="0010743F" w:rsidRPr="00F566CF" w:rsidRDefault="0010743F" w:rsidP="009A62BB">
      <w:pPr>
        <w:rPr>
          <w:rFonts w:ascii="Avenir Next" w:eastAsia="Times New Roman" w:hAnsi="Avenir Next" w:cs="Times New Roman"/>
          <w:kern w:val="0"/>
          <w:sz w:val="20"/>
          <w:szCs w:val="20"/>
          <w14:ligatures w14:val="none"/>
        </w:rPr>
      </w:pPr>
    </w:p>
    <w:p w14:paraId="6E22F668" w14:textId="77777777"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 xml:space="preserve">A nociceptor (pain receptor) in your left hand detects a damaging stimulus. The afferent signal eventually reaches a second-order neuron in the dorsal horn of the spinal cord. This second-order neuron receives input from </w:t>
      </w:r>
      <w:r w:rsidRPr="00F566CF">
        <w:rPr>
          <w:rFonts w:ascii="Avenir Next" w:eastAsia="Times New Roman" w:hAnsi="Avenir Next" w:cs="Times New Roman"/>
          <w:b/>
          <w:bCs/>
          <w:kern w:val="0"/>
          <w:sz w:val="20"/>
          <w:szCs w:val="20"/>
          <w14:ligatures w14:val="none"/>
        </w:rPr>
        <w:t>three simultaneous sources:</w:t>
      </w:r>
    </w:p>
    <w:p w14:paraId="4E53ED64" w14:textId="1B23616A" w:rsidR="00F566CF" w:rsidRPr="00F566CF" w:rsidRDefault="00F566CF" w:rsidP="009A62BB">
      <w:pPr>
        <w:numPr>
          <w:ilvl w:val="0"/>
          <w:numId w:val="58"/>
        </w:num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Synapse 1:</w:t>
      </w:r>
      <w:r w:rsidRPr="00F566CF">
        <w:rPr>
          <w:rFonts w:ascii="Avenir Next" w:eastAsia="Times New Roman" w:hAnsi="Avenir Next" w:cs="Times New Roman"/>
          <w:kern w:val="0"/>
          <w:sz w:val="20"/>
          <w:szCs w:val="20"/>
          <w14:ligatures w14:val="none"/>
        </w:rPr>
        <w:t xml:space="preserve"> A glutamatergic synapse from the incoming pain fiber (ionotropic)</w:t>
      </w:r>
    </w:p>
    <w:p w14:paraId="04C6E7AE" w14:textId="375CCF50" w:rsidR="00F566CF" w:rsidRPr="00F566CF" w:rsidRDefault="00F566CF" w:rsidP="009A62BB">
      <w:pPr>
        <w:numPr>
          <w:ilvl w:val="0"/>
          <w:numId w:val="58"/>
        </w:num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Synapse 2:</w:t>
      </w:r>
      <w:r w:rsidRPr="00F566CF">
        <w:rPr>
          <w:rFonts w:ascii="Avenir Next" w:eastAsia="Times New Roman" w:hAnsi="Avenir Next" w:cs="Times New Roman"/>
          <w:kern w:val="0"/>
          <w:sz w:val="20"/>
          <w:szCs w:val="20"/>
          <w14:ligatures w14:val="none"/>
        </w:rPr>
        <w:t xml:space="preserve"> A GABA inhibitory interneuron (ionotropic)</w:t>
      </w:r>
    </w:p>
    <w:p w14:paraId="5DB2A339" w14:textId="7E8A058D" w:rsidR="00F566CF" w:rsidRPr="00F566CF" w:rsidRDefault="00F566CF" w:rsidP="009A62BB">
      <w:pPr>
        <w:numPr>
          <w:ilvl w:val="0"/>
          <w:numId w:val="58"/>
        </w:num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Synapse 3:</w:t>
      </w:r>
      <w:r w:rsidRPr="00F566CF">
        <w:rPr>
          <w:rFonts w:ascii="Avenir Next" w:eastAsia="Times New Roman" w:hAnsi="Avenir Next" w:cs="Times New Roman"/>
          <w:kern w:val="0"/>
          <w:sz w:val="20"/>
          <w:szCs w:val="20"/>
          <w14:ligatures w14:val="none"/>
        </w:rPr>
        <w:t xml:space="preserve"> A serotonergic projection from the brainstem (metabotropic; generally inhibitory in this context)</w:t>
      </w:r>
    </w:p>
    <w:p w14:paraId="40EB432A" w14:textId="77777777" w:rsidR="0010743F" w:rsidRDefault="0010743F" w:rsidP="009A62BB">
      <w:pPr>
        <w:rPr>
          <w:rFonts w:ascii="Avenir Next" w:eastAsia="Times New Roman" w:hAnsi="Avenir Next" w:cs="Times New Roman"/>
          <w:b/>
          <w:bCs/>
          <w:kern w:val="0"/>
          <w:sz w:val="20"/>
          <w:szCs w:val="20"/>
          <w14:ligatures w14:val="none"/>
        </w:rPr>
      </w:pPr>
    </w:p>
    <w:p w14:paraId="292CB792" w14:textId="1EC9DB35" w:rsidR="00F566CF" w:rsidRPr="00F566CF" w:rsidRDefault="00F566CF" w:rsidP="009A62BB">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b/>
          <w:bCs/>
          <w:kern w:val="0"/>
          <w:sz w:val="20"/>
          <w:szCs w:val="20"/>
          <w14:ligatures w14:val="none"/>
        </w:rPr>
        <w:t>Questions:</w:t>
      </w:r>
    </w:p>
    <w:p w14:paraId="338B2B2A" w14:textId="77777777" w:rsidR="00F566CF" w:rsidRPr="00744A18" w:rsidRDefault="00F566CF" w:rsidP="009A62BB">
      <w:pPr>
        <w:numPr>
          <w:ilvl w:val="0"/>
          <w:numId w:val="59"/>
        </w:numPr>
        <w:rPr>
          <w:rFonts w:ascii="Avenir Next" w:eastAsia="Times New Roman" w:hAnsi="Avenir Next" w:cs="Times New Roman"/>
          <w:kern w:val="0"/>
          <w:sz w:val="20"/>
          <w:szCs w:val="20"/>
          <w14:ligatures w14:val="none"/>
        </w:rPr>
      </w:pPr>
      <w:r w:rsidRPr="00744A18">
        <w:rPr>
          <w:rFonts w:ascii="Avenir Next" w:eastAsia="Times New Roman" w:hAnsi="Avenir Next" w:cs="Times New Roman"/>
          <w:kern w:val="0"/>
          <w:sz w:val="20"/>
          <w:szCs w:val="20"/>
          <w14:ligatures w14:val="none"/>
        </w:rPr>
        <w:t>Classify each of the three synapses as producing an EPSP or IPSP. For each, identify the ion(s) responsible and predict the direction of membrane potential change at the axon hillock.</w:t>
      </w:r>
    </w:p>
    <w:p w14:paraId="7AA29828" w14:textId="3EF62262" w:rsidR="00C639F3" w:rsidRPr="00744A18" w:rsidRDefault="00C639F3" w:rsidP="00744A18">
      <w:pPr>
        <w:pStyle w:val="ListParagraph"/>
        <w:numPr>
          <w:ilvl w:val="0"/>
          <w:numId w:val="65"/>
        </w:numPr>
        <w:rPr>
          <w:rFonts w:ascii="Avenir Next" w:eastAsia="Times New Roman" w:hAnsi="Avenir Next" w:cs="Times New Roman"/>
          <w:color w:val="A02B93" w:themeColor="accent5"/>
          <w:kern w:val="0"/>
          <w:sz w:val="20"/>
          <w:szCs w:val="20"/>
          <w14:ligatures w14:val="none"/>
        </w:rPr>
      </w:pPr>
      <w:r w:rsidRPr="00744A18">
        <w:rPr>
          <w:rFonts w:ascii="Avenir Next" w:eastAsia="Times New Roman" w:hAnsi="Avenir Next" w:cs="Times New Roman"/>
          <w:color w:val="A02B93" w:themeColor="accent5"/>
          <w:kern w:val="0"/>
          <w:sz w:val="20"/>
          <w:szCs w:val="20"/>
          <w14:ligatures w14:val="none"/>
        </w:rPr>
        <w:t xml:space="preserve">Synapse 1 (Glutamate): EPSP. </w:t>
      </w:r>
      <w:r w:rsidR="00EB588D" w:rsidRPr="00744A18">
        <w:rPr>
          <w:rFonts w:ascii="Avenir Next" w:eastAsia="Times New Roman" w:hAnsi="Avenir Next" w:cs="Times New Roman"/>
          <w:color w:val="A02B93" w:themeColor="accent5"/>
          <w:kern w:val="0"/>
          <w:sz w:val="20"/>
          <w:szCs w:val="20"/>
          <w14:ligatures w14:val="none"/>
        </w:rPr>
        <w:t xml:space="preserve">Glutamate is the primary excitatory neurotransmitter in the CNS. </w:t>
      </w:r>
      <w:proofErr w:type="spellStart"/>
      <w:r w:rsidR="00EB588D" w:rsidRPr="00744A18">
        <w:rPr>
          <w:rFonts w:ascii="Avenir Next" w:eastAsia="Times New Roman" w:hAnsi="Avenir Next" w:cs="Times New Roman"/>
          <w:color w:val="A02B93" w:themeColor="accent5"/>
          <w:kern w:val="0"/>
          <w:sz w:val="20"/>
          <w:szCs w:val="20"/>
          <w14:ligatures w14:val="none"/>
        </w:rPr>
        <w:t>Glutatamate</w:t>
      </w:r>
      <w:proofErr w:type="spellEnd"/>
      <w:r w:rsidR="00EB588D" w:rsidRPr="00744A18">
        <w:rPr>
          <w:rFonts w:ascii="Avenir Next" w:eastAsia="Times New Roman" w:hAnsi="Avenir Next" w:cs="Times New Roman"/>
          <w:color w:val="A02B93" w:themeColor="accent5"/>
          <w:kern w:val="0"/>
          <w:sz w:val="20"/>
          <w:szCs w:val="20"/>
          <w14:ligatures w14:val="none"/>
        </w:rPr>
        <w:t xml:space="preserve"> </w:t>
      </w:r>
      <w:r w:rsidRPr="00744A18">
        <w:rPr>
          <w:rFonts w:ascii="Avenir Next" w:eastAsia="Times New Roman" w:hAnsi="Avenir Next" w:cs="Times New Roman"/>
          <w:color w:val="A02B93" w:themeColor="accent5"/>
          <w:kern w:val="0"/>
          <w:sz w:val="20"/>
          <w:szCs w:val="20"/>
          <w14:ligatures w14:val="none"/>
        </w:rPr>
        <w:t>receptors are ionotropic cation channels — they open to allow Na</w:t>
      </w:r>
      <w:r w:rsidRPr="00744A18">
        <w:rPr>
          <w:rFonts w:ascii="Cambria Math" w:eastAsia="Times New Roman" w:hAnsi="Cambria Math" w:cs="Cambria Math"/>
          <w:color w:val="A02B93" w:themeColor="accent5"/>
          <w:kern w:val="0"/>
          <w:sz w:val="20"/>
          <w:szCs w:val="20"/>
          <w14:ligatures w14:val="none"/>
        </w:rPr>
        <w:t>⁺</w:t>
      </w:r>
      <w:r w:rsidRPr="00744A18">
        <w:rPr>
          <w:rFonts w:ascii="Avenir Next" w:eastAsia="Times New Roman" w:hAnsi="Avenir Next" w:cs="Times New Roman"/>
          <w:color w:val="A02B93" w:themeColor="accent5"/>
          <w:kern w:val="0"/>
          <w:sz w:val="20"/>
          <w:szCs w:val="20"/>
          <w14:ligatures w14:val="none"/>
        </w:rPr>
        <w:t xml:space="preserve"> (primarily) and some Ca²</w:t>
      </w:r>
      <w:r w:rsidRPr="00744A18">
        <w:rPr>
          <w:rFonts w:ascii="Cambria Math" w:eastAsia="Times New Roman" w:hAnsi="Cambria Math" w:cs="Cambria Math"/>
          <w:color w:val="A02B93" w:themeColor="accent5"/>
          <w:kern w:val="0"/>
          <w:sz w:val="20"/>
          <w:szCs w:val="20"/>
          <w14:ligatures w14:val="none"/>
        </w:rPr>
        <w:t>⁺</w:t>
      </w:r>
      <w:r w:rsidRPr="00744A18">
        <w:rPr>
          <w:rFonts w:ascii="Avenir Next" w:eastAsia="Times New Roman" w:hAnsi="Avenir Next" w:cs="Times New Roman"/>
          <w:color w:val="A02B93" w:themeColor="accent5"/>
          <w:kern w:val="0"/>
          <w:sz w:val="20"/>
          <w:szCs w:val="20"/>
          <w14:ligatures w14:val="none"/>
        </w:rPr>
        <w:t xml:space="preserve"> influx. Net positive charge entering the cell depolarizes the membrane, shifting it </w:t>
      </w:r>
      <w:r w:rsidR="00EB588D" w:rsidRPr="00744A18">
        <w:rPr>
          <w:rFonts w:ascii="Avenir Next" w:eastAsia="Times New Roman" w:hAnsi="Avenir Next" w:cs="Times New Roman"/>
          <w:color w:val="A02B93" w:themeColor="accent5"/>
          <w:kern w:val="0"/>
          <w:sz w:val="20"/>
          <w:szCs w:val="20"/>
          <w14:ligatures w14:val="none"/>
        </w:rPr>
        <w:t>closer to threshold</w:t>
      </w:r>
    </w:p>
    <w:p w14:paraId="4AB436E2" w14:textId="501A616E" w:rsidR="00C639F3" w:rsidRPr="00744A18" w:rsidRDefault="00C639F3" w:rsidP="00744A18">
      <w:pPr>
        <w:pStyle w:val="ListParagraph"/>
        <w:numPr>
          <w:ilvl w:val="0"/>
          <w:numId w:val="65"/>
        </w:numPr>
        <w:rPr>
          <w:rFonts w:ascii="Avenir Next" w:eastAsia="Times New Roman" w:hAnsi="Avenir Next" w:cs="Times New Roman"/>
          <w:color w:val="A02B93" w:themeColor="accent5"/>
          <w:kern w:val="0"/>
          <w:sz w:val="20"/>
          <w:szCs w:val="20"/>
          <w14:ligatures w14:val="none"/>
        </w:rPr>
      </w:pPr>
      <w:r w:rsidRPr="00744A18">
        <w:rPr>
          <w:rFonts w:ascii="Avenir Next" w:eastAsia="Times New Roman" w:hAnsi="Avenir Next" w:cs="Times New Roman"/>
          <w:color w:val="A02B93" w:themeColor="accent5"/>
          <w:kern w:val="0"/>
          <w:sz w:val="20"/>
          <w:szCs w:val="20"/>
          <w14:ligatures w14:val="none"/>
        </w:rPr>
        <w:t>Synapse 2 (GABA): IPSP. GABA</w:t>
      </w:r>
      <w:r w:rsidR="00DA43DB" w:rsidRPr="00744A18">
        <w:rPr>
          <w:rFonts w:ascii="Avenir Next" w:eastAsia="Times New Roman" w:hAnsi="Avenir Next" w:cs="Times New Roman"/>
          <w:color w:val="A02B93" w:themeColor="accent5"/>
          <w:kern w:val="0"/>
          <w:sz w:val="20"/>
          <w:szCs w:val="20"/>
          <w14:ligatures w14:val="none"/>
        </w:rPr>
        <w:t xml:space="preserve"> is the primary inhibitory neurotransmitter in the CNS. It </w:t>
      </w:r>
      <w:r w:rsidRPr="00744A18">
        <w:rPr>
          <w:rFonts w:ascii="Avenir Next" w:eastAsia="Times New Roman" w:hAnsi="Avenir Next" w:cs="Times New Roman"/>
          <w:color w:val="A02B93" w:themeColor="accent5"/>
          <w:kern w:val="0"/>
          <w:sz w:val="20"/>
          <w:szCs w:val="20"/>
          <w14:ligatures w14:val="none"/>
        </w:rPr>
        <w:t xml:space="preserve">is </w:t>
      </w:r>
      <w:r w:rsidR="00EB588D" w:rsidRPr="00744A18">
        <w:rPr>
          <w:rFonts w:ascii="Avenir Next" w:eastAsia="Times New Roman" w:hAnsi="Avenir Next" w:cs="Times New Roman"/>
          <w:color w:val="A02B93" w:themeColor="accent5"/>
          <w:kern w:val="0"/>
          <w:sz w:val="20"/>
          <w:szCs w:val="20"/>
          <w14:ligatures w14:val="none"/>
        </w:rPr>
        <w:t>an</w:t>
      </w:r>
      <w:r w:rsidRPr="00744A18">
        <w:rPr>
          <w:rFonts w:ascii="Avenir Next" w:eastAsia="Times New Roman" w:hAnsi="Avenir Next" w:cs="Times New Roman"/>
          <w:color w:val="A02B93" w:themeColor="accent5"/>
          <w:kern w:val="0"/>
          <w:sz w:val="20"/>
          <w:szCs w:val="20"/>
          <w14:ligatures w14:val="none"/>
        </w:rPr>
        <w:t xml:space="preserve"> ionotropic Cl</w:t>
      </w:r>
      <w:r w:rsidRPr="00744A18">
        <w:rPr>
          <w:rFonts w:ascii="Cambria Math" w:eastAsia="Times New Roman" w:hAnsi="Cambria Math" w:cs="Cambria Math"/>
          <w:color w:val="A02B93" w:themeColor="accent5"/>
          <w:kern w:val="0"/>
          <w:sz w:val="20"/>
          <w:szCs w:val="20"/>
          <w14:ligatures w14:val="none"/>
        </w:rPr>
        <w:t>⁻</w:t>
      </w:r>
      <w:r w:rsidRPr="00744A18">
        <w:rPr>
          <w:rFonts w:ascii="Avenir Next" w:eastAsia="Times New Roman" w:hAnsi="Avenir Next" w:cs="Times New Roman"/>
          <w:color w:val="A02B93" w:themeColor="accent5"/>
          <w:kern w:val="0"/>
          <w:sz w:val="20"/>
          <w:szCs w:val="20"/>
          <w14:ligatures w14:val="none"/>
        </w:rPr>
        <w:t xml:space="preserve"> channel. Cl</w:t>
      </w:r>
      <w:r w:rsidRPr="00744A18">
        <w:rPr>
          <w:rFonts w:ascii="Cambria Math" w:eastAsia="Times New Roman" w:hAnsi="Cambria Math" w:cs="Cambria Math"/>
          <w:color w:val="A02B93" w:themeColor="accent5"/>
          <w:kern w:val="0"/>
          <w:sz w:val="20"/>
          <w:szCs w:val="20"/>
          <w14:ligatures w14:val="none"/>
        </w:rPr>
        <w:t>⁻</w:t>
      </w:r>
      <w:r w:rsidRPr="00744A18">
        <w:rPr>
          <w:rFonts w:ascii="Avenir Next" w:eastAsia="Times New Roman" w:hAnsi="Avenir Next" w:cs="Times New Roman"/>
          <w:color w:val="A02B93" w:themeColor="accent5"/>
          <w:kern w:val="0"/>
          <w:sz w:val="20"/>
          <w:szCs w:val="20"/>
          <w14:ligatures w14:val="none"/>
        </w:rPr>
        <w:t xml:space="preserve"> influx makes the interior more negative, hyperpolarizing the membrane and moving it away from threshold.</w:t>
      </w:r>
    </w:p>
    <w:p w14:paraId="00B6DBF0" w14:textId="452263A9" w:rsidR="0024552E" w:rsidRPr="00744A18" w:rsidRDefault="00C639F3" w:rsidP="00744A18">
      <w:pPr>
        <w:pStyle w:val="ListParagraph"/>
        <w:numPr>
          <w:ilvl w:val="0"/>
          <w:numId w:val="65"/>
        </w:numPr>
        <w:rPr>
          <w:rFonts w:ascii="Avenir Next" w:eastAsia="Times New Roman" w:hAnsi="Avenir Next" w:cs="Times New Roman"/>
          <w:color w:val="A02B93" w:themeColor="accent5"/>
          <w:kern w:val="0"/>
          <w:sz w:val="20"/>
          <w:szCs w:val="20"/>
          <w14:ligatures w14:val="none"/>
        </w:rPr>
      </w:pPr>
      <w:r w:rsidRPr="00744A18">
        <w:rPr>
          <w:rFonts w:ascii="Avenir Next" w:eastAsia="Times New Roman" w:hAnsi="Avenir Next" w:cs="Times New Roman"/>
          <w:color w:val="A02B93" w:themeColor="accent5"/>
          <w:kern w:val="0"/>
          <w:sz w:val="20"/>
          <w:szCs w:val="20"/>
          <w14:ligatures w14:val="none"/>
        </w:rPr>
        <w:t>Synapse 3 (Serotonin/metabotropic 5-HT): IPSP. The metabotropic receptor activates a G-protein cascade that (in this inhibitory context) increases K</w:t>
      </w:r>
      <w:r w:rsidRPr="00744A18">
        <w:rPr>
          <w:rFonts w:ascii="Cambria Math" w:eastAsia="Times New Roman" w:hAnsi="Cambria Math" w:cs="Cambria Math"/>
          <w:color w:val="A02B93" w:themeColor="accent5"/>
          <w:kern w:val="0"/>
          <w:sz w:val="20"/>
          <w:szCs w:val="20"/>
          <w14:ligatures w14:val="none"/>
        </w:rPr>
        <w:t>⁺</w:t>
      </w:r>
      <w:r w:rsidRPr="00744A18">
        <w:rPr>
          <w:rFonts w:ascii="Avenir Next" w:eastAsia="Times New Roman" w:hAnsi="Avenir Next" w:cs="Times New Roman"/>
          <w:color w:val="A02B93" w:themeColor="accent5"/>
          <w:kern w:val="0"/>
          <w:sz w:val="20"/>
          <w:szCs w:val="20"/>
          <w14:ligatures w14:val="none"/>
        </w:rPr>
        <w:t xml:space="preserve"> efflux </w:t>
      </w:r>
      <w:r w:rsidR="004C1D20" w:rsidRPr="00744A18">
        <w:rPr>
          <w:rFonts w:ascii="Avenir Next" w:eastAsia="Times New Roman" w:hAnsi="Avenir Next" w:cs="Times New Roman"/>
          <w:color w:val="A02B93" w:themeColor="accent5"/>
          <w:kern w:val="0"/>
          <w:sz w:val="20"/>
          <w:szCs w:val="20"/>
          <w14:ligatures w14:val="none"/>
        </w:rPr>
        <w:t>and</w:t>
      </w:r>
      <w:r w:rsidRPr="00744A18">
        <w:rPr>
          <w:rFonts w:ascii="Avenir Next" w:eastAsia="Times New Roman" w:hAnsi="Avenir Next" w:cs="Times New Roman"/>
          <w:color w:val="A02B93" w:themeColor="accent5"/>
          <w:kern w:val="0"/>
          <w:sz w:val="20"/>
          <w:szCs w:val="20"/>
          <w14:ligatures w14:val="none"/>
        </w:rPr>
        <w:t xml:space="preserve"> hyperpolariz</w:t>
      </w:r>
      <w:r w:rsidR="004C1D20" w:rsidRPr="00744A18">
        <w:rPr>
          <w:rFonts w:ascii="Avenir Next" w:eastAsia="Times New Roman" w:hAnsi="Avenir Next" w:cs="Times New Roman"/>
          <w:color w:val="A02B93" w:themeColor="accent5"/>
          <w:kern w:val="0"/>
          <w:sz w:val="20"/>
          <w:szCs w:val="20"/>
          <w14:ligatures w14:val="none"/>
        </w:rPr>
        <w:t>es</w:t>
      </w:r>
      <w:r w:rsidRPr="00744A18">
        <w:rPr>
          <w:rFonts w:ascii="Avenir Next" w:eastAsia="Times New Roman" w:hAnsi="Avenir Next" w:cs="Times New Roman"/>
          <w:color w:val="A02B93" w:themeColor="accent5"/>
          <w:kern w:val="0"/>
          <w:sz w:val="20"/>
          <w:szCs w:val="20"/>
          <w14:ligatures w14:val="none"/>
        </w:rPr>
        <w:t xml:space="preserve"> the membrane. </w:t>
      </w:r>
    </w:p>
    <w:p w14:paraId="6138BA41" w14:textId="38B54100" w:rsidR="00744A18" w:rsidRDefault="00744A18">
      <w:pPr>
        <w:rPr>
          <w:rFonts w:ascii="Avenir Next" w:eastAsia="Times New Roman" w:hAnsi="Avenir Next" w:cs="Times New Roman"/>
          <w:kern w:val="0"/>
          <w:sz w:val="20"/>
          <w:szCs w:val="20"/>
          <w14:ligatures w14:val="none"/>
        </w:rPr>
      </w:pPr>
    </w:p>
    <w:p w14:paraId="4D29A495" w14:textId="77777777" w:rsidR="00735F21" w:rsidRDefault="00735F21">
      <w:pPr>
        <w:rPr>
          <w:rFonts w:ascii="Avenir Next" w:eastAsia="Times New Roman" w:hAnsi="Avenir Next" w:cs="Times New Roman"/>
          <w:kern w:val="0"/>
          <w:sz w:val="20"/>
          <w:szCs w:val="20"/>
          <w14:ligatures w14:val="none"/>
        </w:rPr>
      </w:pPr>
    </w:p>
    <w:p w14:paraId="7D03BCE6" w14:textId="0FFFBE6B" w:rsidR="00F566CF" w:rsidRDefault="00F566CF" w:rsidP="009A62BB">
      <w:pPr>
        <w:numPr>
          <w:ilvl w:val="0"/>
          <w:numId w:val="59"/>
        </w:num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 xml:space="preserve">At the axon hillock, Synapse 1 produces a net +12 mV EPSP, Synapse 2 produces a −5 mV IPSP, and Synapse 3 produces a −4 mV IPSP. Starting from resting potential (−70 mV) and assuming a threshold of −55 mV: </w:t>
      </w:r>
    </w:p>
    <w:p w14:paraId="2FD33D5E" w14:textId="4558A113" w:rsidR="00C639F3" w:rsidRPr="00744A18" w:rsidRDefault="00C639F3" w:rsidP="00C639F3">
      <w:pPr>
        <w:rPr>
          <w:rFonts w:ascii="Avenir Next" w:eastAsia="Times New Roman" w:hAnsi="Avenir Next" w:cs="Times New Roman"/>
          <w:color w:val="A02B93" w:themeColor="accent5"/>
          <w:kern w:val="0"/>
          <w:sz w:val="20"/>
          <w:szCs w:val="20"/>
          <w14:ligatures w14:val="none"/>
        </w:rPr>
      </w:pPr>
      <w:r w:rsidRPr="00744A18">
        <w:rPr>
          <w:rFonts w:ascii="Avenir Next" w:eastAsia="Times New Roman" w:hAnsi="Avenir Next" w:cs="Times New Roman"/>
          <w:color w:val="A02B93" w:themeColor="accent5"/>
          <w:kern w:val="0"/>
          <w:sz w:val="20"/>
          <w:szCs w:val="20"/>
          <w14:ligatures w14:val="none"/>
        </w:rPr>
        <w:t>a. −70 + 12 − 5 − 4 = −67 mV</w:t>
      </w:r>
    </w:p>
    <w:p w14:paraId="72565F7E" w14:textId="77777777" w:rsidR="00C639F3" w:rsidRPr="00744A18" w:rsidRDefault="00C639F3" w:rsidP="00C639F3">
      <w:pPr>
        <w:rPr>
          <w:rFonts w:ascii="Avenir Next" w:eastAsia="Times New Roman" w:hAnsi="Avenir Next" w:cs="Times New Roman"/>
          <w:color w:val="A02B93" w:themeColor="accent5"/>
          <w:kern w:val="0"/>
          <w:sz w:val="20"/>
          <w:szCs w:val="20"/>
          <w14:ligatures w14:val="none"/>
        </w:rPr>
      </w:pPr>
    </w:p>
    <w:p w14:paraId="55E6031B" w14:textId="47545FD2" w:rsidR="00C639F3" w:rsidRPr="00744A18" w:rsidRDefault="00C639F3" w:rsidP="00C639F3">
      <w:pPr>
        <w:rPr>
          <w:rFonts w:ascii="Avenir Next" w:eastAsia="Times New Roman" w:hAnsi="Avenir Next" w:cs="Times New Roman"/>
          <w:color w:val="A02B93" w:themeColor="accent5"/>
          <w:kern w:val="0"/>
          <w:sz w:val="20"/>
          <w:szCs w:val="20"/>
          <w14:ligatures w14:val="none"/>
        </w:rPr>
      </w:pPr>
      <w:r w:rsidRPr="00744A18">
        <w:rPr>
          <w:rFonts w:ascii="Avenir Next" w:eastAsia="Times New Roman" w:hAnsi="Avenir Next" w:cs="Times New Roman"/>
          <w:color w:val="A02B93" w:themeColor="accent5"/>
          <w:kern w:val="0"/>
          <w:sz w:val="20"/>
          <w:szCs w:val="20"/>
          <w14:ligatures w14:val="none"/>
        </w:rPr>
        <w:t>b. No action potential. −67 mV does not reach threshold of −55 mV. The net excitatory drive is insufficient to overcome the combined inhibitory inputs.</w:t>
      </w:r>
    </w:p>
    <w:p w14:paraId="18830636" w14:textId="77777777" w:rsidR="00C639F3" w:rsidRPr="00744A18" w:rsidRDefault="00C639F3" w:rsidP="00C639F3">
      <w:pPr>
        <w:rPr>
          <w:rFonts w:ascii="Avenir Next" w:eastAsia="Times New Roman" w:hAnsi="Avenir Next" w:cs="Times New Roman"/>
          <w:color w:val="A02B93" w:themeColor="accent5"/>
          <w:kern w:val="0"/>
          <w:sz w:val="20"/>
          <w:szCs w:val="20"/>
          <w14:ligatures w14:val="none"/>
        </w:rPr>
      </w:pPr>
    </w:p>
    <w:p w14:paraId="6515D84A" w14:textId="3BBBD905" w:rsidR="00C639F3" w:rsidRPr="00744A18" w:rsidRDefault="00C639F3" w:rsidP="00C639F3">
      <w:pPr>
        <w:rPr>
          <w:rFonts w:ascii="Avenir Next" w:eastAsia="Times New Roman" w:hAnsi="Avenir Next" w:cs="Times New Roman"/>
          <w:color w:val="A02B93" w:themeColor="accent5"/>
          <w:kern w:val="0"/>
          <w:sz w:val="20"/>
          <w:szCs w:val="20"/>
          <w14:ligatures w14:val="none"/>
        </w:rPr>
      </w:pPr>
      <w:r w:rsidRPr="00744A18">
        <w:rPr>
          <w:rFonts w:ascii="Avenir Next" w:eastAsia="Times New Roman" w:hAnsi="Avenir Next" w:cs="Times New Roman"/>
          <w:color w:val="A02B93" w:themeColor="accent5"/>
          <w:kern w:val="0"/>
          <w:sz w:val="20"/>
          <w:szCs w:val="20"/>
          <w14:ligatures w14:val="none"/>
        </w:rPr>
        <w:t>c. Spatial summation — three simultaneous inputs from anatomically distinct synapses converging at the axon hillock.</w:t>
      </w:r>
    </w:p>
    <w:p w14:paraId="28E25E51" w14:textId="77777777" w:rsidR="00C639F3" w:rsidRDefault="00C639F3" w:rsidP="00C639F3">
      <w:pPr>
        <w:rPr>
          <w:rFonts w:ascii="Avenir Next" w:eastAsia="Times New Roman" w:hAnsi="Avenir Next" w:cs="Times New Roman"/>
          <w:kern w:val="0"/>
          <w:sz w:val="20"/>
          <w:szCs w:val="20"/>
          <w14:ligatures w14:val="none"/>
        </w:rPr>
      </w:pPr>
    </w:p>
    <w:p w14:paraId="2A9E716E" w14:textId="77777777" w:rsidR="0024552E" w:rsidRPr="00F566CF" w:rsidRDefault="0024552E" w:rsidP="0024552E">
      <w:pPr>
        <w:rPr>
          <w:rFonts w:ascii="Avenir Next" w:eastAsia="Times New Roman" w:hAnsi="Avenir Next" w:cs="Times New Roman"/>
          <w:kern w:val="0"/>
          <w:sz w:val="20"/>
          <w:szCs w:val="20"/>
          <w14:ligatures w14:val="none"/>
        </w:rPr>
      </w:pPr>
    </w:p>
    <w:p w14:paraId="1EFFD062" w14:textId="76834702" w:rsidR="007F000B" w:rsidRPr="007F000B" w:rsidRDefault="007F000B" w:rsidP="007F000B">
      <w:pPr>
        <w:pStyle w:val="ListParagraph"/>
        <w:numPr>
          <w:ilvl w:val="0"/>
          <w:numId w:val="59"/>
        </w:numPr>
        <w:rPr>
          <w:rFonts w:ascii="Avenir Next" w:eastAsia="Times New Roman" w:hAnsi="Avenir Next" w:cs="Times New Roman"/>
          <w:kern w:val="0"/>
          <w:sz w:val="20"/>
          <w:szCs w:val="20"/>
          <w14:ligatures w14:val="none"/>
        </w:rPr>
      </w:pPr>
      <w:r w:rsidRPr="007F000B">
        <w:rPr>
          <w:rFonts w:ascii="Avenir Next" w:eastAsia="Times New Roman" w:hAnsi="Avenir Next" w:cs="Times New Roman"/>
          <w:kern w:val="0"/>
          <w:sz w:val="20"/>
          <w:szCs w:val="20"/>
          <w14:ligatures w14:val="none"/>
        </w:rPr>
        <w:t>A neuromodulator (endogenous opioid) is now released from a nearby interneuron and causes presynaptic inhibition at Synapse 1. Does this change make it more or less likely that a pain signal will reach the brain?</w:t>
      </w:r>
      <w:r w:rsidR="00C479F4">
        <w:rPr>
          <w:rFonts w:ascii="Avenir Next" w:eastAsia="Times New Roman" w:hAnsi="Avenir Next" w:cs="Times New Roman"/>
          <w:kern w:val="0"/>
          <w:sz w:val="20"/>
          <w:szCs w:val="20"/>
          <w14:ligatures w14:val="none"/>
        </w:rPr>
        <w:t xml:space="preserve"> Why?</w:t>
      </w:r>
    </w:p>
    <w:p w14:paraId="221F47D8" w14:textId="688A8C59" w:rsidR="001B64CA" w:rsidRPr="00744A18" w:rsidRDefault="009F3527" w:rsidP="009A62BB">
      <w:pPr>
        <w:outlineLvl w:val="1"/>
        <w:rPr>
          <w:rFonts w:ascii="Avenir Next" w:eastAsia="Times New Roman" w:hAnsi="Avenir Next" w:cs="Times New Roman"/>
          <w:color w:val="A02B93" w:themeColor="accent5"/>
          <w:kern w:val="0"/>
          <w:sz w:val="20"/>
          <w:szCs w:val="20"/>
          <w14:ligatures w14:val="none"/>
        </w:rPr>
      </w:pPr>
      <w:r w:rsidRPr="00744A18">
        <w:rPr>
          <w:rFonts w:ascii="Avenir Next" w:eastAsia="Times New Roman" w:hAnsi="Avenir Next" w:cs="Times New Roman"/>
          <w:color w:val="A02B93" w:themeColor="accent5"/>
          <w:kern w:val="0"/>
          <w:sz w:val="20"/>
          <w:szCs w:val="20"/>
          <w14:ligatures w14:val="none"/>
        </w:rPr>
        <w:t xml:space="preserve">Because the neuromodulator inhibits </w:t>
      </w:r>
      <w:proofErr w:type="gramStart"/>
      <w:r w:rsidRPr="00744A18">
        <w:rPr>
          <w:rFonts w:ascii="Avenir Next" w:eastAsia="Times New Roman" w:hAnsi="Avenir Next" w:cs="Times New Roman"/>
          <w:color w:val="A02B93" w:themeColor="accent5"/>
          <w:kern w:val="0"/>
          <w:sz w:val="20"/>
          <w:szCs w:val="20"/>
          <w14:ligatures w14:val="none"/>
        </w:rPr>
        <w:t>a</w:t>
      </w:r>
      <w:proofErr w:type="gramEnd"/>
      <w:r w:rsidRPr="00744A18">
        <w:rPr>
          <w:rFonts w:ascii="Avenir Next" w:eastAsia="Times New Roman" w:hAnsi="Avenir Next" w:cs="Times New Roman"/>
          <w:color w:val="A02B93" w:themeColor="accent5"/>
          <w:kern w:val="0"/>
          <w:sz w:val="20"/>
          <w:szCs w:val="20"/>
          <w14:ligatures w14:val="none"/>
        </w:rPr>
        <w:t xml:space="preserve"> EPSP, this inhibits a depolarization and therefore makes it less like a pain signal will reach the bran</w:t>
      </w:r>
    </w:p>
    <w:sectPr w:rsidR="001B64CA" w:rsidRPr="00744A18" w:rsidSect="00883698">
      <w:headerReference w:type="default" r:id="rId7"/>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BE2DB" w14:textId="77777777" w:rsidR="00CC67BB" w:rsidRDefault="00CC67BB" w:rsidP="00F3758A">
      <w:r>
        <w:separator/>
      </w:r>
    </w:p>
  </w:endnote>
  <w:endnote w:type="continuationSeparator" w:id="0">
    <w:p w14:paraId="305E8DB9" w14:textId="77777777" w:rsidR="00CC67BB" w:rsidRDefault="00CC67BB"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F3748" w14:textId="77777777" w:rsidR="00CC67BB" w:rsidRDefault="00CC67BB" w:rsidP="00F3758A">
      <w:r>
        <w:separator/>
      </w:r>
    </w:p>
  </w:footnote>
  <w:footnote w:type="continuationSeparator" w:id="0">
    <w:p w14:paraId="64E7E160" w14:textId="77777777" w:rsidR="00CC67BB" w:rsidRDefault="00CC67BB"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320918C3" w:rsidR="00F3758A" w:rsidRPr="00647822" w:rsidRDefault="00F3758A">
    <w:pPr>
      <w:pStyle w:val="Header"/>
      <w:rPr>
        <w:rFonts w:ascii="Avenir Next" w:hAnsi="Avenir Next"/>
        <w:color w:val="A02B93" w:themeColor="accent5"/>
        <w:sz w:val="20"/>
        <w:szCs w:val="20"/>
      </w:rPr>
    </w:pPr>
    <w:r w:rsidRPr="00647822">
      <w:rPr>
        <w:rFonts w:ascii="Avenir Next" w:hAnsi="Avenir Next"/>
        <w:color w:val="A02B93" w:themeColor="accent5"/>
        <w:sz w:val="20"/>
        <w:szCs w:val="20"/>
      </w:rPr>
      <w:t>BIOL2251</w:t>
    </w:r>
    <w:r w:rsidRPr="00647822">
      <w:rPr>
        <w:rFonts w:ascii="Avenir Next" w:hAnsi="Avenir Next"/>
        <w:color w:val="A02B93" w:themeColor="accent5"/>
        <w:sz w:val="20"/>
        <w:szCs w:val="20"/>
      </w:rPr>
      <w:ptab w:relativeTo="margin" w:alignment="center" w:leader="none"/>
    </w:r>
    <w:r w:rsidR="000B770B" w:rsidRPr="00647822">
      <w:rPr>
        <w:rFonts w:ascii="Avenir Next" w:hAnsi="Avenir Next"/>
        <w:color w:val="A02B93" w:themeColor="accent5"/>
        <w:sz w:val="20"/>
        <w:szCs w:val="20"/>
      </w:rPr>
      <w:t xml:space="preserve">Practice </w:t>
    </w:r>
    <w:r w:rsidR="008773E5" w:rsidRPr="00647822">
      <w:rPr>
        <w:rFonts w:ascii="Avenir Next" w:hAnsi="Avenir Next"/>
        <w:color w:val="A02B93" w:themeColor="accent5"/>
        <w:sz w:val="20"/>
        <w:szCs w:val="20"/>
      </w:rPr>
      <w:t>Worksheet</w:t>
    </w:r>
    <w:r w:rsidR="000A1510" w:rsidRPr="00647822">
      <w:rPr>
        <w:rFonts w:ascii="Avenir Next" w:hAnsi="Avenir Next"/>
        <w:color w:val="A02B93" w:themeColor="accent5"/>
        <w:sz w:val="20"/>
        <w:szCs w:val="20"/>
      </w:rPr>
      <w:t xml:space="preserve"> Key</w:t>
    </w:r>
    <w:r w:rsidRPr="00647822">
      <w:rPr>
        <w:rFonts w:ascii="Avenir Next" w:hAnsi="Avenir Next"/>
        <w:color w:val="A02B93" w:themeColor="accent5"/>
        <w:sz w:val="20"/>
        <w:szCs w:val="20"/>
      </w:rPr>
      <w:ptab w:relativeTo="margin" w:alignment="right" w:leader="none"/>
    </w:r>
    <w:r w:rsidRPr="00647822">
      <w:rPr>
        <w:rFonts w:ascii="Avenir Next" w:hAnsi="Avenir Next"/>
        <w:color w:val="A02B93" w:themeColor="accent5"/>
        <w:sz w:val="20"/>
        <w:szCs w:val="20"/>
      </w:rPr>
      <w:t xml:space="preserve">Chapter </w:t>
    </w:r>
    <w:r w:rsidR="00843DD7" w:rsidRPr="00647822">
      <w:rPr>
        <w:rFonts w:ascii="Avenir Next" w:hAnsi="Avenir Next"/>
        <w:color w:val="A02B93" w:themeColor="accent5"/>
        <w:sz w:val="20"/>
        <w:szCs w:val="20"/>
      </w:rPr>
      <w:t>1</w:t>
    </w:r>
    <w:r w:rsidR="00761BFA" w:rsidRPr="00647822">
      <w:rPr>
        <w:rFonts w:ascii="Avenir Next" w:hAnsi="Avenir Next"/>
        <w:color w:val="A02B93" w:themeColor="accent5"/>
        <w:sz w:val="20"/>
        <w:szCs w:val="20"/>
      </w:rPr>
      <w:t>2-</w:t>
    </w:r>
    <w:r w:rsidR="00647822" w:rsidRPr="00647822">
      <w:rPr>
        <w:rFonts w:ascii="Avenir Next" w:hAnsi="Avenir Next"/>
        <w:color w:val="A02B93" w:themeColor="accent5"/>
        <w:sz w:val="20"/>
        <w:szCs w:val="20"/>
      </w:rPr>
      <w:t>3</w:t>
    </w:r>
  </w:p>
  <w:p w14:paraId="55C9C659" w14:textId="77777777" w:rsidR="00883698" w:rsidRPr="00647822" w:rsidRDefault="00883698">
    <w:pPr>
      <w:pStyle w:val="Header"/>
      <w:rPr>
        <w:rFonts w:ascii="Avenir Next" w:hAnsi="Avenir Next"/>
        <w:color w:val="A02B93" w:themeColor="accent5"/>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CC"/>
    <w:multiLevelType w:val="multilevel"/>
    <w:tmpl w:val="D38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7CB6"/>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816AC"/>
    <w:multiLevelType w:val="multilevel"/>
    <w:tmpl w:val="ED7E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A75CA"/>
    <w:multiLevelType w:val="multilevel"/>
    <w:tmpl w:val="1E78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F3FA3"/>
    <w:multiLevelType w:val="multilevel"/>
    <w:tmpl w:val="047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8287B"/>
    <w:multiLevelType w:val="multilevel"/>
    <w:tmpl w:val="71B0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28594D"/>
    <w:multiLevelType w:val="multilevel"/>
    <w:tmpl w:val="5A60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7071A0"/>
    <w:multiLevelType w:val="multilevel"/>
    <w:tmpl w:val="98EE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566C1B"/>
    <w:multiLevelType w:val="multilevel"/>
    <w:tmpl w:val="2606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D35A4"/>
    <w:multiLevelType w:val="multilevel"/>
    <w:tmpl w:val="2AD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B4678"/>
    <w:multiLevelType w:val="multilevel"/>
    <w:tmpl w:val="3CB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A2DB8"/>
    <w:multiLevelType w:val="multilevel"/>
    <w:tmpl w:val="55FC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E64A4E"/>
    <w:multiLevelType w:val="multilevel"/>
    <w:tmpl w:val="A01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C096A"/>
    <w:multiLevelType w:val="multilevel"/>
    <w:tmpl w:val="94E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69327A"/>
    <w:multiLevelType w:val="multilevel"/>
    <w:tmpl w:val="4B0A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D364F3"/>
    <w:multiLevelType w:val="multilevel"/>
    <w:tmpl w:val="0BF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6280E"/>
    <w:multiLevelType w:val="multilevel"/>
    <w:tmpl w:val="B2C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82369"/>
    <w:multiLevelType w:val="multilevel"/>
    <w:tmpl w:val="5CA2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0B72BD"/>
    <w:multiLevelType w:val="hybridMultilevel"/>
    <w:tmpl w:val="34EED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1355C0"/>
    <w:multiLevelType w:val="multilevel"/>
    <w:tmpl w:val="D908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716F1F"/>
    <w:multiLevelType w:val="multilevel"/>
    <w:tmpl w:val="A91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228B1"/>
    <w:multiLevelType w:val="hybridMultilevel"/>
    <w:tmpl w:val="7F4C1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AA0BB9"/>
    <w:multiLevelType w:val="multilevel"/>
    <w:tmpl w:val="CB38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4248B9"/>
    <w:multiLevelType w:val="multilevel"/>
    <w:tmpl w:val="693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8B397F"/>
    <w:multiLevelType w:val="multilevel"/>
    <w:tmpl w:val="195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A14D16"/>
    <w:multiLevelType w:val="multilevel"/>
    <w:tmpl w:val="245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0B4C0B"/>
    <w:multiLevelType w:val="multilevel"/>
    <w:tmpl w:val="25C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D57226"/>
    <w:multiLevelType w:val="multilevel"/>
    <w:tmpl w:val="D228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BF101B"/>
    <w:multiLevelType w:val="multilevel"/>
    <w:tmpl w:val="09C4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0A5C2E"/>
    <w:multiLevelType w:val="multilevel"/>
    <w:tmpl w:val="276C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C94A8B"/>
    <w:multiLevelType w:val="multilevel"/>
    <w:tmpl w:val="1ACA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404618"/>
    <w:multiLevelType w:val="multilevel"/>
    <w:tmpl w:val="909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3B522E"/>
    <w:multiLevelType w:val="multilevel"/>
    <w:tmpl w:val="D4A0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E112C1"/>
    <w:multiLevelType w:val="multilevel"/>
    <w:tmpl w:val="54A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244D30"/>
    <w:multiLevelType w:val="multilevel"/>
    <w:tmpl w:val="C8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345189"/>
    <w:multiLevelType w:val="multilevel"/>
    <w:tmpl w:val="969E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DE36EA"/>
    <w:multiLevelType w:val="multilevel"/>
    <w:tmpl w:val="DFDE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6E3EDE"/>
    <w:multiLevelType w:val="multilevel"/>
    <w:tmpl w:val="FB1C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59570A"/>
    <w:multiLevelType w:val="multilevel"/>
    <w:tmpl w:val="C552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894DFC"/>
    <w:multiLevelType w:val="multilevel"/>
    <w:tmpl w:val="E6DC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2F03BB"/>
    <w:multiLevelType w:val="multilevel"/>
    <w:tmpl w:val="B6C4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8901D9"/>
    <w:multiLevelType w:val="multilevel"/>
    <w:tmpl w:val="1024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E5595B"/>
    <w:multiLevelType w:val="multilevel"/>
    <w:tmpl w:val="93DC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BD4184"/>
    <w:multiLevelType w:val="multilevel"/>
    <w:tmpl w:val="4BE2B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D76C3C"/>
    <w:multiLevelType w:val="multilevel"/>
    <w:tmpl w:val="F532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FB5DDB"/>
    <w:multiLevelType w:val="multilevel"/>
    <w:tmpl w:val="E5D2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F95DD3"/>
    <w:multiLevelType w:val="multilevel"/>
    <w:tmpl w:val="4E0A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547C54"/>
    <w:multiLevelType w:val="multilevel"/>
    <w:tmpl w:val="D514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FC68DA"/>
    <w:multiLevelType w:val="multilevel"/>
    <w:tmpl w:val="7B4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507F58"/>
    <w:multiLevelType w:val="multilevel"/>
    <w:tmpl w:val="3D08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B05C23"/>
    <w:multiLevelType w:val="multilevel"/>
    <w:tmpl w:val="F68C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65A1318"/>
    <w:multiLevelType w:val="multilevel"/>
    <w:tmpl w:val="7E1E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B631AF"/>
    <w:multiLevelType w:val="multilevel"/>
    <w:tmpl w:val="91B2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C95BE8"/>
    <w:multiLevelType w:val="multilevel"/>
    <w:tmpl w:val="2E92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BD454E"/>
    <w:multiLevelType w:val="multilevel"/>
    <w:tmpl w:val="E720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3102E50"/>
    <w:multiLevelType w:val="multilevel"/>
    <w:tmpl w:val="C04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5C59AB"/>
    <w:multiLevelType w:val="multilevel"/>
    <w:tmpl w:val="5CA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C646B4"/>
    <w:multiLevelType w:val="multilevel"/>
    <w:tmpl w:val="45E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087D59"/>
    <w:multiLevelType w:val="multilevel"/>
    <w:tmpl w:val="0128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950453"/>
    <w:multiLevelType w:val="multilevel"/>
    <w:tmpl w:val="334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133DB6"/>
    <w:multiLevelType w:val="multilevel"/>
    <w:tmpl w:val="5B58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033F01"/>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661A1F"/>
    <w:multiLevelType w:val="hybridMultilevel"/>
    <w:tmpl w:val="8E804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1D833F6"/>
    <w:multiLevelType w:val="multilevel"/>
    <w:tmpl w:val="3D48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58B25AA"/>
    <w:multiLevelType w:val="multilevel"/>
    <w:tmpl w:val="4640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A20790"/>
    <w:multiLevelType w:val="multilevel"/>
    <w:tmpl w:val="91C4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8D722F"/>
    <w:multiLevelType w:val="multilevel"/>
    <w:tmpl w:val="6954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781781">
    <w:abstractNumId w:val="34"/>
  </w:num>
  <w:num w:numId="2" w16cid:durableId="1261722978">
    <w:abstractNumId w:val="31"/>
  </w:num>
  <w:num w:numId="3" w16cid:durableId="1776899393">
    <w:abstractNumId w:val="25"/>
  </w:num>
  <w:num w:numId="4" w16cid:durableId="1001473988">
    <w:abstractNumId w:val="12"/>
  </w:num>
  <w:num w:numId="5" w16cid:durableId="178744313">
    <w:abstractNumId w:val="66"/>
  </w:num>
  <w:num w:numId="6" w16cid:durableId="1877037311">
    <w:abstractNumId w:val="63"/>
  </w:num>
  <w:num w:numId="7" w16cid:durableId="744650241">
    <w:abstractNumId w:val="28"/>
  </w:num>
  <w:num w:numId="8" w16cid:durableId="706949401">
    <w:abstractNumId w:val="37"/>
  </w:num>
  <w:num w:numId="9" w16cid:durableId="1470051139">
    <w:abstractNumId w:val="20"/>
  </w:num>
  <w:num w:numId="10" w16cid:durableId="2120182161">
    <w:abstractNumId w:val="38"/>
  </w:num>
  <w:num w:numId="11" w16cid:durableId="1689602261">
    <w:abstractNumId w:val="49"/>
  </w:num>
  <w:num w:numId="12" w16cid:durableId="1174683265">
    <w:abstractNumId w:val="46"/>
  </w:num>
  <w:num w:numId="13" w16cid:durableId="1018312432">
    <w:abstractNumId w:val="6"/>
  </w:num>
  <w:num w:numId="14" w16cid:durableId="2022704610">
    <w:abstractNumId w:val="41"/>
  </w:num>
  <w:num w:numId="15" w16cid:durableId="1025982699">
    <w:abstractNumId w:val="61"/>
  </w:num>
  <w:num w:numId="16" w16cid:durableId="698047106">
    <w:abstractNumId w:val="40"/>
  </w:num>
  <w:num w:numId="17" w16cid:durableId="795024940">
    <w:abstractNumId w:val="64"/>
  </w:num>
  <w:num w:numId="18" w16cid:durableId="1643076487">
    <w:abstractNumId w:val="29"/>
  </w:num>
  <w:num w:numId="19" w16cid:durableId="526452024">
    <w:abstractNumId w:val="24"/>
  </w:num>
  <w:num w:numId="20" w16cid:durableId="1295334236">
    <w:abstractNumId w:val="54"/>
  </w:num>
  <w:num w:numId="21" w16cid:durableId="1072393276">
    <w:abstractNumId w:val="14"/>
  </w:num>
  <w:num w:numId="22" w16cid:durableId="1004746217">
    <w:abstractNumId w:val="8"/>
  </w:num>
  <w:num w:numId="23" w16cid:durableId="1677998326">
    <w:abstractNumId w:val="56"/>
  </w:num>
  <w:num w:numId="24" w16cid:durableId="272589171">
    <w:abstractNumId w:val="59"/>
  </w:num>
  <w:num w:numId="25" w16cid:durableId="498541915">
    <w:abstractNumId w:val="33"/>
  </w:num>
  <w:num w:numId="26" w16cid:durableId="681710710">
    <w:abstractNumId w:val="48"/>
  </w:num>
  <w:num w:numId="27" w16cid:durableId="999428344">
    <w:abstractNumId w:val="15"/>
  </w:num>
  <w:num w:numId="28" w16cid:durableId="638997709">
    <w:abstractNumId w:val="23"/>
  </w:num>
  <w:num w:numId="29" w16cid:durableId="1537307594">
    <w:abstractNumId w:val="5"/>
  </w:num>
  <w:num w:numId="30" w16cid:durableId="1902254952">
    <w:abstractNumId w:val="55"/>
  </w:num>
  <w:num w:numId="31" w16cid:durableId="1479611906">
    <w:abstractNumId w:val="9"/>
  </w:num>
  <w:num w:numId="32" w16cid:durableId="770390615">
    <w:abstractNumId w:val="0"/>
  </w:num>
  <w:num w:numId="33" w16cid:durableId="597106448">
    <w:abstractNumId w:val="1"/>
  </w:num>
  <w:num w:numId="34" w16cid:durableId="1114517264">
    <w:abstractNumId w:val="16"/>
  </w:num>
  <w:num w:numId="35" w16cid:durableId="340744851">
    <w:abstractNumId w:val="2"/>
  </w:num>
  <w:num w:numId="36" w16cid:durableId="510099130">
    <w:abstractNumId w:val="3"/>
  </w:num>
  <w:num w:numId="37" w16cid:durableId="1677491133">
    <w:abstractNumId w:val="30"/>
  </w:num>
  <w:num w:numId="38" w16cid:durableId="2015959958">
    <w:abstractNumId w:val="43"/>
  </w:num>
  <w:num w:numId="39" w16cid:durableId="1196427404">
    <w:abstractNumId w:val="17"/>
  </w:num>
  <w:num w:numId="40" w16cid:durableId="508714194">
    <w:abstractNumId w:val="11"/>
  </w:num>
  <w:num w:numId="41" w16cid:durableId="1492989293">
    <w:abstractNumId w:val="51"/>
  </w:num>
  <w:num w:numId="42" w16cid:durableId="2012294489">
    <w:abstractNumId w:val="52"/>
  </w:num>
  <w:num w:numId="43" w16cid:durableId="470100993">
    <w:abstractNumId w:val="53"/>
  </w:num>
  <w:num w:numId="44" w16cid:durableId="1877422374">
    <w:abstractNumId w:val="44"/>
  </w:num>
  <w:num w:numId="45" w16cid:durableId="907300102">
    <w:abstractNumId w:val="57"/>
  </w:num>
  <w:num w:numId="46" w16cid:durableId="878009378">
    <w:abstractNumId w:val="35"/>
  </w:num>
  <w:num w:numId="47" w16cid:durableId="1460688492">
    <w:abstractNumId w:val="58"/>
  </w:num>
  <w:num w:numId="48" w16cid:durableId="251593126">
    <w:abstractNumId w:val="19"/>
  </w:num>
  <w:num w:numId="49" w16cid:durableId="1785537369">
    <w:abstractNumId w:val="65"/>
  </w:num>
  <w:num w:numId="50" w16cid:durableId="1384252442">
    <w:abstractNumId w:val="27"/>
  </w:num>
  <w:num w:numId="51" w16cid:durableId="48502211">
    <w:abstractNumId w:val="36"/>
  </w:num>
  <w:num w:numId="52" w16cid:durableId="1234465380">
    <w:abstractNumId w:val="60"/>
  </w:num>
  <w:num w:numId="53" w16cid:durableId="1386181047">
    <w:abstractNumId w:val="50"/>
  </w:num>
  <w:num w:numId="54" w16cid:durableId="1326593197">
    <w:abstractNumId w:val="45"/>
  </w:num>
  <w:num w:numId="55" w16cid:durableId="38090822">
    <w:abstractNumId w:val="13"/>
  </w:num>
  <w:num w:numId="56" w16cid:durableId="446658629">
    <w:abstractNumId w:val="7"/>
  </w:num>
  <w:num w:numId="57" w16cid:durableId="1946110364">
    <w:abstractNumId w:val="32"/>
  </w:num>
  <w:num w:numId="58" w16cid:durableId="907152886">
    <w:abstractNumId w:val="42"/>
  </w:num>
  <w:num w:numId="59" w16cid:durableId="1034842510">
    <w:abstractNumId w:val="39"/>
  </w:num>
  <w:num w:numId="60" w16cid:durableId="956333204">
    <w:abstractNumId w:val="22"/>
  </w:num>
  <w:num w:numId="61" w16cid:durableId="1053848752">
    <w:abstractNumId w:val="4"/>
  </w:num>
  <w:num w:numId="62" w16cid:durableId="1710298256">
    <w:abstractNumId w:val="47"/>
  </w:num>
  <w:num w:numId="63" w16cid:durableId="1933969182">
    <w:abstractNumId w:val="10"/>
  </w:num>
  <w:num w:numId="64" w16cid:durableId="340621168">
    <w:abstractNumId w:val="26"/>
  </w:num>
  <w:num w:numId="65" w16cid:durableId="211354296">
    <w:abstractNumId w:val="62"/>
  </w:num>
  <w:num w:numId="66" w16cid:durableId="520900844">
    <w:abstractNumId w:val="21"/>
  </w:num>
  <w:num w:numId="67" w16cid:durableId="2295114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40B3"/>
    <w:rsid w:val="00016B63"/>
    <w:rsid w:val="00016DB5"/>
    <w:rsid w:val="00023F25"/>
    <w:rsid w:val="00024584"/>
    <w:rsid w:val="0003226C"/>
    <w:rsid w:val="000651BB"/>
    <w:rsid w:val="000729FC"/>
    <w:rsid w:val="00085FA3"/>
    <w:rsid w:val="000A1510"/>
    <w:rsid w:val="000B17A4"/>
    <w:rsid w:val="000B770B"/>
    <w:rsid w:val="000C60FD"/>
    <w:rsid w:val="000E05A3"/>
    <w:rsid w:val="000F0231"/>
    <w:rsid w:val="000F3A0A"/>
    <w:rsid w:val="0010075A"/>
    <w:rsid w:val="0010743F"/>
    <w:rsid w:val="00130E98"/>
    <w:rsid w:val="00134FC2"/>
    <w:rsid w:val="00136106"/>
    <w:rsid w:val="00184808"/>
    <w:rsid w:val="001B64CA"/>
    <w:rsid w:val="002153C3"/>
    <w:rsid w:val="00220F92"/>
    <w:rsid w:val="002411E0"/>
    <w:rsid w:val="0024552E"/>
    <w:rsid w:val="00246914"/>
    <w:rsid w:val="00275704"/>
    <w:rsid w:val="0028092C"/>
    <w:rsid w:val="002B0314"/>
    <w:rsid w:val="002F3983"/>
    <w:rsid w:val="002F6D11"/>
    <w:rsid w:val="00303A8F"/>
    <w:rsid w:val="00320944"/>
    <w:rsid w:val="00334AF9"/>
    <w:rsid w:val="00345729"/>
    <w:rsid w:val="00361F2F"/>
    <w:rsid w:val="00366BD5"/>
    <w:rsid w:val="00366E54"/>
    <w:rsid w:val="00371AA8"/>
    <w:rsid w:val="003807D3"/>
    <w:rsid w:val="00387418"/>
    <w:rsid w:val="003950DD"/>
    <w:rsid w:val="003A257E"/>
    <w:rsid w:val="003A3BE6"/>
    <w:rsid w:val="003B3D35"/>
    <w:rsid w:val="003C0FFF"/>
    <w:rsid w:val="003C4AF3"/>
    <w:rsid w:val="003C5792"/>
    <w:rsid w:val="003D2B33"/>
    <w:rsid w:val="003E39A1"/>
    <w:rsid w:val="00455380"/>
    <w:rsid w:val="00464004"/>
    <w:rsid w:val="00495A00"/>
    <w:rsid w:val="004C1D20"/>
    <w:rsid w:val="004D0EC6"/>
    <w:rsid w:val="004E5396"/>
    <w:rsid w:val="004E64E3"/>
    <w:rsid w:val="00517BDC"/>
    <w:rsid w:val="00524979"/>
    <w:rsid w:val="00525F3B"/>
    <w:rsid w:val="00546669"/>
    <w:rsid w:val="0054785A"/>
    <w:rsid w:val="005758BA"/>
    <w:rsid w:val="005B7884"/>
    <w:rsid w:val="005E7683"/>
    <w:rsid w:val="005F57E4"/>
    <w:rsid w:val="0060202E"/>
    <w:rsid w:val="0060271A"/>
    <w:rsid w:val="00621DF1"/>
    <w:rsid w:val="00647822"/>
    <w:rsid w:val="00670FD0"/>
    <w:rsid w:val="00680331"/>
    <w:rsid w:val="006949C0"/>
    <w:rsid w:val="006A7F9C"/>
    <w:rsid w:val="006B13B2"/>
    <w:rsid w:val="006B30C2"/>
    <w:rsid w:val="006D2F7F"/>
    <w:rsid w:val="006E5C45"/>
    <w:rsid w:val="0072434C"/>
    <w:rsid w:val="00735749"/>
    <w:rsid w:val="00735F21"/>
    <w:rsid w:val="007362CE"/>
    <w:rsid w:val="00744A18"/>
    <w:rsid w:val="00753C50"/>
    <w:rsid w:val="00761BFA"/>
    <w:rsid w:val="0077093B"/>
    <w:rsid w:val="007B3AA4"/>
    <w:rsid w:val="007F000B"/>
    <w:rsid w:val="00802374"/>
    <w:rsid w:val="00803854"/>
    <w:rsid w:val="008053A4"/>
    <w:rsid w:val="00807910"/>
    <w:rsid w:val="00807998"/>
    <w:rsid w:val="00820802"/>
    <w:rsid w:val="00834F5C"/>
    <w:rsid w:val="0083684B"/>
    <w:rsid w:val="00843102"/>
    <w:rsid w:val="00843DD7"/>
    <w:rsid w:val="00850403"/>
    <w:rsid w:val="00872674"/>
    <w:rsid w:val="008773E5"/>
    <w:rsid w:val="00883698"/>
    <w:rsid w:val="00894D66"/>
    <w:rsid w:val="008B4A04"/>
    <w:rsid w:val="008C0004"/>
    <w:rsid w:val="008F2A9F"/>
    <w:rsid w:val="0090723E"/>
    <w:rsid w:val="00911B6D"/>
    <w:rsid w:val="00916533"/>
    <w:rsid w:val="009262D7"/>
    <w:rsid w:val="00930A18"/>
    <w:rsid w:val="0096261F"/>
    <w:rsid w:val="009928F7"/>
    <w:rsid w:val="00992947"/>
    <w:rsid w:val="00993173"/>
    <w:rsid w:val="009A62BB"/>
    <w:rsid w:val="009A72FA"/>
    <w:rsid w:val="009C58DC"/>
    <w:rsid w:val="009D7199"/>
    <w:rsid w:val="009E11BC"/>
    <w:rsid w:val="009F3527"/>
    <w:rsid w:val="009F625E"/>
    <w:rsid w:val="00A000C5"/>
    <w:rsid w:val="00A10DAA"/>
    <w:rsid w:val="00A15D26"/>
    <w:rsid w:val="00A30603"/>
    <w:rsid w:val="00A523F3"/>
    <w:rsid w:val="00A95086"/>
    <w:rsid w:val="00AA1F89"/>
    <w:rsid w:val="00AA5BD6"/>
    <w:rsid w:val="00AB05FE"/>
    <w:rsid w:val="00AB65C2"/>
    <w:rsid w:val="00AF5192"/>
    <w:rsid w:val="00B06740"/>
    <w:rsid w:val="00B21994"/>
    <w:rsid w:val="00B32935"/>
    <w:rsid w:val="00B37F21"/>
    <w:rsid w:val="00B43E34"/>
    <w:rsid w:val="00B45A0B"/>
    <w:rsid w:val="00B5555A"/>
    <w:rsid w:val="00B562C6"/>
    <w:rsid w:val="00B86ABD"/>
    <w:rsid w:val="00BA7FE8"/>
    <w:rsid w:val="00BC5AFF"/>
    <w:rsid w:val="00C05031"/>
    <w:rsid w:val="00C10CCB"/>
    <w:rsid w:val="00C11B3A"/>
    <w:rsid w:val="00C179C5"/>
    <w:rsid w:val="00C22D44"/>
    <w:rsid w:val="00C31B2A"/>
    <w:rsid w:val="00C36E0D"/>
    <w:rsid w:val="00C464E4"/>
    <w:rsid w:val="00C479F4"/>
    <w:rsid w:val="00C5264B"/>
    <w:rsid w:val="00C54E15"/>
    <w:rsid w:val="00C62978"/>
    <w:rsid w:val="00C639F3"/>
    <w:rsid w:val="00C80336"/>
    <w:rsid w:val="00CB073E"/>
    <w:rsid w:val="00CC67BB"/>
    <w:rsid w:val="00CD2DE9"/>
    <w:rsid w:val="00CD7BCC"/>
    <w:rsid w:val="00D00A1B"/>
    <w:rsid w:val="00D109EC"/>
    <w:rsid w:val="00D249B0"/>
    <w:rsid w:val="00D278CD"/>
    <w:rsid w:val="00D64292"/>
    <w:rsid w:val="00D715E5"/>
    <w:rsid w:val="00D942C9"/>
    <w:rsid w:val="00D964EE"/>
    <w:rsid w:val="00DA43DB"/>
    <w:rsid w:val="00DE1258"/>
    <w:rsid w:val="00DE5F9B"/>
    <w:rsid w:val="00DF1508"/>
    <w:rsid w:val="00DF605B"/>
    <w:rsid w:val="00E24D4B"/>
    <w:rsid w:val="00E26639"/>
    <w:rsid w:val="00E27D00"/>
    <w:rsid w:val="00E403F6"/>
    <w:rsid w:val="00E404BA"/>
    <w:rsid w:val="00E62BEF"/>
    <w:rsid w:val="00E77C15"/>
    <w:rsid w:val="00E96F1E"/>
    <w:rsid w:val="00EA06C4"/>
    <w:rsid w:val="00EB2DE2"/>
    <w:rsid w:val="00EB588D"/>
    <w:rsid w:val="00ED3981"/>
    <w:rsid w:val="00EE20DA"/>
    <w:rsid w:val="00F04221"/>
    <w:rsid w:val="00F05084"/>
    <w:rsid w:val="00F06D51"/>
    <w:rsid w:val="00F164FA"/>
    <w:rsid w:val="00F3758A"/>
    <w:rsid w:val="00F46CB8"/>
    <w:rsid w:val="00F55819"/>
    <w:rsid w:val="00F566CF"/>
    <w:rsid w:val="00F617B6"/>
    <w:rsid w:val="00F64D0F"/>
    <w:rsid w:val="00F76C26"/>
    <w:rsid w:val="00F90E9F"/>
    <w:rsid w:val="00FA6818"/>
    <w:rsid w:val="00FB0C92"/>
    <w:rsid w:val="00FD39FF"/>
    <w:rsid w:val="00FD5EA9"/>
    <w:rsid w:val="00FE7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58A"/>
  </w:style>
  <w:style w:type="paragraph" w:styleId="Heading1">
    <w:name w:val="heading 1"/>
    <w:basedOn w:val="Normal"/>
    <w:next w:val="Normal"/>
    <w:link w:val="Heading1Char"/>
    <w:uiPriority w:val="9"/>
    <w:qFormat/>
    <w:rsid w:val="00F3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rPr>
      <w:rFonts w:eastAsia="Times New Roman" w:cs="Times New Roman"/>
      <w:kern w:val="0"/>
      <w14:ligatures w14:val="none"/>
    </w:r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8</Pages>
  <Words>2063</Words>
  <Characters>12550</Characters>
  <Application>Microsoft Office Word</Application>
  <DocSecurity>0</DocSecurity>
  <Lines>435</Lines>
  <Paragraphs>229</Paragraphs>
  <ScaleCrop>false</ScaleCrop>
  <Company/>
  <LinksUpToDate>false</LinksUpToDate>
  <CharactersWithSpaces>14432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94</cp:revision>
  <cp:lastPrinted>2026-04-02T02:50:00Z</cp:lastPrinted>
  <dcterms:created xsi:type="dcterms:W3CDTF">2026-04-02T02:50:00Z</dcterms:created>
  <dcterms:modified xsi:type="dcterms:W3CDTF">2026-04-10T22:10:00Z</dcterms:modified>
</cp:coreProperties>
</file>