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FEB9" w14:textId="0CA2912A" w:rsidR="00D734E7" w:rsidRPr="008B68D8" w:rsidRDefault="008B68D8" w:rsidP="00D734E7">
      <w:pPr>
        <w:rPr>
          <w:rFonts w:ascii="Avenir Next" w:hAnsi="Avenir Next"/>
          <w:b/>
          <w:bCs/>
          <w:color w:val="156082" w:themeColor="accent1"/>
        </w:rPr>
      </w:pPr>
      <w:r w:rsidRPr="00486121">
        <w:rPr>
          <w:rFonts w:ascii="Avenir Next" w:hAnsi="Avenir Next"/>
          <w:b/>
          <w:bCs/>
          <w:color w:val="156082" w:themeColor="accent1"/>
          <w:highlight w:val="yellow"/>
        </w:rPr>
        <w:t>1.</w:t>
      </w:r>
      <w:r w:rsidR="00D734E7" w:rsidRPr="00486121">
        <w:rPr>
          <w:rFonts w:ascii="Avenir Next" w:hAnsi="Avenir Next"/>
          <w:b/>
          <w:bCs/>
          <w:color w:val="156082" w:themeColor="accent1"/>
          <w:highlight w:val="yellow"/>
        </w:rPr>
        <w:t xml:space="preserve"> </w:t>
      </w:r>
      <w:r w:rsidR="00CA251A" w:rsidRPr="00486121">
        <w:rPr>
          <w:rFonts w:ascii="Avenir Next" w:hAnsi="Avenir Next"/>
          <w:b/>
          <w:bCs/>
          <w:color w:val="156082" w:themeColor="accent1"/>
          <w:highlight w:val="yellow"/>
        </w:rPr>
        <w:t>Mobility vs. Stability</w:t>
      </w:r>
    </w:p>
    <w:p w14:paraId="7C2142DD" w14:textId="77777777" w:rsidR="008B68D8"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Understand the balance between strength and mobility in joints</w:t>
      </w:r>
    </w:p>
    <w:p w14:paraId="69650A37" w14:textId="58296A12" w:rsidR="008B68D8"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Remember</w:t>
      </w:r>
      <w:r w:rsidR="008B68D8">
        <w:rPr>
          <w:rFonts w:ascii="Avenir Next" w:hAnsi="Avenir Next"/>
          <w:color w:val="000000" w:themeColor="text1"/>
          <w:sz w:val="20"/>
          <w:szCs w:val="20"/>
        </w:rPr>
        <w:t xml:space="preserve">, </w:t>
      </w:r>
      <w:r w:rsidRPr="00D734E7">
        <w:rPr>
          <w:rFonts w:ascii="Avenir Next" w:hAnsi="Avenir Next"/>
          <w:color w:val="000000" w:themeColor="text1"/>
          <w:sz w:val="20"/>
          <w:szCs w:val="20"/>
        </w:rPr>
        <w:t>Understand</w:t>
      </w:r>
    </w:p>
    <w:p w14:paraId="1451D2BF" w14:textId="77777777" w:rsidR="008B68D8"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Whole-class discussion</w:t>
      </w:r>
    </w:p>
    <w:p w14:paraId="7A36DF43" w14:textId="67827F12"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5–7 minutes</w:t>
      </w:r>
    </w:p>
    <w:p w14:paraId="28A4196E" w14:textId="77777777" w:rsidR="008B68D8" w:rsidRDefault="008B68D8" w:rsidP="00D734E7">
      <w:pPr>
        <w:rPr>
          <w:rFonts w:ascii="Avenir Next" w:hAnsi="Avenir Next"/>
          <w:b/>
          <w:bCs/>
          <w:color w:val="000000" w:themeColor="text1"/>
          <w:sz w:val="20"/>
          <w:szCs w:val="20"/>
        </w:rPr>
      </w:pPr>
    </w:p>
    <w:p w14:paraId="2620084D" w14:textId="497D5A50" w:rsid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Draw a simple horizontal spectrum on the board with "Maximum Stability" on one end and "Maximum Mobility" on the other. Read aloud a series of joints (skull sutures, shoulder, knee, hip, intervertebral joints, elbow) and cold-call students to place each joint on the spectrum and briefly justify their placement.</w:t>
      </w:r>
    </w:p>
    <w:p w14:paraId="42237D5A" w14:textId="77777777" w:rsidR="002C6955" w:rsidRPr="00D734E7" w:rsidRDefault="002C6955" w:rsidP="00D734E7">
      <w:pPr>
        <w:rPr>
          <w:rFonts w:ascii="Avenir Next" w:hAnsi="Avenir Next"/>
          <w:color w:val="000000" w:themeColor="text1"/>
          <w:sz w:val="20"/>
          <w:szCs w:val="20"/>
        </w:rPr>
      </w:pPr>
    </w:p>
    <w:p w14:paraId="35EB284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Instructor Key:</w:t>
      </w:r>
    </w:p>
    <w:p w14:paraId="1975B98A"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Skull sutures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far left (maximum stability, zero mobility; fused bone edges protect the brain)</w:t>
      </w:r>
    </w:p>
    <w:p w14:paraId="545B9303"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Hip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w:t>
      </w:r>
      <w:proofErr w:type="gramStart"/>
      <w:r w:rsidRPr="00D54F3D">
        <w:rPr>
          <w:rFonts w:ascii="Avenir Next" w:hAnsi="Avenir Next"/>
          <w:color w:val="A02B93" w:themeColor="accent5"/>
          <w:sz w:val="20"/>
          <w:szCs w:val="20"/>
        </w:rPr>
        <w:t>left-center</w:t>
      </w:r>
      <w:proofErr w:type="gramEnd"/>
      <w:r w:rsidRPr="00D54F3D">
        <w:rPr>
          <w:rFonts w:ascii="Avenir Next" w:hAnsi="Avenir Next"/>
          <w:color w:val="A02B93" w:themeColor="accent5"/>
          <w:sz w:val="20"/>
          <w:szCs w:val="20"/>
        </w:rPr>
        <w:t xml:space="preserve"> (very stable due to deep socket and strong ligaments, moderate mobility)</w:t>
      </w:r>
    </w:p>
    <w:p w14:paraId="5823B68D"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Knee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center-left (stable but more mobile than hip; hinge motion primarily)</w:t>
      </w:r>
    </w:p>
    <w:p w14:paraId="6D1F1E9B"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Intervertebral joints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center (slight movement individually, but stability is essential for spinal protection)</w:t>
      </w:r>
    </w:p>
    <w:p w14:paraId="5DE602EA"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Elbow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center-left (stable hinge, reinforced by three bones locking together)</w:t>
      </w:r>
    </w:p>
    <w:p w14:paraId="5C0AA658" w14:textId="77777777" w:rsidR="00D734E7" w:rsidRPr="00D54F3D" w:rsidRDefault="00D734E7" w:rsidP="00D734E7">
      <w:pPr>
        <w:numPr>
          <w:ilvl w:val="0"/>
          <w:numId w:val="14"/>
        </w:numPr>
        <w:rPr>
          <w:rFonts w:ascii="Avenir Next" w:hAnsi="Avenir Next"/>
          <w:color w:val="A02B93" w:themeColor="accent5"/>
          <w:sz w:val="20"/>
          <w:szCs w:val="20"/>
        </w:rPr>
      </w:pPr>
      <w:r w:rsidRPr="00D54F3D">
        <w:rPr>
          <w:rFonts w:ascii="Avenir Next" w:hAnsi="Avenir Next"/>
          <w:color w:val="A02B93" w:themeColor="accent5"/>
          <w:sz w:val="20"/>
          <w:szCs w:val="20"/>
        </w:rPr>
        <w:t xml:space="preserve">Shoulder </w:t>
      </w:r>
      <w:r w:rsidRPr="00D54F3D">
        <w:rPr>
          <w:rFonts w:ascii="Arial" w:hAnsi="Arial" w:cs="Arial"/>
          <w:color w:val="A02B93" w:themeColor="accent5"/>
          <w:sz w:val="20"/>
          <w:szCs w:val="20"/>
        </w:rPr>
        <w:t>→</w:t>
      </w:r>
      <w:r w:rsidRPr="00D54F3D">
        <w:rPr>
          <w:rFonts w:ascii="Avenir Next" w:hAnsi="Avenir Next"/>
          <w:color w:val="A02B93" w:themeColor="accent5"/>
          <w:sz w:val="20"/>
          <w:szCs w:val="20"/>
        </w:rPr>
        <w:t xml:space="preserve"> far right (maximum mobility, sacrificed </w:t>
      </w:r>
      <w:proofErr w:type="gramStart"/>
      <w:r w:rsidRPr="00D54F3D">
        <w:rPr>
          <w:rFonts w:ascii="Avenir Next" w:hAnsi="Avenir Next"/>
          <w:color w:val="A02B93" w:themeColor="accent5"/>
          <w:sz w:val="20"/>
          <w:szCs w:val="20"/>
        </w:rPr>
        <w:t>stability;</w:t>
      </w:r>
      <w:proofErr w:type="gramEnd"/>
      <w:r w:rsidRPr="00D54F3D">
        <w:rPr>
          <w:rFonts w:ascii="Avenir Next" w:hAnsi="Avenir Next"/>
          <w:color w:val="A02B93" w:themeColor="accent5"/>
          <w:sz w:val="20"/>
          <w:szCs w:val="20"/>
        </w:rPr>
        <w:t xml:space="preserve"> shallow glenoid fossa)</w:t>
      </w:r>
    </w:p>
    <w:p w14:paraId="5EBFA001" w14:textId="77777777" w:rsidR="00661942" w:rsidRPr="00D54F3D" w:rsidRDefault="00661942" w:rsidP="00D734E7">
      <w:pPr>
        <w:rPr>
          <w:rFonts w:ascii="Avenir Next" w:hAnsi="Avenir Next"/>
          <w:color w:val="A02B93" w:themeColor="accent5"/>
          <w:sz w:val="20"/>
          <w:szCs w:val="20"/>
        </w:rPr>
      </w:pPr>
    </w:p>
    <w:p w14:paraId="1F9C67EB" w14:textId="51AEB472" w:rsidR="00D734E7" w:rsidRPr="00D54F3D" w:rsidRDefault="00E81B87" w:rsidP="00D734E7">
      <w:pPr>
        <w:rPr>
          <w:rFonts w:ascii="Avenir Next" w:hAnsi="Avenir Next"/>
          <w:color w:val="A02B93" w:themeColor="accent5"/>
          <w:sz w:val="20"/>
          <w:szCs w:val="20"/>
        </w:rPr>
      </w:pPr>
      <w:r>
        <w:rPr>
          <w:rFonts w:ascii="Avenir Next" w:hAnsi="Avenir Next"/>
          <w:color w:val="A02B93" w:themeColor="accent5"/>
          <w:sz w:val="20"/>
          <w:szCs w:val="20"/>
        </w:rPr>
        <w:t>K</w:t>
      </w:r>
      <w:r w:rsidR="00D734E7" w:rsidRPr="00D54F3D">
        <w:rPr>
          <w:rFonts w:ascii="Avenir Next" w:hAnsi="Avenir Next"/>
          <w:color w:val="A02B93" w:themeColor="accent5"/>
          <w:sz w:val="20"/>
          <w:szCs w:val="20"/>
        </w:rPr>
        <w:t xml:space="preserve">ey insight is that </w:t>
      </w:r>
      <w:r w:rsidR="00D734E7" w:rsidRPr="00D54F3D">
        <w:rPr>
          <w:rFonts w:ascii="Avenir Next" w:hAnsi="Avenir Next"/>
          <w:b/>
          <w:bCs/>
          <w:color w:val="A02B93" w:themeColor="accent5"/>
          <w:sz w:val="20"/>
          <w:szCs w:val="20"/>
        </w:rPr>
        <w:t>no joint can maximize both simultaneously</w:t>
      </w:r>
      <w:r w:rsidR="00D734E7" w:rsidRPr="00D54F3D">
        <w:rPr>
          <w:rFonts w:ascii="Avenir Next" w:hAnsi="Avenir Next"/>
          <w:color w:val="A02B93" w:themeColor="accent5"/>
          <w:sz w:val="20"/>
          <w:szCs w:val="20"/>
        </w:rPr>
        <w:t xml:space="preserve"> — structural adaptations for one come at the cost of the other.</w:t>
      </w:r>
    </w:p>
    <w:p w14:paraId="4E4B7611" w14:textId="786A2658" w:rsidR="00D734E7" w:rsidRPr="00D734E7" w:rsidRDefault="00D734E7" w:rsidP="00D734E7">
      <w:pPr>
        <w:rPr>
          <w:rFonts w:ascii="Avenir Next" w:hAnsi="Avenir Next"/>
          <w:color w:val="000000" w:themeColor="text1"/>
          <w:sz w:val="20"/>
          <w:szCs w:val="20"/>
        </w:rPr>
      </w:pPr>
    </w:p>
    <w:p w14:paraId="0C0BE166" w14:textId="77777777" w:rsidR="00661942" w:rsidRDefault="00661942">
      <w:pPr>
        <w:rPr>
          <w:rFonts w:ascii="Avenir Next" w:hAnsi="Avenir Next"/>
          <w:b/>
          <w:bCs/>
          <w:color w:val="156082" w:themeColor="accent1"/>
        </w:rPr>
      </w:pPr>
      <w:r>
        <w:rPr>
          <w:rFonts w:ascii="Avenir Next" w:hAnsi="Avenir Next"/>
          <w:b/>
          <w:bCs/>
          <w:color w:val="156082" w:themeColor="accent1"/>
        </w:rPr>
        <w:br w:type="page"/>
      </w:r>
    </w:p>
    <w:p w14:paraId="3FFD3FE5" w14:textId="4E040A4C" w:rsidR="00D734E7" w:rsidRPr="00661942" w:rsidRDefault="00661942" w:rsidP="00D734E7">
      <w:pPr>
        <w:rPr>
          <w:rFonts w:ascii="Avenir Next" w:hAnsi="Avenir Next"/>
          <w:b/>
          <w:bCs/>
          <w:color w:val="156082" w:themeColor="accent1"/>
        </w:rPr>
      </w:pPr>
      <w:r>
        <w:rPr>
          <w:rFonts w:ascii="Avenir Next" w:hAnsi="Avenir Next"/>
          <w:b/>
          <w:bCs/>
          <w:color w:val="156082" w:themeColor="accent1"/>
        </w:rPr>
        <w:lastRenderedPageBreak/>
        <w:t>2.</w:t>
      </w:r>
      <w:r w:rsidR="00D734E7" w:rsidRPr="00661942">
        <w:rPr>
          <w:rFonts w:ascii="Avenir Next" w:hAnsi="Avenir Next"/>
          <w:b/>
          <w:bCs/>
          <w:color w:val="156082" w:themeColor="accent1"/>
        </w:rPr>
        <w:t xml:space="preserve"> Classify and Justify</w:t>
      </w:r>
    </w:p>
    <w:p w14:paraId="48DAB0C5" w14:textId="77777777" w:rsidR="00661942"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Classify joints based on structure or range of motion; differentiate synarthrosis, amphiarthrosis, and diarthrosis; differentiate fibrous joint subtypes; differentiate syndesmosis and symphysis</w:t>
      </w:r>
    </w:p>
    <w:p w14:paraId="51365E5A" w14:textId="2F8EC1F9" w:rsidR="00661942"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Remember</w:t>
      </w:r>
      <w:r w:rsidR="00661942">
        <w:rPr>
          <w:rFonts w:ascii="Avenir Next" w:hAnsi="Avenir Next"/>
          <w:color w:val="000000" w:themeColor="text1"/>
          <w:sz w:val="20"/>
          <w:szCs w:val="20"/>
        </w:rPr>
        <w:t>,</w:t>
      </w:r>
      <w:r w:rsidRPr="00D734E7">
        <w:rPr>
          <w:rFonts w:ascii="Avenir Next" w:hAnsi="Avenir Next"/>
          <w:color w:val="000000" w:themeColor="text1"/>
          <w:sz w:val="20"/>
          <w:szCs w:val="20"/>
        </w:rPr>
        <w:t xml:space="preserve"> Understand</w:t>
      </w:r>
    </w:p>
    <w:p w14:paraId="13614074" w14:textId="77777777" w:rsidR="00661942"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Individual </w:t>
      </w:r>
      <w:r w:rsidRPr="00D734E7">
        <w:rPr>
          <w:rFonts w:ascii="Arial" w:hAnsi="Arial" w:cs="Arial"/>
          <w:color w:val="000000" w:themeColor="text1"/>
          <w:sz w:val="20"/>
          <w:szCs w:val="20"/>
        </w:rPr>
        <w:t>→</w:t>
      </w:r>
      <w:r w:rsidRPr="00D734E7">
        <w:rPr>
          <w:rFonts w:ascii="Avenir Next" w:hAnsi="Avenir Next"/>
          <w:color w:val="000000" w:themeColor="text1"/>
          <w:sz w:val="20"/>
          <w:szCs w:val="20"/>
        </w:rPr>
        <w:t xml:space="preserve"> Think-Pair-Share</w:t>
      </w:r>
    </w:p>
    <w:p w14:paraId="7189063C" w14:textId="643654D4"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8–10 minutes</w:t>
      </w:r>
    </w:p>
    <w:p w14:paraId="258549CC" w14:textId="77777777" w:rsidR="00661942" w:rsidRDefault="00661942" w:rsidP="00D734E7">
      <w:pPr>
        <w:rPr>
          <w:rFonts w:ascii="Avenir Next" w:hAnsi="Avenir Next"/>
          <w:b/>
          <w:bCs/>
          <w:color w:val="000000" w:themeColor="text1"/>
          <w:sz w:val="20"/>
          <w:szCs w:val="20"/>
        </w:rPr>
      </w:pPr>
    </w:p>
    <w:p w14:paraId="30C12807" w14:textId="18235923"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Distribute a single sheet with two columns: a list of 10 joint examples on the left and blank classification boxes on the right </w:t>
      </w:r>
      <w:r w:rsidR="00A10751">
        <w:rPr>
          <w:rFonts w:ascii="Avenir Next" w:hAnsi="Avenir Next"/>
          <w:color w:val="000000" w:themeColor="text1"/>
          <w:sz w:val="20"/>
          <w:szCs w:val="20"/>
        </w:rPr>
        <w:t>[</w:t>
      </w:r>
      <w:r w:rsidRPr="00D734E7">
        <w:rPr>
          <w:rFonts w:ascii="Avenir Next" w:hAnsi="Avenir Next"/>
          <w:color w:val="000000" w:themeColor="text1"/>
          <w:sz w:val="20"/>
          <w:szCs w:val="20"/>
        </w:rPr>
        <w:t>students fill in both structural type</w:t>
      </w:r>
      <w:r w:rsidR="004E4D75">
        <w:rPr>
          <w:rFonts w:ascii="Avenir Next" w:hAnsi="Avenir Next"/>
          <w:color w:val="000000" w:themeColor="text1"/>
          <w:sz w:val="20"/>
          <w:szCs w:val="20"/>
        </w:rPr>
        <w:t xml:space="preserve"> (fibrous, cartilaginous, synovial), subtype (sut</w:t>
      </w:r>
      <w:r w:rsidR="008F015D">
        <w:rPr>
          <w:rFonts w:ascii="Avenir Next" w:hAnsi="Avenir Next"/>
          <w:color w:val="000000" w:themeColor="text1"/>
          <w:sz w:val="20"/>
          <w:szCs w:val="20"/>
        </w:rPr>
        <w:t>ure, gomphosis</w:t>
      </w:r>
      <w:r w:rsidR="00A10751">
        <w:rPr>
          <w:rFonts w:ascii="Avenir Next" w:hAnsi="Avenir Next"/>
          <w:color w:val="000000" w:themeColor="text1"/>
          <w:sz w:val="20"/>
          <w:szCs w:val="20"/>
        </w:rPr>
        <w:t>, syndesmosis</w:t>
      </w:r>
      <w:r w:rsidR="00527A8F">
        <w:rPr>
          <w:rFonts w:ascii="Avenir Next" w:hAnsi="Avenir Next"/>
          <w:color w:val="000000" w:themeColor="text1"/>
          <w:sz w:val="20"/>
          <w:szCs w:val="20"/>
        </w:rPr>
        <w:t>, synostosis, synchondrosis</w:t>
      </w:r>
      <w:r w:rsidR="004129D0">
        <w:rPr>
          <w:rFonts w:ascii="Avenir Next" w:hAnsi="Avenir Next"/>
          <w:color w:val="000000" w:themeColor="text1"/>
          <w:sz w:val="20"/>
          <w:szCs w:val="20"/>
        </w:rPr>
        <w:t>, symphysis</w:t>
      </w:r>
      <w:r w:rsidR="00527A8F">
        <w:rPr>
          <w:rFonts w:ascii="Avenir Next" w:hAnsi="Avenir Next"/>
          <w:color w:val="000000" w:themeColor="text1"/>
          <w:sz w:val="20"/>
          <w:szCs w:val="20"/>
        </w:rPr>
        <w:t>)</w:t>
      </w:r>
      <w:r w:rsidRPr="00D734E7">
        <w:rPr>
          <w:rFonts w:ascii="Avenir Next" w:hAnsi="Avenir Next"/>
          <w:color w:val="000000" w:themeColor="text1"/>
          <w:sz w:val="20"/>
          <w:szCs w:val="20"/>
        </w:rPr>
        <w:t xml:space="preserve"> and functional type</w:t>
      </w:r>
      <w:r w:rsidR="0057562A">
        <w:rPr>
          <w:rFonts w:ascii="Avenir Next" w:hAnsi="Avenir Next"/>
          <w:color w:val="000000" w:themeColor="text1"/>
          <w:sz w:val="20"/>
          <w:szCs w:val="20"/>
        </w:rPr>
        <w:t xml:space="preserve"> </w:t>
      </w:r>
      <w:r w:rsidR="00974F2C">
        <w:rPr>
          <w:rFonts w:ascii="Avenir Next" w:hAnsi="Avenir Next"/>
          <w:color w:val="000000" w:themeColor="text1"/>
          <w:sz w:val="20"/>
          <w:szCs w:val="20"/>
        </w:rPr>
        <w:t>(</w:t>
      </w:r>
      <w:r w:rsidR="0057562A">
        <w:rPr>
          <w:rFonts w:ascii="Avenir Next" w:hAnsi="Avenir Next"/>
          <w:color w:val="000000" w:themeColor="text1"/>
          <w:sz w:val="20"/>
          <w:szCs w:val="20"/>
        </w:rPr>
        <w:t>synarthrosis, amphiarthrosis, diarthrosis)</w:t>
      </w:r>
      <w:r w:rsidR="00A10751">
        <w:rPr>
          <w:rFonts w:ascii="Avenir Next" w:hAnsi="Avenir Next"/>
          <w:color w:val="000000" w:themeColor="text1"/>
          <w:sz w:val="20"/>
          <w:szCs w:val="20"/>
        </w:rPr>
        <w:t>]</w:t>
      </w:r>
      <w:r w:rsidRPr="00D734E7">
        <w:rPr>
          <w:rFonts w:ascii="Avenir Next" w:hAnsi="Avenir Next"/>
          <w:color w:val="000000" w:themeColor="text1"/>
          <w:sz w:val="20"/>
          <w:szCs w:val="20"/>
        </w:rPr>
        <w:t xml:space="preserve">. Students work individually for </w:t>
      </w:r>
      <w:r w:rsidR="0057562A">
        <w:rPr>
          <w:rFonts w:ascii="Avenir Next" w:hAnsi="Avenir Next"/>
          <w:color w:val="000000" w:themeColor="text1"/>
          <w:sz w:val="20"/>
          <w:szCs w:val="20"/>
        </w:rPr>
        <w:t>5</w:t>
      </w:r>
      <w:r w:rsidRPr="00D734E7">
        <w:rPr>
          <w:rFonts w:ascii="Avenir Next" w:hAnsi="Avenir Next"/>
          <w:color w:val="000000" w:themeColor="text1"/>
          <w:sz w:val="20"/>
          <w:szCs w:val="20"/>
        </w:rPr>
        <w:t xml:space="preserve"> minutes, then compare with a neighbor and before a brief whole-class debrief.</w:t>
      </w:r>
    </w:p>
    <w:p w14:paraId="3C596EFF" w14:textId="77777777" w:rsidR="00661942" w:rsidRDefault="00661942" w:rsidP="00D734E7">
      <w:pPr>
        <w:rPr>
          <w:rFonts w:ascii="Avenir Next" w:hAnsi="Avenir Next"/>
          <w:b/>
          <w:bCs/>
          <w:color w:val="000000" w:themeColor="text1"/>
          <w:sz w:val="20"/>
          <w:szCs w:val="20"/>
        </w:rPr>
      </w:pPr>
    </w:p>
    <w:p w14:paraId="7D2974AC" w14:textId="056CDCA6" w:rsidR="00D734E7" w:rsidRPr="00D734E7" w:rsidRDefault="00D734E7" w:rsidP="00D734E7">
      <w:pPr>
        <w:rPr>
          <w:rFonts w:ascii="Avenir Next" w:hAnsi="Avenir Next"/>
          <w:color w:val="000000" w:themeColor="text1"/>
          <w:sz w:val="20"/>
          <w:szCs w:val="20"/>
        </w:rPr>
      </w:pPr>
      <w:r w:rsidRPr="004129D0">
        <w:rPr>
          <w:rFonts w:ascii="Avenir Next" w:hAnsi="Avenir Next"/>
          <w:b/>
          <w:bCs/>
          <w:color w:val="000000" w:themeColor="text1"/>
          <w:sz w:val="20"/>
          <w:szCs w:val="20"/>
        </w:rPr>
        <w:t>Joint Examples and Answer Key:</w:t>
      </w:r>
    </w:p>
    <w:tbl>
      <w:tblPr>
        <w:tblStyle w:val="TableGrid"/>
        <w:tblW w:w="10705" w:type="dxa"/>
        <w:jc w:val="center"/>
        <w:tblLook w:val="04A0" w:firstRow="1" w:lastRow="0" w:firstColumn="1" w:lastColumn="0" w:noHBand="0" w:noVBand="1"/>
      </w:tblPr>
      <w:tblGrid>
        <w:gridCol w:w="4135"/>
        <w:gridCol w:w="2279"/>
        <w:gridCol w:w="2279"/>
        <w:gridCol w:w="2012"/>
      </w:tblGrid>
      <w:tr w:rsidR="004D3FE8" w:rsidRPr="00D734E7" w14:paraId="3124597C" w14:textId="77777777" w:rsidTr="004D3FE8">
        <w:trPr>
          <w:jc w:val="center"/>
        </w:trPr>
        <w:tc>
          <w:tcPr>
            <w:tcW w:w="4135" w:type="dxa"/>
            <w:hideMark/>
          </w:tcPr>
          <w:p w14:paraId="3A6DEC69" w14:textId="77777777" w:rsidR="004D3FE8" w:rsidRPr="00D734E7" w:rsidRDefault="004D3FE8" w:rsidP="004D3FE8">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Joint</w:t>
            </w:r>
          </w:p>
        </w:tc>
        <w:tc>
          <w:tcPr>
            <w:tcW w:w="2279" w:type="dxa"/>
          </w:tcPr>
          <w:p w14:paraId="33D0ADB5" w14:textId="740A99C0" w:rsidR="004D3FE8" w:rsidRPr="00D734E7" w:rsidRDefault="004D3FE8" w:rsidP="004D3FE8">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Structural Type</w:t>
            </w:r>
          </w:p>
        </w:tc>
        <w:tc>
          <w:tcPr>
            <w:tcW w:w="2279" w:type="dxa"/>
            <w:hideMark/>
          </w:tcPr>
          <w:p w14:paraId="261350C9" w14:textId="426D39C4" w:rsidR="004D3FE8" w:rsidRPr="00D734E7" w:rsidRDefault="004D3FE8" w:rsidP="004D3FE8">
            <w:pPr>
              <w:jc w:val="center"/>
              <w:rPr>
                <w:rFonts w:ascii="Avenir Next" w:hAnsi="Avenir Next"/>
                <w:b/>
                <w:bCs/>
                <w:color w:val="000000" w:themeColor="text1"/>
                <w:sz w:val="20"/>
                <w:szCs w:val="20"/>
              </w:rPr>
            </w:pPr>
            <w:r>
              <w:rPr>
                <w:rFonts w:ascii="Avenir Next" w:hAnsi="Avenir Next"/>
                <w:b/>
                <w:bCs/>
                <w:color w:val="000000" w:themeColor="text1"/>
                <w:sz w:val="20"/>
                <w:szCs w:val="20"/>
              </w:rPr>
              <w:t>Subtype</w:t>
            </w:r>
          </w:p>
        </w:tc>
        <w:tc>
          <w:tcPr>
            <w:tcW w:w="0" w:type="auto"/>
            <w:hideMark/>
          </w:tcPr>
          <w:p w14:paraId="4E0F044A" w14:textId="3942D168" w:rsidR="004D3FE8" w:rsidRPr="00D734E7" w:rsidRDefault="004D3FE8" w:rsidP="004D3FE8">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Functional Type</w:t>
            </w:r>
          </w:p>
        </w:tc>
      </w:tr>
      <w:tr w:rsidR="004D3FE8" w:rsidRPr="00D734E7" w14:paraId="4CF2C788" w14:textId="77777777" w:rsidTr="004D3FE8">
        <w:trPr>
          <w:jc w:val="center"/>
        </w:trPr>
        <w:tc>
          <w:tcPr>
            <w:tcW w:w="4135" w:type="dxa"/>
            <w:hideMark/>
          </w:tcPr>
          <w:p w14:paraId="5A89B247" w14:textId="161F56F9" w:rsidR="004D3FE8" w:rsidRPr="00D734E7" w:rsidRDefault="004D3FE8" w:rsidP="004D3FE8">
            <w:pPr>
              <w:rPr>
                <w:rFonts w:ascii="Avenir Next" w:hAnsi="Avenir Next"/>
                <w:color w:val="000000" w:themeColor="text1"/>
                <w:sz w:val="20"/>
                <w:szCs w:val="20"/>
              </w:rPr>
            </w:pPr>
            <w:r>
              <w:rPr>
                <w:rFonts w:ascii="Avenir Next" w:hAnsi="Avenir Next"/>
                <w:color w:val="000000" w:themeColor="text1"/>
                <w:sz w:val="20"/>
                <w:szCs w:val="20"/>
              </w:rPr>
              <w:t>Joint between cranial bones</w:t>
            </w:r>
          </w:p>
        </w:tc>
        <w:tc>
          <w:tcPr>
            <w:tcW w:w="2279" w:type="dxa"/>
          </w:tcPr>
          <w:p w14:paraId="692850F9" w14:textId="3FCA2469"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Fibrous</w:t>
            </w:r>
          </w:p>
        </w:tc>
        <w:tc>
          <w:tcPr>
            <w:tcW w:w="2279" w:type="dxa"/>
          </w:tcPr>
          <w:p w14:paraId="6F892B87" w14:textId="1471B48D"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Suture</w:t>
            </w:r>
          </w:p>
        </w:tc>
        <w:tc>
          <w:tcPr>
            <w:tcW w:w="0" w:type="auto"/>
            <w:hideMark/>
          </w:tcPr>
          <w:p w14:paraId="7C57BCCC" w14:textId="07698ED7"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Synarthrosis</w:t>
            </w:r>
          </w:p>
        </w:tc>
      </w:tr>
      <w:tr w:rsidR="004D3FE8" w:rsidRPr="00D734E7" w14:paraId="405A8E0A" w14:textId="77777777" w:rsidTr="004D3FE8">
        <w:trPr>
          <w:jc w:val="center"/>
        </w:trPr>
        <w:tc>
          <w:tcPr>
            <w:tcW w:w="4135" w:type="dxa"/>
            <w:hideMark/>
          </w:tcPr>
          <w:p w14:paraId="18DD9C21"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Tooth in socket</w:t>
            </w:r>
          </w:p>
        </w:tc>
        <w:tc>
          <w:tcPr>
            <w:tcW w:w="2279" w:type="dxa"/>
          </w:tcPr>
          <w:p w14:paraId="446B3164" w14:textId="48E397A0"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Fibrous </w:t>
            </w:r>
          </w:p>
        </w:tc>
        <w:tc>
          <w:tcPr>
            <w:tcW w:w="2279" w:type="dxa"/>
          </w:tcPr>
          <w:p w14:paraId="08BB4ACD" w14:textId="1C60B0CC"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Gomphosis</w:t>
            </w:r>
          </w:p>
        </w:tc>
        <w:tc>
          <w:tcPr>
            <w:tcW w:w="0" w:type="auto"/>
            <w:hideMark/>
          </w:tcPr>
          <w:p w14:paraId="14313F6A" w14:textId="7094A4FB"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Synarthrosis</w:t>
            </w:r>
          </w:p>
        </w:tc>
      </w:tr>
      <w:tr w:rsidR="004D3FE8" w:rsidRPr="00D734E7" w14:paraId="14F09EDD" w14:textId="77777777" w:rsidTr="004D3FE8">
        <w:trPr>
          <w:jc w:val="center"/>
        </w:trPr>
        <w:tc>
          <w:tcPr>
            <w:tcW w:w="4135" w:type="dxa"/>
            <w:hideMark/>
          </w:tcPr>
          <w:p w14:paraId="6D07E8E0"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Distal tibiofibular joint</w:t>
            </w:r>
          </w:p>
        </w:tc>
        <w:tc>
          <w:tcPr>
            <w:tcW w:w="2279" w:type="dxa"/>
          </w:tcPr>
          <w:p w14:paraId="38FB4B7F" w14:textId="5E3CB9E7"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Fibrous </w:t>
            </w:r>
          </w:p>
        </w:tc>
        <w:tc>
          <w:tcPr>
            <w:tcW w:w="2279" w:type="dxa"/>
          </w:tcPr>
          <w:p w14:paraId="637DD202" w14:textId="6812EC2C"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Syndesmosis</w:t>
            </w:r>
          </w:p>
        </w:tc>
        <w:tc>
          <w:tcPr>
            <w:tcW w:w="0" w:type="auto"/>
            <w:hideMark/>
          </w:tcPr>
          <w:p w14:paraId="6CEE81A6" w14:textId="68A8DC21"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Amphiarthrosis</w:t>
            </w:r>
          </w:p>
        </w:tc>
      </w:tr>
      <w:tr w:rsidR="004D3FE8" w:rsidRPr="00D734E7" w14:paraId="26049E0F" w14:textId="77777777" w:rsidTr="004D3FE8">
        <w:trPr>
          <w:jc w:val="center"/>
        </w:trPr>
        <w:tc>
          <w:tcPr>
            <w:tcW w:w="4135" w:type="dxa"/>
            <w:hideMark/>
          </w:tcPr>
          <w:p w14:paraId="6E0B4AF1"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Epiphyseal plate (growing)</w:t>
            </w:r>
          </w:p>
        </w:tc>
        <w:tc>
          <w:tcPr>
            <w:tcW w:w="2279" w:type="dxa"/>
          </w:tcPr>
          <w:p w14:paraId="6181C315" w14:textId="5AB4B885"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Cartilaginous </w:t>
            </w:r>
          </w:p>
        </w:tc>
        <w:tc>
          <w:tcPr>
            <w:tcW w:w="2279" w:type="dxa"/>
          </w:tcPr>
          <w:p w14:paraId="4246E468" w14:textId="71D70904"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Synchondrosis</w:t>
            </w:r>
          </w:p>
        </w:tc>
        <w:tc>
          <w:tcPr>
            <w:tcW w:w="0" w:type="auto"/>
            <w:hideMark/>
          </w:tcPr>
          <w:p w14:paraId="34B53024" w14:textId="1B6C32C3"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Synarthrosis</w:t>
            </w:r>
          </w:p>
        </w:tc>
      </w:tr>
      <w:tr w:rsidR="004D3FE8" w:rsidRPr="00D734E7" w14:paraId="140A5F88" w14:textId="77777777" w:rsidTr="004D3FE8">
        <w:trPr>
          <w:jc w:val="center"/>
        </w:trPr>
        <w:tc>
          <w:tcPr>
            <w:tcW w:w="4135" w:type="dxa"/>
            <w:hideMark/>
          </w:tcPr>
          <w:p w14:paraId="1A307C25" w14:textId="4F20C02A" w:rsidR="004D3FE8" w:rsidRPr="00D734E7" w:rsidRDefault="004D3FE8" w:rsidP="004D3FE8">
            <w:pPr>
              <w:rPr>
                <w:rFonts w:ascii="Avenir Next" w:hAnsi="Avenir Next"/>
                <w:color w:val="000000" w:themeColor="text1"/>
                <w:sz w:val="20"/>
                <w:szCs w:val="20"/>
              </w:rPr>
            </w:pPr>
            <w:r>
              <w:rPr>
                <w:rFonts w:ascii="Avenir Next" w:hAnsi="Avenir Next"/>
                <w:color w:val="000000" w:themeColor="text1"/>
                <w:sz w:val="20"/>
                <w:szCs w:val="20"/>
              </w:rPr>
              <w:t>Joint between the pubis of the ox coxae</w:t>
            </w:r>
          </w:p>
        </w:tc>
        <w:tc>
          <w:tcPr>
            <w:tcW w:w="2279" w:type="dxa"/>
          </w:tcPr>
          <w:p w14:paraId="61076644" w14:textId="6217ABD8"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Cartilaginous </w:t>
            </w:r>
          </w:p>
        </w:tc>
        <w:tc>
          <w:tcPr>
            <w:tcW w:w="2279" w:type="dxa"/>
          </w:tcPr>
          <w:p w14:paraId="511750FC" w14:textId="48B4F427"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Symphysis</w:t>
            </w:r>
          </w:p>
        </w:tc>
        <w:tc>
          <w:tcPr>
            <w:tcW w:w="0" w:type="auto"/>
            <w:hideMark/>
          </w:tcPr>
          <w:p w14:paraId="068AC092" w14:textId="5FF50AB8"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Amphiarthrosis</w:t>
            </w:r>
          </w:p>
        </w:tc>
      </w:tr>
      <w:tr w:rsidR="004D3FE8" w:rsidRPr="00D734E7" w14:paraId="25A015B5" w14:textId="77777777" w:rsidTr="004D3FE8">
        <w:trPr>
          <w:jc w:val="center"/>
        </w:trPr>
        <w:tc>
          <w:tcPr>
            <w:tcW w:w="4135" w:type="dxa"/>
            <w:hideMark/>
          </w:tcPr>
          <w:p w14:paraId="6CFFAA9D" w14:textId="793D130E"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 xml:space="preserve">Skull suture in </w:t>
            </w:r>
            <w:r>
              <w:rPr>
                <w:rFonts w:ascii="Avenir Next" w:hAnsi="Avenir Next"/>
                <w:color w:val="000000" w:themeColor="text1"/>
                <w:sz w:val="20"/>
                <w:szCs w:val="20"/>
              </w:rPr>
              <w:t xml:space="preserve">mature </w:t>
            </w:r>
            <w:r w:rsidRPr="00D734E7">
              <w:rPr>
                <w:rFonts w:ascii="Avenir Next" w:hAnsi="Avenir Next"/>
                <w:color w:val="000000" w:themeColor="text1"/>
                <w:sz w:val="20"/>
                <w:szCs w:val="20"/>
              </w:rPr>
              <w:t>adult</w:t>
            </w:r>
          </w:p>
        </w:tc>
        <w:tc>
          <w:tcPr>
            <w:tcW w:w="2279" w:type="dxa"/>
          </w:tcPr>
          <w:p w14:paraId="5A88A325" w14:textId="41285C07"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Fibrous </w:t>
            </w:r>
          </w:p>
        </w:tc>
        <w:tc>
          <w:tcPr>
            <w:tcW w:w="2279" w:type="dxa"/>
          </w:tcPr>
          <w:p w14:paraId="27412A72" w14:textId="3DD975CA"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Synostosis</w:t>
            </w:r>
          </w:p>
        </w:tc>
        <w:tc>
          <w:tcPr>
            <w:tcW w:w="0" w:type="auto"/>
            <w:hideMark/>
          </w:tcPr>
          <w:p w14:paraId="0A060FFD" w14:textId="3DF9B90E"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Synarthrosis</w:t>
            </w:r>
          </w:p>
        </w:tc>
      </w:tr>
      <w:tr w:rsidR="004D3FE8" w:rsidRPr="00D734E7" w14:paraId="1B153FB9" w14:textId="77777777" w:rsidTr="004D3FE8">
        <w:trPr>
          <w:jc w:val="center"/>
        </w:trPr>
        <w:tc>
          <w:tcPr>
            <w:tcW w:w="4135" w:type="dxa"/>
            <w:hideMark/>
          </w:tcPr>
          <w:p w14:paraId="096D8E75"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Manubriosternal joint</w:t>
            </w:r>
          </w:p>
        </w:tc>
        <w:tc>
          <w:tcPr>
            <w:tcW w:w="2279" w:type="dxa"/>
          </w:tcPr>
          <w:p w14:paraId="0076DBA1" w14:textId="445F5B39"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Cartilaginous </w:t>
            </w:r>
          </w:p>
        </w:tc>
        <w:tc>
          <w:tcPr>
            <w:tcW w:w="2279" w:type="dxa"/>
          </w:tcPr>
          <w:p w14:paraId="4AFEDFD7" w14:textId="13A01CA0"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Synchondrosis</w:t>
            </w:r>
          </w:p>
        </w:tc>
        <w:tc>
          <w:tcPr>
            <w:tcW w:w="0" w:type="auto"/>
            <w:hideMark/>
          </w:tcPr>
          <w:p w14:paraId="2EDE23EE" w14:textId="73CCB0EC"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Synarthrosis</w:t>
            </w:r>
          </w:p>
        </w:tc>
      </w:tr>
      <w:tr w:rsidR="004D3FE8" w:rsidRPr="00D734E7" w14:paraId="16B75669" w14:textId="77777777" w:rsidTr="004D3FE8">
        <w:trPr>
          <w:jc w:val="center"/>
        </w:trPr>
        <w:tc>
          <w:tcPr>
            <w:tcW w:w="4135" w:type="dxa"/>
            <w:hideMark/>
          </w:tcPr>
          <w:p w14:paraId="193A6304"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Intervertebral discs</w:t>
            </w:r>
          </w:p>
        </w:tc>
        <w:tc>
          <w:tcPr>
            <w:tcW w:w="2279" w:type="dxa"/>
          </w:tcPr>
          <w:p w14:paraId="77DA4E8B" w14:textId="193B7C04" w:rsidR="004D3FE8"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 xml:space="preserve">Cartilaginous </w:t>
            </w:r>
          </w:p>
        </w:tc>
        <w:tc>
          <w:tcPr>
            <w:tcW w:w="2279" w:type="dxa"/>
          </w:tcPr>
          <w:p w14:paraId="6FF55CE1" w14:textId="1D7A4CA0"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Symphysis</w:t>
            </w:r>
          </w:p>
        </w:tc>
        <w:tc>
          <w:tcPr>
            <w:tcW w:w="0" w:type="auto"/>
            <w:hideMark/>
          </w:tcPr>
          <w:p w14:paraId="32F90812" w14:textId="55E0B167"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Amphiarthrosis</w:t>
            </w:r>
          </w:p>
        </w:tc>
      </w:tr>
      <w:tr w:rsidR="004D3FE8" w:rsidRPr="00D734E7" w14:paraId="753CD54A" w14:textId="77777777" w:rsidTr="004D3FE8">
        <w:trPr>
          <w:jc w:val="center"/>
        </w:trPr>
        <w:tc>
          <w:tcPr>
            <w:tcW w:w="4135" w:type="dxa"/>
            <w:hideMark/>
          </w:tcPr>
          <w:p w14:paraId="127AB2A5" w14:textId="77777777" w:rsidR="004D3FE8" w:rsidRPr="00D734E7" w:rsidRDefault="004D3FE8" w:rsidP="004D3FE8">
            <w:pPr>
              <w:rPr>
                <w:rFonts w:ascii="Avenir Next" w:hAnsi="Avenir Next"/>
                <w:color w:val="000000" w:themeColor="text1"/>
                <w:sz w:val="20"/>
                <w:szCs w:val="20"/>
              </w:rPr>
            </w:pPr>
            <w:r w:rsidRPr="00D734E7">
              <w:rPr>
                <w:rFonts w:ascii="Avenir Next" w:hAnsi="Avenir Next"/>
                <w:color w:val="000000" w:themeColor="text1"/>
                <w:sz w:val="20"/>
                <w:szCs w:val="20"/>
              </w:rPr>
              <w:t>Hip joint</w:t>
            </w:r>
          </w:p>
        </w:tc>
        <w:tc>
          <w:tcPr>
            <w:tcW w:w="2279" w:type="dxa"/>
          </w:tcPr>
          <w:p w14:paraId="72DEE1ED" w14:textId="1A1164EC"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NA</w:t>
            </w:r>
          </w:p>
        </w:tc>
        <w:tc>
          <w:tcPr>
            <w:tcW w:w="2279" w:type="dxa"/>
          </w:tcPr>
          <w:p w14:paraId="082415C6" w14:textId="728BA8FD"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Synovial</w:t>
            </w:r>
          </w:p>
        </w:tc>
        <w:tc>
          <w:tcPr>
            <w:tcW w:w="0" w:type="auto"/>
            <w:hideMark/>
          </w:tcPr>
          <w:p w14:paraId="6B63F863" w14:textId="1BDCCB1D"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Diarthrosis</w:t>
            </w:r>
          </w:p>
        </w:tc>
      </w:tr>
      <w:tr w:rsidR="004D3FE8" w:rsidRPr="00D734E7" w14:paraId="16C17865" w14:textId="77777777" w:rsidTr="004D3FE8">
        <w:trPr>
          <w:jc w:val="center"/>
        </w:trPr>
        <w:tc>
          <w:tcPr>
            <w:tcW w:w="4135" w:type="dxa"/>
            <w:hideMark/>
          </w:tcPr>
          <w:p w14:paraId="39CF644E" w14:textId="492D3223" w:rsidR="004D3FE8" w:rsidRPr="00D734E7" w:rsidRDefault="004D3FE8" w:rsidP="004D3FE8">
            <w:pPr>
              <w:rPr>
                <w:rFonts w:ascii="Avenir Next" w:hAnsi="Avenir Next"/>
                <w:color w:val="000000" w:themeColor="text1"/>
                <w:sz w:val="20"/>
                <w:szCs w:val="20"/>
              </w:rPr>
            </w:pPr>
            <w:r>
              <w:rPr>
                <w:rFonts w:ascii="Avenir Next" w:hAnsi="Avenir Next"/>
                <w:color w:val="000000" w:themeColor="text1"/>
                <w:sz w:val="20"/>
                <w:szCs w:val="20"/>
              </w:rPr>
              <w:t>Carpal-metacarpal</w:t>
            </w:r>
          </w:p>
        </w:tc>
        <w:tc>
          <w:tcPr>
            <w:tcW w:w="2279" w:type="dxa"/>
          </w:tcPr>
          <w:p w14:paraId="7FC185A2" w14:textId="28595F71" w:rsidR="004D3FE8" w:rsidRPr="00E40394" w:rsidRDefault="004D3FE8" w:rsidP="004D3FE8">
            <w:pPr>
              <w:rPr>
                <w:rFonts w:ascii="Avenir Next" w:hAnsi="Avenir Next"/>
                <w:color w:val="A02B93" w:themeColor="accent5"/>
                <w:sz w:val="20"/>
                <w:szCs w:val="20"/>
              </w:rPr>
            </w:pPr>
            <w:r>
              <w:rPr>
                <w:rFonts w:ascii="Avenir Next" w:hAnsi="Avenir Next"/>
                <w:color w:val="A02B93" w:themeColor="accent5"/>
                <w:sz w:val="20"/>
                <w:szCs w:val="20"/>
              </w:rPr>
              <w:t>NA</w:t>
            </w:r>
          </w:p>
        </w:tc>
        <w:tc>
          <w:tcPr>
            <w:tcW w:w="2279" w:type="dxa"/>
          </w:tcPr>
          <w:p w14:paraId="6447D7E1" w14:textId="517B3C34"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Synovial</w:t>
            </w:r>
          </w:p>
        </w:tc>
        <w:tc>
          <w:tcPr>
            <w:tcW w:w="0" w:type="auto"/>
            <w:hideMark/>
          </w:tcPr>
          <w:p w14:paraId="3331C0E2" w14:textId="166AF70F" w:rsidR="004D3FE8" w:rsidRPr="00E40394" w:rsidRDefault="004D3FE8" w:rsidP="004D3FE8">
            <w:pPr>
              <w:rPr>
                <w:rFonts w:ascii="Avenir Next" w:hAnsi="Avenir Next"/>
                <w:color w:val="A02B93" w:themeColor="accent5"/>
                <w:sz w:val="20"/>
                <w:szCs w:val="20"/>
              </w:rPr>
            </w:pPr>
            <w:r w:rsidRPr="00E40394">
              <w:rPr>
                <w:rFonts w:ascii="Avenir Next" w:hAnsi="Avenir Next"/>
                <w:color w:val="A02B93" w:themeColor="accent5"/>
                <w:sz w:val="20"/>
                <w:szCs w:val="20"/>
              </w:rPr>
              <w:t>Diarthrosis</w:t>
            </w:r>
          </w:p>
        </w:tc>
      </w:tr>
    </w:tbl>
    <w:p w14:paraId="3812A653" w14:textId="77777777" w:rsidR="00661942" w:rsidRDefault="00661942" w:rsidP="00D734E7">
      <w:pPr>
        <w:rPr>
          <w:rFonts w:ascii="Avenir Next" w:hAnsi="Avenir Next"/>
          <w:b/>
          <w:bCs/>
          <w:color w:val="000000" w:themeColor="text1"/>
          <w:sz w:val="20"/>
          <w:szCs w:val="20"/>
        </w:rPr>
      </w:pPr>
    </w:p>
    <w:p w14:paraId="17346973" w14:textId="3ED2CD16" w:rsidR="00D734E7" w:rsidRPr="00E40394" w:rsidRDefault="00D734E7" w:rsidP="00D734E7">
      <w:pPr>
        <w:rPr>
          <w:rFonts w:ascii="Avenir Next" w:hAnsi="Avenir Next"/>
          <w:color w:val="A02B93" w:themeColor="accent5"/>
          <w:sz w:val="20"/>
          <w:szCs w:val="20"/>
        </w:rPr>
      </w:pPr>
      <w:r w:rsidRPr="00E40394">
        <w:rPr>
          <w:rFonts w:ascii="Avenir Next" w:hAnsi="Avenir Next"/>
          <w:b/>
          <w:bCs/>
          <w:color w:val="A02B93" w:themeColor="accent5"/>
          <w:sz w:val="20"/>
          <w:szCs w:val="20"/>
        </w:rPr>
        <w:t>Key distinctions to reinforce during debrief:</w:t>
      </w:r>
    </w:p>
    <w:p w14:paraId="50BE2171" w14:textId="77777777" w:rsidR="00D734E7" w:rsidRPr="00E40394" w:rsidRDefault="00D734E7" w:rsidP="00D734E7">
      <w:pPr>
        <w:numPr>
          <w:ilvl w:val="0"/>
          <w:numId w:val="15"/>
        </w:numPr>
        <w:rPr>
          <w:rFonts w:ascii="Avenir Next" w:hAnsi="Avenir Next"/>
          <w:color w:val="A02B93" w:themeColor="accent5"/>
          <w:sz w:val="20"/>
          <w:szCs w:val="20"/>
        </w:rPr>
      </w:pPr>
      <w:r w:rsidRPr="00E40394">
        <w:rPr>
          <w:rFonts w:ascii="Avenir Next" w:hAnsi="Avenir Next"/>
          <w:color w:val="A02B93" w:themeColor="accent5"/>
          <w:sz w:val="20"/>
          <w:szCs w:val="20"/>
        </w:rPr>
        <w:t>Synchondrosis = hyaline cartilage, typically immovable; symphysis = fibrocartilage, slightly movable</w:t>
      </w:r>
    </w:p>
    <w:p w14:paraId="2915BC87" w14:textId="77777777" w:rsidR="00D734E7" w:rsidRPr="00E40394" w:rsidRDefault="00D734E7" w:rsidP="00D734E7">
      <w:pPr>
        <w:numPr>
          <w:ilvl w:val="0"/>
          <w:numId w:val="15"/>
        </w:numPr>
        <w:rPr>
          <w:rFonts w:ascii="Avenir Next" w:hAnsi="Avenir Next"/>
          <w:color w:val="A02B93" w:themeColor="accent5"/>
          <w:sz w:val="20"/>
          <w:szCs w:val="20"/>
        </w:rPr>
      </w:pPr>
      <w:r w:rsidRPr="00E40394">
        <w:rPr>
          <w:rFonts w:ascii="Avenir Next" w:hAnsi="Avenir Next"/>
          <w:color w:val="A02B93" w:themeColor="accent5"/>
          <w:sz w:val="20"/>
          <w:szCs w:val="20"/>
        </w:rPr>
        <w:t>Syndesmosis = fibrous but bones connected by ligament/interosseous membrane, slightly movable</w:t>
      </w:r>
    </w:p>
    <w:p w14:paraId="41EE3DAA" w14:textId="0B89A4B5" w:rsidR="00D734E7" w:rsidRPr="00E40394" w:rsidRDefault="00D734E7" w:rsidP="00D734E7">
      <w:pPr>
        <w:numPr>
          <w:ilvl w:val="0"/>
          <w:numId w:val="15"/>
        </w:numPr>
        <w:rPr>
          <w:rFonts w:ascii="Avenir Next" w:hAnsi="Avenir Next"/>
          <w:color w:val="A02B93" w:themeColor="accent5"/>
          <w:sz w:val="20"/>
          <w:szCs w:val="20"/>
        </w:rPr>
      </w:pPr>
      <w:r w:rsidRPr="00E40394">
        <w:rPr>
          <w:rFonts w:ascii="Avenir Next" w:hAnsi="Avenir Next"/>
          <w:color w:val="A02B93" w:themeColor="accent5"/>
          <w:sz w:val="20"/>
          <w:szCs w:val="20"/>
        </w:rPr>
        <w:t xml:space="preserve">Synostosis </w:t>
      </w:r>
      <w:r w:rsidR="004C1004">
        <w:rPr>
          <w:rFonts w:ascii="Avenir Next" w:hAnsi="Avenir Next"/>
          <w:color w:val="A02B93" w:themeColor="accent5"/>
          <w:sz w:val="20"/>
          <w:szCs w:val="20"/>
        </w:rPr>
        <w:t>=</w:t>
      </w:r>
      <w:r w:rsidRPr="00E40394">
        <w:rPr>
          <w:rFonts w:ascii="Avenir Next" w:hAnsi="Avenir Next"/>
          <w:color w:val="A02B93" w:themeColor="accent5"/>
          <w:sz w:val="20"/>
          <w:szCs w:val="20"/>
        </w:rPr>
        <w:t xml:space="preserve"> what a suture becomes when it fully ossifies — same location, different classification across a lifetime</w:t>
      </w:r>
    </w:p>
    <w:p w14:paraId="6BC08C8E" w14:textId="78B177C6" w:rsidR="00D734E7" w:rsidRPr="00D734E7" w:rsidRDefault="00D734E7" w:rsidP="00D734E7">
      <w:pPr>
        <w:rPr>
          <w:rFonts w:ascii="Avenir Next" w:hAnsi="Avenir Next"/>
          <w:color w:val="000000" w:themeColor="text1"/>
          <w:sz w:val="20"/>
          <w:szCs w:val="20"/>
        </w:rPr>
      </w:pPr>
    </w:p>
    <w:p w14:paraId="0498E93E" w14:textId="77777777" w:rsidR="00DF09A0" w:rsidRDefault="00DF09A0">
      <w:pPr>
        <w:rPr>
          <w:rFonts w:ascii="Avenir Next" w:hAnsi="Avenir Next"/>
          <w:b/>
          <w:bCs/>
          <w:color w:val="156082" w:themeColor="accent1"/>
        </w:rPr>
      </w:pPr>
      <w:r>
        <w:rPr>
          <w:rFonts w:ascii="Avenir Next" w:hAnsi="Avenir Next"/>
          <w:b/>
          <w:bCs/>
          <w:color w:val="156082" w:themeColor="accent1"/>
        </w:rPr>
        <w:br w:type="page"/>
      </w:r>
    </w:p>
    <w:p w14:paraId="54DD0FB5" w14:textId="61047F6A" w:rsidR="00D734E7" w:rsidRPr="00172077" w:rsidRDefault="00172077" w:rsidP="00D734E7">
      <w:pPr>
        <w:rPr>
          <w:rFonts w:ascii="Avenir Next" w:hAnsi="Avenir Next"/>
          <w:b/>
          <w:bCs/>
          <w:color w:val="156082" w:themeColor="accent1"/>
        </w:rPr>
      </w:pPr>
      <w:r>
        <w:rPr>
          <w:rFonts w:ascii="Avenir Next" w:hAnsi="Avenir Next"/>
          <w:b/>
          <w:bCs/>
          <w:color w:val="156082" w:themeColor="accent1"/>
        </w:rPr>
        <w:lastRenderedPageBreak/>
        <w:t>3.</w:t>
      </w:r>
      <w:r w:rsidR="00D734E7" w:rsidRPr="00172077">
        <w:rPr>
          <w:rFonts w:ascii="Avenir Next" w:hAnsi="Avenir Next"/>
          <w:b/>
          <w:bCs/>
          <w:color w:val="156082" w:themeColor="accent1"/>
        </w:rPr>
        <w:t xml:space="preserve"> Build-a-Synovial Joint</w:t>
      </w:r>
    </w:p>
    <w:p w14:paraId="0A650053" w14:textId="77777777" w:rsidR="0017207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Diagram the structure of a synovial joint; identify key structures and their functions</w:t>
      </w:r>
    </w:p>
    <w:p w14:paraId="566C3262" w14:textId="5708D0B1" w:rsidR="0017207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Understand</w:t>
      </w:r>
      <w:r w:rsidR="00172077">
        <w:rPr>
          <w:rFonts w:ascii="Avenir Next" w:hAnsi="Avenir Next"/>
          <w:color w:val="000000" w:themeColor="text1"/>
          <w:sz w:val="20"/>
          <w:szCs w:val="20"/>
        </w:rPr>
        <w:t>,</w:t>
      </w:r>
      <w:r w:rsidRPr="00D734E7">
        <w:rPr>
          <w:rFonts w:ascii="Avenir Next" w:hAnsi="Avenir Next"/>
          <w:color w:val="000000" w:themeColor="text1"/>
          <w:sz w:val="20"/>
          <w:szCs w:val="20"/>
        </w:rPr>
        <w:t xml:space="preserve"> Apply</w:t>
      </w:r>
    </w:p>
    <w:p w14:paraId="753A0403" w14:textId="77777777" w:rsidR="0017207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Small groups (4–6 students)</w:t>
      </w:r>
    </w:p>
    <w:p w14:paraId="3FB070CA" w14:textId="137471AF"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10–12 minutes</w:t>
      </w:r>
    </w:p>
    <w:p w14:paraId="0B763853" w14:textId="77777777" w:rsidR="00DF09A0" w:rsidRDefault="00DF09A0" w:rsidP="00D734E7">
      <w:pPr>
        <w:rPr>
          <w:rFonts w:ascii="Avenir Next" w:hAnsi="Avenir Next"/>
          <w:b/>
          <w:bCs/>
          <w:color w:val="000000" w:themeColor="text1"/>
          <w:sz w:val="20"/>
          <w:szCs w:val="20"/>
        </w:rPr>
      </w:pPr>
    </w:p>
    <w:p w14:paraId="6EE3CDA5" w14:textId="05047EF3"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Each group receives a blank outline of a generic synovial joint</w:t>
      </w:r>
      <w:r w:rsidR="00551153">
        <w:rPr>
          <w:rFonts w:ascii="Avenir Next" w:hAnsi="Avenir Next"/>
          <w:color w:val="000000" w:themeColor="text1"/>
          <w:sz w:val="20"/>
          <w:szCs w:val="20"/>
        </w:rPr>
        <w:t xml:space="preserve">. </w:t>
      </w:r>
      <w:r w:rsidRPr="00D734E7">
        <w:rPr>
          <w:rFonts w:ascii="Avenir Next" w:hAnsi="Avenir Next"/>
          <w:color w:val="000000" w:themeColor="text1"/>
          <w:sz w:val="20"/>
          <w:szCs w:val="20"/>
        </w:rPr>
        <w:t xml:space="preserve">Groups must label eight structures and write a one-sentence function next to each. Groups then check with an adjacent group before </w:t>
      </w:r>
      <w:r w:rsidR="00B36165">
        <w:rPr>
          <w:rFonts w:ascii="Avenir Next" w:hAnsi="Avenir Next"/>
          <w:color w:val="000000" w:themeColor="text1"/>
          <w:sz w:val="20"/>
          <w:szCs w:val="20"/>
        </w:rPr>
        <w:t>a</w:t>
      </w:r>
      <w:r w:rsidRPr="00D734E7">
        <w:rPr>
          <w:rFonts w:ascii="Avenir Next" w:hAnsi="Avenir Next"/>
          <w:color w:val="000000" w:themeColor="text1"/>
          <w:sz w:val="20"/>
          <w:szCs w:val="20"/>
        </w:rPr>
        <w:t xml:space="preserve"> whole-class</w:t>
      </w:r>
      <w:r w:rsidR="00B36165">
        <w:rPr>
          <w:rFonts w:ascii="Avenir Next" w:hAnsi="Avenir Next"/>
          <w:color w:val="000000" w:themeColor="text1"/>
          <w:sz w:val="20"/>
          <w:szCs w:val="20"/>
        </w:rPr>
        <w:t xml:space="preserve"> review/debrief</w:t>
      </w:r>
      <w:r w:rsidRPr="00D734E7">
        <w:rPr>
          <w:rFonts w:ascii="Avenir Next" w:hAnsi="Avenir Next"/>
          <w:color w:val="000000" w:themeColor="text1"/>
          <w:sz w:val="20"/>
          <w:szCs w:val="20"/>
        </w:rPr>
        <w:t>.</w:t>
      </w:r>
    </w:p>
    <w:p w14:paraId="3D9161F0" w14:textId="77777777" w:rsidR="00DF09A0" w:rsidRDefault="00DF09A0" w:rsidP="00D734E7">
      <w:pPr>
        <w:rPr>
          <w:rFonts w:ascii="Avenir Next" w:hAnsi="Avenir Next"/>
          <w:b/>
          <w:bCs/>
          <w:color w:val="000000" w:themeColor="text1"/>
          <w:sz w:val="20"/>
          <w:szCs w:val="20"/>
        </w:rPr>
      </w:pPr>
    </w:p>
    <w:p w14:paraId="34553219" w14:textId="4891308D"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Instructor Key — Structures and Functions:</w:t>
      </w:r>
    </w:p>
    <w:tbl>
      <w:tblPr>
        <w:tblStyle w:val="TableGrid"/>
        <w:tblW w:w="10080" w:type="dxa"/>
        <w:jc w:val="center"/>
        <w:tblLook w:val="04A0" w:firstRow="1" w:lastRow="0" w:firstColumn="1" w:lastColumn="0" w:noHBand="0" w:noVBand="1"/>
      </w:tblPr>
      <w:tblGrid>
        <w:gridCol w:w="2446"/>
        <w:gridCol w:w="7634"/>
      </w:tblGrid>
      <w:tr w:rsidR="00D734E7" w:rsidRPr="00D734E7" w14:paraId="0F652A61" w14:textId="77777777" w:rsidTr="00FA0CC7">
        <w:trPr>
          <w:jc w:val="center"/>
        </w:trPr>
        <w:tc>
          <w:tcPr>
            <w:tcW w:w="0" w:type="auto"/>
            <w:hideMark/>
          </w:tcPr>
          <w:p w14:paraId="436FA600" w14:textId="77777777" w:rsidR="00D734E7" w:rsidRPr="00D734E7" w:rsidRDefault="00D734E7" w:rsidP="00FA0CC7">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Structure</w:t>
            </w:r>
          </w:p>
        </w:tc>
        <w:tc>
          <w:tcPr>
            <w:tcW w:w="0" w:type="auto"/>
            <w:hideMark/>
          </w:tcPr>
          <w:p w14:paraId="2D401B54" w14:textId="77777777" w:rsidR="00D734E7" w:rsidRPr="00D734E7" w:rsidRDefault="00D734E7" w:rsidP="00FA0CC7">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Function</w:t>
            </w:r>
          </w:p>
        </w:tc>
      </w:tr>
      <w:tr w:rsidR="00D734E7" w:rsidRPr="00D734E7" w14:paraId="1D2FD79B" w14:textId="77777777" w:rsidTr="00FA0CC7">
        <w:trPr>
          <w:jc w:val="center"/>
        </w:trPr>
        <w:tc>
          <w:tcPr>
            <w:tcW w:w="0" w:type="auto"/>
            <w:hideMark/>
          </w:tcPr>
          <w:p w14:paraId="37177BF1"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Articular cartilage</w:t>
            </w:r>
          </w:p>
        </w:tc>
        <w:tc>
          <w:tcPr>
            <w:tcW w:w="0" w:type="auto"/>
            <w:hideMark/>
          </w:tcPr>
          <w:p w14:paraId="1AFAA8F1"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Covers bone ends; reduces friction and absorbs compressive shock</w:t>
            </w:r>
          </w:p>
        </w:tc>
      </w:tr>
      <w:tr w:rsidR="00D734E7" w:rsidRPr="00D734E7" w14:paraId="3FC4FCE2" w14:textId="77777777" w:rsidTr="00FA0CC7">
        <w:trPr>
          <w:jc w:val="center"/>
        </w:trPr>
        <w:tc>
          <w:tcPr>
            <w:tcW w:w="0" w:type="auto"/>
            <w:hideMark/>
          </w:tcPr>
          <w:p w14:paraId="4F6F15A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Joint capsule (fibrous layer)</w:t>
            </w:r>
          </w:p>
        </w:tc>
        <w:tc>
          <w:tcPr>
            <w:tcW w:w="0" w:type="auto"/>
            <w:hideMark/>
          </w:tcPr>
          <w:p w14:paraId="739F4272"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Encloses the joint; provides structural integrity and stability</w:t>
            </w:r>
          </w:p>
        </w:tc>
      </w:tr>
      <w:tr w:rsidR="00D734E7" w:rsidRPr="00D734E7" w14:paraId="063410E4" w14:textId="77777777" w:rsidTr="00FA0CC7">
        <w:trPr>
          <w:jc w:val="center"/>
        </w:trPr>
        <w:tc>
          <w:tcPr>
            <w:tcW w:w="0" w:type="auto"/>
            <w:hideMark/>
          </w:tcPr>
          <w:p w14:paraId="0326527B"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Synovial membrane</w:t>
            </w:r>
          </w:p>
        </w:tc>
        <w:tc>
          <w:tcPr>
            <w:tcW w:w="0" w:type="auto"/>
            <w:hideMark/>
          </w:tcPr>
          <w:p w14:paraId="7036ED21"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Lines the inner capsule; secretes synovial fluid</w:t>
            </w:r>
          </w:p>
        </w:tc>
      </w:tr>
      <w:tr w:rsidR="00D734E7" w:rsidRPr="00D734E7" w14:paraId="5C6B8766" w14:textId="77777777" w:rsidTr="00FA0CC7">
        <w:trPr>
          <w:jc w:val="center"/>
        </w:trPr>
        <w:tc>
          <w:tcPr>
            <w:tcW w:w="0" w:type="auto"/>
            <w:hideMark/>
          </w:tcPr>
          <w:p w14:paraId="1678B5A6"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Joint cavity</w:t>
            </w:r>
          </w:p>
        </w:tc>
        <w:tc>
          <w:tcPr>
            <w:tcW w:w="0" w:type="auto"/>
            <w:hideMark/>
          </w:tcPr>
          <w:p w14:paraId="2FDD6B56"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Space filled with synovial fluid; allows movement</w:t>
            </w:r>
          </w:p>
        </w:tc>
      </w:tr>
      <w:tr w:rsidR="00D734E7" w:rsidRPr="00D734E7" w14:paraId="4940380C" w14:textId="77777777" w:rsidTr="00FA0CC7">
        <w:trPr>
          <w:jc w:val="center"/>
        </w:trPr>
        <w:tc>
          <w:tcPr>
            <w:tcW w:w="0" w:type="auto"/>
            <w:hideMark/>
          </w:tcPr>
          <w:p w14:paraId="243646FF"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Ligaments (extracapsular)</w:t>
            </w:r>
          </w:p>
        </w:tc>
        <w:tc>
          <w:tcPr>
            <w:tcW w:w="0" w:type="auto"/>
            <w:hideMark/>
          </w:tcPr>
          <w:p w14:paraId="514E708A"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Reinforce the joint on the outside of the capsule (e.g., collateral ligaments of the knee)</w:t>
            </w:r>
          </w:p>
        </w:tc>
      </w:tr>
      <w:tr w:rsidR="00D734E7" w:rsidRPr="00D734E7" w14:paraId="41B02BAB" w14:textId="77777777" w:rsidTr="00FA0CC7">
        <w:trPr>
          <w:jc w:val="center"/>
        </w:trPr>
        <w:tc>
          <w:tcPr>
            <w:tcW w:w="0" w:type="auto"/>
            <w:hideMark/>
          </w:tcPr>
          <w:p w14:paraId="3FB2FD00"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Ligaments (intracapsular)</w:t>
            </w:r>
          </w:p>
        </w:tc>
        <w:tc>
          <w:tcPr>
            <w:tcW w:w="0" w:type="auto"/>
            <w:hideMark/>
          </w:tcPr>
          <w:p w14:paraId="50A0BE45"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Reinforce the joint from within the capsule (e.g., ACL/PCL of the knee); covered by synovial membrane</w:t>
            </w:r>
          </w:p>
        </w:tc>
      </w:tr>
      <w:tr w:rsidR="00D734E7" w:rsidRPr="00D734E7" w14:paraId="7C048FB7" w14:textId="77777777" w:rsidTr="00FA0CC7">
        <w:trPr>
          <w:jc w:val="center"/>
        </w:trPr>
        <w:tc>
          <w:tcPr>
            <w:tcW w:w="0" w:type="auto"/>
            <w:hideMark/>
          </w:tcPr>
          <w:p w14:paraId="1E88075B"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Bursa</w:t>
            </w:r>
          </w:p>
        </w:tc>
        <w:tc>
          <w:tcPr>
            <w:tcW w:w="0" w:type="auto"/>
            <w:hideMark/>
          </w:tcPr>
          <w:p w14:paraId="638EE56E"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Fluid-filled sac that reduces friction between tendons/skin and bone near the joint</w:t>
            </w:r>
          </w:p>
        </w:tc>
      </w:tr>
      <w:tr w:rsidR="00D734E7" w:rsidRPr="00D734E7" w14:paraId="0B072D9C" w14:textId="77777777" w:rsidTr="00FA0CC7">
        <w:trPr>
          <w:jc w:val="center"/>
        </w:trPr>
        <w:tc>
          <w:tcPr>
            <w:tcW w:w="0" w:type="auto"/>
            <w:hideMark/>
          </w:tcPr>
          <w:p w14:paraId="560A48C1"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Fat pad</w:t>
            </w:r>
          </w:p>
        </w:tc>
        <w:tc>
          <w:tcPr>
            <w:tcW w:w="0" w:type="auto"/>
            <w:hideMark/>
          </w:tcPr>
          <w:p w14:paraId="6395F5E5" w14:textId="77777777" w:rsidR="00D734E7" w:rsidRPr="00626947" w:rsidRDefault="00D734E7" w:rsidP="00D734E7">
            <w:pPr>
              <w:rPr>
                <w:rFonts w:ascii="Avenir Next" w:hAnsi="Avenir Next"/>
                <w:color w:val="A02B93" w:themeColor="accent5"/>
                <w:sz w:val="20"/>
                <w:szCs w:val="20"/>
              </w:rPr>
            </w:pPr>
            <w:r w:rsidRPr="00626947">
              <w:rPr>
                <w:rFonts w:ascii="Avenir Next" w:hAnsi="Avenir Next"/>
                <w:color w:val="A02B93" w:themeColor="accent5"/>
                <w:sz w:val="20"/>
                <w:szCs w:val="20"/>
              </w:rPr>
              <w:t>Cushions and fills irregular spaces within the joint capsule</w:t>
            </w:r>
          </w:p>
        </w:tc>
      </w:tr>
    </w:tbl>
    <w:p w14:paraId="2B5B0F47" w14:textId="70EBB957" w:rsidR="00492431" w:rsidRDefault="00492431" w:rsidP="00D734E7">
      <w:pPr>
        <w:rPr>
          <w:rFonts w:ascii="Avenir Next" w:hAnsi="Avenir Next"/>
          <w:b/>
          <w:bCs/>
          <w:color w:val="000000" w:themeColor="text1"/>
          <w:sz w:val="20"/>
          <w:szCs w:val="20"/>
        </w:rPr>
      </w:pPr>
    </w:p>
    <w:p w14:paraId="2D6D5DDD" w14:textId="3944462B" w:rsidR="00D734E7" w:rsidRPr="00626947" w:rsidRDefault="00D734E7" w:rsidP="00D734E7">
      <w:pPr>
        <w:rPr>
          <w:rFonts w:ascii="Avenir Next" w:hAnsi="Avenir Next"/>
          <w:color w:val="A02B93" w:themeColor="accent5"/>
          <w:sz w:val="20"/>
          <w:szCs w:val="20"/>
        </w:rPr>
      </w:pPr>
      <w:r w:rsidRPr="00626947">
        <w:rPr>
          <w:rFonts w:ascii="Avenir Next" w:hAnsi="Avenir Next"/>
          <w:b/>
          <w:bCs/>
          <w:color w:val="A02B93" w:themeColor="accent5"/>
          <w:sz w:val="20"/>
          <w:szCs w:val="20"/>
        </w:rPr>
        <w:t>Synovial fluid functions</w:t>
      </w:r>
      <w:r w:rsidR="00455C60">
        <w:rPr>
          <w:rFonts w:ascii="Avenir Next" w:hAnsi="Avenir Next"/>
          <w:b/>
          <w:bCs/>
          <w:color w:val="A02B93" w:themeColor="accent5"/>
          <w:sz w:val="20"/>
          <w:szCs w:val="20"/>
        </w:rPr>
        <w:t>:</w:t>
      </w:r>
    </w:p>
    <w:p w14:paraId="57B6B6DC" w14:textId="7E8ED288" w:rsidR="00D734E7" w:rsidRPr="00626947" w:rsidRDefault="00E17DB1" w:rsidP="00D734E7">
      <w:pPr>
        <w:numPr>
          <w:ilvl w:val="0"/>
          <w:numId w:val="16"/>
        </w:numPr>
        <w:rPr>
          <w:rFonts w:ascii="Avenir Next" w:hAnsi="Avenir Next"/>
          <w:color w:val="A02B93" w:themeColor="accent5"/>
          <w:sz w:val="20"/>
          <w:szCs w:val="20"/>
        </w:rPr>
      </w:pPr>
      <w:r w:rsidRPr="006F1323">
        <w:rPr>
          <w:rFonts w:ascii="Avenir Next" w:hAnsi="Avenir Next"/>
          <w:b/>
          <w:bCs/>
          <w:noProof/>
          <w:color w:val="A02B93" w:themeColor="accent5"/>
        </w:rPr>
        <w:drawing>
          <wp:anchor distT="0" distB="0" distL="114300" distR="114300" simplePos="0" relativeHeight="251658240" behindDoc="0" locked="0" layoutInCell="1" allowOverlap="1" wp14:anchorId="3360C478" wp14:editId="62318B0E">
            <wp:simplePos x="0" y="0"/>
            <wp:positionH relativeFrom="margin">
              <wp:align>right</wp:align>
            </wp:positionH>
            <wp:positionV relativeFrom="paragraph">
              <wp:posOffset>34508</wp:posOffset>
            </wp:positionV>
            <wp:extent cx="2831690" cy="2743200"/>
            <wp:effectExtent l="0" t="0" r="635" b="0"/>
            <wp:wrapSquare wrapText="bothSides"/>
            <wp:docPr id="1044112985" name="Picture 1" descr="A diagram of a knee j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2985" name="Picture 1" descr="A diagram of a knee join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1690" cy="2743200"/>
                    </a:xfrm>
                    <a:prstGeom prst="rect">
                      <a:avLst/>
                    </a:prstGeom>
                  </pic:spPr>
                </pic:pic>
              </a:graphicData>
            </a:graphic>
            <wp14:sizeRelH relativeFrom="page">
              <wp14:pctWidth>0</wp14:pctWidth>
            </wp14:sizeRelH>
            <wp14:sizeRelV relativeFrom="page">
              <wp14:pctHeight>0</wp14:pctHeight>
            </wp14:sizeRelV>
          </wp:anchor>
        </w:drawing>
      </w:r>
      <w:r w:rsidR="00D734E7" w:rsidRPr="006F1323">
        <w:rPr>
          <w:rFonts w:ascii="Avenir Next" w:hAnsi="Avenir Next"/>
          <w:b/>
          <w:bCs/>
          <w:color w:val="A02B93" w:themeColor="accent5"/>
          <w:sz w:val="20"/>
          <w:szCs w:val="20"/>
        </w:rPr>
        <w:t xml:space="preserve">Lubrication </w:t>
      </w:r>
      <w:r w:rsidR="00D734E7" w:rsidRPr="00626947">
        <w:rPr>
          <w:rFonts w:ascii="Avenir Next" w:hAnsi="Avenir Next"/>
          <w:color w:val="A02B93" w:themeColor="accent5"/>
          <w:sz w:val="20"/>
          <w:szCs w:val="20"/>
        </w:rPr>
        <w:t>— reduces friction between articular cartilages</w:t>
      </w:r>
    </w:p>
    <w:p w14:paraId="1791EC04" w14:textId="0AEAAB25" w:rsidR="00D734E7" w:rsidRPr="00626947" w:rsidRDefault="00D734E7" w:rsidP="00D734E7">
      <w:pPr>
        <w:numPr>
          <w:ilvl w:val="0"/>
          <w:numId w:val="16"/>
        </w:numPr>
        <w:rPr>
          <w:rFonts w:ascii="Avenir Next" w:hAnsi="Avenir Next"/>
          <w:color w:val="A02B93" w:themeColor="accent5"/>
          <w:sz w:val="20"/>
          <w:szCs w:val="20"/>
        </w:rPr>
      </w:pPr>
      <w:r w:rsidRPr="006F1323">
        <w:rPr>
          <w:rFonts w:ascii="Avenir Next" w:hAnsi="Avenir Next"/>
          <w:b/>
          <w:bCs/>
          <w:color w:val="A02B93" w:themeColor="accent5"/>
          <w:sz w:val="20"/>
          <w:szCs w:val="20"/>
        </w:rPr>
        <w:t>Nutrient delivery</w:t>
      </w:r>
      <w:r w:rsidRPr="00626947">
        <w:rPr>
          <w:rFonts w:ascii="Avenir Next" w:hAnsi="Avenir Next"/>
          <w:color w:val="A02B93" w:themeColor="accent5"/>
          <w:sz w:val="20"/>
          <w:szCs w:val="20"/>
        </w:rPr>
        <w:t xml:space="preserve"> — avascular </w:t>
      </w:r>
      <w:r w:rsidR="0054762F">
        <w:rPr>
          <w:rFonts w:ascii="Avenir Next" w:hAnsi="Avenir Next"/>
          <w:color w:val="A02B93" w:themeColor="accent5"/>
          <w:sz w:val="20"/>
          <w:szCs w:val="20"/>
        </w:rPr>
        <w:t xml:space="preserve">articular </w:t>
      </w:r>
      <w:r w:rsidRPr="00626947">
        <w:rPr>
          <w:rFonts w:ascii="Avenir Next" w:hAnsi="Avenir Next"/>
          <w:color w:val="A02B93" w:themeColor="accent5"/>
          <w:sz w:val="20"/>
          <w:szCs w:val="20"/>
        </w:rPr>
        <w:t>cartilage relies on diffusion from synovial fluid</w:t>
      </w:r>
    </w:p>
    <w:p w14:paraId="541823FA" w14:textId="32513A76" w:rsidR="00D734E7" w:rsidRPr="00626947" w:rsidRDefault="00D734E7" w:rsidP="00D734E7">
      <w:pPr>
        <w:numPr>
          <w:ilvl w:val="0"/>
          <w:numId w:val="16"/>
        </w:numPr>
        <w:rPr>
          <w:rFonts w:ascii="Avenir Next" w:hAnsi="Avenir Next"/>
          <w:color w:val="A02B93" w:themeColor="accent5"/>
          <w:sz w:val="20"/>
          <w:szCs w:val="20"/>
        </w:rPr>
      </w:pPr>
      <w:r w:rsidRPr="006F1323">
        <w:rPr>
          <w:rFonts w:ascii="Avenir Next" w:hAnsi="Avenir Next"/>
          <w:b/>
          <w:bCs/>
          <w:color w:val="A02B93" w:themeColor="accent5"/>
          <w:sz w:val="20"/>
          <w:szCs w:val="20"/>
        </w:rPr>
        <w:t>Shock absorption</w:t>
      </w:r>
      <w:r w:rsidRPr="00626947">
        <w:rPr>
          <w:rFonts w:ascii="Avenir Next" w:hAnsi="Avenir Next"/>
          <w:color w:val="A02B93" w:themeColor="accent5"/>
          <w:sz w:val="20"/>
          <w:szCs w:val="20"/>
        </w:rPr>
        <w:t xml:space="preserve"> — </w:t>
      </w:r>
      <w:r w:rsidR="0054762F">
        <w:rPr>
          <w:rFonts w:ascii="Avenir Next" w:hAnsi="Avenir Next"/>
          <w:color w:val="A02B93" w:themeColor="accent5"/>
          <w:sz w:val="20"/>
          <w:szCs w:val="20"/>
        </w:rPr>
        <w:t>cushions shocks and sudden impacts under compression</w:t>
      </w:r>
    </w:p>
    <w:p w14:paraId="6C289845" w14:textId="7CAF2ADC" w:rsidR="00D734E7" w:rsidRPr="00D734E7" w:rsidRDefault="00D734E7" w:rsidP="00D734E7">
      <w:pPr>
        <w:rPr>
          <w:rFonts w:ascii="Avenir Next" w:hAnsi="Avenir Next"/>
          <w:color w:val="000000" w:themeColor="text1"/>
          <w:sz w:val="20"/>
          <w:szCs w:val="20"/>
        </w:rPr>
      </w:pPr>
    </w:p>
    <w:p w14:paraId="1E3143B1" w14:textId="1C905CAC" w:rsidR="00492431" w:rsidRDefault="00492431">
      <w:pPr>
        <w:rPr>
          <w:rFonts w:ascii="Avenir Next" w:hAnsi="Avenir Next"/>
          <w:b/>
          <w:bCs/>
          <w:color w:val="156082" w:themeColor="accent1"/>
        </w:rPr>
      </w:pPr>
      <w:r>
        <w:rPr>
          <w:rFonts w:ascii="Avenir Next" w:hAnsi="Avenir Next"/>
          <w:b/>
          <w:bCs/>
          <w:color w:val="156082" w:themeColor="accent1"/>
        </w:rPr>
        <w:br w:type="page"/>
      </w:r>
    </w:p>
    <w:p w14:paraId="6C667172" w14:textId="4408BC6C" w:rsidR="00D734E7" w:rsidRPr="00492431" w:rsidRDefault="00492431" w:rsidP="00D734E7">
      <w:pPr>
        <w:rPr>
          <w:rFonts w:ascii="Avenir Next" w:hAnsi="Avenir Next"/>
          <w:b/>
          <w:bCs/>
          <w:color w:val="156082" w:themeColor="accent1"/>
        </w:rPr>
      </w:pPr>
      <w:r w:rsidRPr="00492431">
        <w:rPr>
          <w:rFonts w:ascii="Avenir Next" w:hAnsi="Avenir Next"/>
          <w:b/>
          <w:bCs/>
          <w:color w:val="156082" w:themeColor="accent1"/>
        </w:rPr>
        <w:lastRenderedPageBreak/>
        <w:t>4.</w:t>
      </w:r>
      <w:r w:rsidR="00D734E7" w:rsidRPr="00492431">
        <w:rPr>
          <w:rFonts w:ascii="Avenir Next" w:hAnsi="Avenir Next"/>
          <w:b/>
          <w:bCs/>
          <w:color w:val="156082" w:themeColor="accent1"/>
        </w:rPr>
        <w:t xml:space="preserve"> Move Like You Mean It</w:t>
      </w:r>
    </w:p>
    <w:p w14:paraId="1BCF887A" w14:textId="77777777" w:rsidR="004A2CCC"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Describe the possible movements of synovial joints; differentiate between movement pairs</w:t>
      </w:r>
    </w:p>
    <w:p w14:paraId="2D1DFAB5" w14:textId="202AE3E0" w:rsidR="004A2CCC"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Understand</w:t>
      </w:r>
      <w:r w:rsidR="004A2CCC">
        <w:rPr>
          <w:rFonts w:ascii="Avenir Next" w:hAnsi="Avenir Next"/>
          <w:color w:val="000000" w:themeColor="text1"/>
          <w:sz w:val="20"/>
          <w:szCs w:val="20"/>
        </w:rPr>
        <w:t xml:space="preserve">, </w:t>
      </w:r>
      <w:r w:rsidRPr="00D734E7">
        <w:rPr>
          <w:rFonts w:ascii="Avenir Next" w:hAnsi="Avenir Next"/>
          <w:color w:val="000000" w:themeColor="text1"/>
          <w:sz w:val="20"/>
          <w:szCs w:val="20"/>
        </w:rPr>
        <w:t>Apply</w:t>
      </w:r>
    </w:p>
    <w:p w14:paraId="291D0B87" w14:textId="77777777" w:rsidR="004A2CCC"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Whole class (kinesthetic)</w:t>
      </w:r>
    </w:p>
    <w:p w14:paraId="311B0F49" w14:textId="7B167F42"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8–10 minutes</w:t>
      </w:r>
    </w:p>
    <w:p w14:paraId="49350385" w14:textId="77777777" w:rsidR="004A2CCC" w:rsidRDefault="004A2CCC" w:rsidP="00D734E7">
      <w:pPr>
        <w:rPr>
          <w:rFonts w:ascii="Avenir Next" w:hAnsi="Avenir Next"/>
          <w:b/>
          <w:bCs/>
          <w:color w:val="000000" w:themeColor="text1"/>
          <w:sz w:val="20"/>
          <w:szCs w:val="20"/>
        </w:rPr>
      </w:pPr>
    </w:p>
    <w:p w14:paraId="76263A82" w14:textId="36BCFB5E"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w:t>
      </w:r>
      <w:r w:rsidR="00B36165">
        <w:rPr>
          <w:rFonts w:ascii="Avenir Next" w:hAnsi="Avenir Next"/>
          <w:color w:val="000000" w:themeColor="text1"/>
          <w:sz w:val="20"/>
          <w:szCs w:val="20"/>
        </w:rPr>
        <w:t>Call</w:t>
      </w:r>
      <w:r w:rsidRPr="00D734E7">
        <w:rPr>
          <w:rFonts w:ascii="Avenir Next" w:hAnsi="Avenir Next"/>
          <w:color w:val="000000" w:themeColor="text1"/>
          <w:sz w:val="20"/>
          <w:szCs w:val="20"/>
        </w:rPr>
        <w:t xml:space="preserve"> out a movement term and students perform it with their own body. After each movement, call out its paired opposite and students perform that</w:t>
      </w:r>
      <w:r w:rsidR="00181964">
        <w:rPr>
          <w:rFonts w:ascii="Avenir Next" w:hAnsi="Avenir Next"/>
          <w:color w:val="000000" w:themeColor="text1"/>
          <w:sz w:val="20"/>
          <w:szCs w:val="20"/>
        </w:rPr>
        <w:t xml:space="preserve"> movement</w:t>
      </w:r>
      <w:r w:rsidRPr="00D734E7">
        <w:rPr>
          <w:rFonts w:ascii="Avenir Next" w:hAnsi="Avenir Next"/>
          <w:color w:val="000000" w:themeColor="text1"/>
          <w:sz w:val="20"/>
          <w:szCs w:val="20"/>
        </w:rPr>
        <w:t xml:space="preserve">. Run through all movement pairs at a brisk pace. For ambiguous terms, pause and ask a student to explain </w:t>
      </w:r>
      <w:r w:rsidRPr="00D734E7">
        <w:rPr>
          <w:rFonts w:ascii="Avenir Next" w:hAnsi="Avenir Next"/>
          <w:i/>
          <w:iCs/>
          <w:color w:val="000000" w:themeColor="text1"/>
          <w:sz w:val="20"/>
          <w:szCs w:val="20"/>
        </w:rPr>
        <w:t>why</w:t>
      </w:r>
      <w:r w:rsidRPr="00D734E7">
        <w:rPr>
          <w:rFonts w:ascii="Avenir Next" w:hAnsi="Avenir Next"/>
          <w:color w:val="000000" w:themeColor="text1"/>
          <w:sz w:val="20"/>
          <w:szCs w:val="20"/>
        </w:rPr>
        <w:t xml:space="preserve"> they </w:t>
      </w:r>
      <w:r w:rsidR="00181964">
        <w:rPr>
          <w:rFonts w:ascii="Avenir Next" w:hAnsi="Avenir Next"/>
          <w:color w:val="000000" w:themeColor="text1"/>
          <w:sz w:val="20"/>
          <w:szCs w:val="20"/>
        </w:rPr>
        <w:t>performed a certain movement.</w:t>
      </w:r>
    </w:p>
    <w:p w14:paraId="25315F83" w14:textId="77777777" w:rsidR="004A2CCC" w:rsidRDefault="004A2CCC" w:rsidP="00D734E7">
      <w:pPr>
        <w:rPr>
          <w:rFonts w:ascii="Avenir Next" w:hAnsi="Avenir Next"/>
          <w:b/>
          <w:bCs/>
          <w:color w:val="000000" w:themeColor="text1"/>
          <w:sz w:val="20"/>
          <w:szCs w:val="20"/>
        </w:rPr>
      </w:pPr>
    </w:p>
    <w:p w14:paraId="2168214B" w14:textId="70DC41D9" w:rsid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Movement Pairs and Instructor Notes:</w:t>
      </w:r>
    </w:p>
    <w:tbl>
      <w:tblPr>
        <w:tblStyle w:val="TableGrid"/>
        <w:tblW w:w="0" w:type="auto"/>
        <w:tblLook w:val="04A0" w:firstRow="1" w:lastRow="0" w:firstColumn="1" w:lastColumn="0" w:noHBand="0" w:noVBand="1"/>
      </w:tblPr>
      <w:tblGrid>
        <w:gridCol w:w="2132"/>
        <w:gridCol w:w="3938"/>
        <w:gridCol w:w="4000"/>
      </w:tblGrid>
      <w:tr w:rsidR="00C13987" w:rsidRPr="00C13987" w14:paraId="440B3482" w14:textId="77777777" w:rsidTr="000A3FFC">
        <w:tc>
          <w:tcPr>
            <w:tcW w:w="0" w:type="auto"/>
            <w:hideMark/>
          </w:tcPr>
          <w:p w14:paraId="4B49E1F9" w14:textId="77777777" w:rsidR="00C13987" w:rsidRPr="00C13987" w:rsidRDefault="00C13987" w:rsidP="00C13987">
            <w:pPr>
              <w:rPr>
                <w:rFonts w:ascii="Avenir Next" w:hAnsi="Avenir Next"/>
                <w:b/>
                <w:bCs/>
                <w:color w:val="000000" w:themeColor="text1"/>
                <w:sz w:val="20"/>
                <w:szCs w:val="20"/>
              </w:rPr>
            </w:pPr>
            <w:r w:rsidRPr="00C13987">
              <w:rPr>
                <w:rFonts w:ascii="Avenir Next" w:hAnsi="Avenir Next"/>
                <w:b/>
                <w:bCs/>
                <w:color w:val="000000" w:themeColor="text1"/>
                <w:sz w:val="20"/>
                <w:szCs w:val="20"/>
              </w:rPr>
              <w:t>Movement Term</w:t>
            </w:r>
          </w:p>
        </w:tc>
        <w:tc>
          <w:tcPr>
            <w:tcW w:w="0" w:type="auto"/>
            <w:hideMark/>
          </w:tcPr>
          <w:p w14:paraId="6C6EE293" w14:textId="77777777" w:rsidR="00C13987" w:rsidRPr="00C13987" w:rsidRDefault="00C13987" w:rsidP="00C13987">
            <w:pPr>
              <w:rPr>
                <w:rFonts w:ascii="Avenir Next" w:hAnsi="Avenir Next"/>
                <w:b/>
                <w:bCs/>
                <w:color w:val="000000" w:themeColor="text1"/>
                <w:sz w:val="20"/>
                <w:szCs w:val="20"/>
              </w:rPr>
            </w:pPr>
            <w:r w:rsidRPr="00C13987">
              <w:rPr>
                <w:rFonts w:ascii="Avenir Next" w:hAnsi="Avenir Next"/>
                <w:b/>
                <w:bCs/>
                <w:color w:val="000000" w:themeColor="text1"/>
                <w:sz w:val="20"/>
                <w:szCs w:val="20"/>
              </w:rPr>
              <w:t>Prompt</w:t>
            </w:r>
          </w:p>
        </w:tc>
        <w:tc>
          <w:tcPr>
            <w:tcW w:w="0" w:type="auto"/>
            <w:hideMark/>
          </w:tcPr>
          <w:p w14:paraId="74F7086D" w14:textId="77777777" w:rsidR="00C13987" w:rsidRPr="00C13987" w:rsidRDefault="00C13987" w:rsidP="00C13987">
            <w:pPr>
              <w:rPr>
                <w:rFonts w:ascii="Avenir Next" w:hAnsi="Avenir Next"/>
                <w:b/>
                <w:bCs/>
                <w:color w:val="000000" w:themeColor="text1"/>
                <w:sz w:val="20"/>
                <w:szCs w:val="20"/>
              </w:rPr>
            </w:pPr>
            <w:r w:rsidRPr="00C13987">
              <w:rPr>
                <w:rFonts w:ascii="Avenir Next" w:hAnsi="Avenir Next"/>
                <w:b/>
                <w:bCs/>
                <w:color w:val="000000" w:themeColor="text1"/>
                <w:sz w:val="20"/>
                <w:szCs w:val="20"/>
              </w:rPr>
              <w:t>Model Answer</w:t>
            </w:r>
          </w:p>
        </w:tc>
      </w:tr>
      <w:tr w:rsidR="00C13987" w:rsidRPr="00C13987" w14:paraId="58E8FC40" w14:textId="77777777" w:rsidTr="000A3FFC">
        <w:tc>
          <w:tcPr>
            <w:tcW w:w="0" w:type="auto"/>
            <w:hideMark/>
          </w:tcPr>
          <w:p w14:paraId="7CEA4341"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Flexion</w:t>
            </w:r>
          </w:p>
        </w:tc>
        <w:tc>
          <w:tcPr>
            <w:tcW w:w="0" w:type="auto"/>
            <w:hideMark/>
          </w:tcPr>
          <w:p w14:paraId="42230142"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“Bend your elbow: what happened to the joint angle?”</w:t>
            </w:r>
          </w:p>
        </w:tc>
        <w:tc>
          <w:tcPr>
            <w:tcW w:w="0" w:type="auto"/>
            <w:hideMark/>
          </w:tcPr>
          <w:p w14:paraId="53F42980"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Decreases joint angle; occurs at hinge joints (elbow, knee).</w:t>
            </w:r>
          </w:p>
        </w:tc>
      </w:tr>
      <w:tr w:rsidR="00C13987" w:rsidRPr="00C13987" w14:paraId="13637E29" w14:textId="77777777" w:rsidTr="000A3FFC">
        <w:tc>
          <w:tcPr>
            <w:tcW w:w="0" w:type="auto"/>
            <w:hideMark/>
          </w:tcPr>
          <w:p w14:paraId="7D21FA8A"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Extension</w:t>
            </w:r>
          </w:p>
        </w:tc>
        <w:tc>
          <w:tcPr>
            <w:tcW w:w="0" w:type="auto"/>
            <w:hideMark/>
          </w:tcPr>
          <w:p w14:paraId="1B95716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“Straighten your arm again.”</w:t>
            </w:r>
          </w:p>
        </w:tc>
        <w:tc>
          <w:tcPr>
            <w:tcW w:w="0" w:type="auto"/>
            <w:hideMark/>
          </w:tcPr>
          <w:p w14:paraId="4F2D2EA6"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Increases joint angle; opposite of flexion.</w:t>
            </w:r>
          </w:p>
        </w:tc>
      </w:tr>
      <w:tr w:rsidR="00C13987" w:rsidRPr="00C13987" w14:paraId="5D3F11E8" w14:textId="77777777" w:rsidTr="000A3FFC">
        <w:tc>
          <w:tcPr>
            <w:tcW w:w="0" w:type="auto"/>
            <w:hideMark/>
          </w:tcPr>
          <w:p w14:paraId="6AEB94E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Hyperextension</w:t>
            </w:r>
          </w:p>
        </w:tc>
        <w:tc>
          <w:tcPr>
            <w:tcW w:w="0" w:type="auto"/>
            <w:hideMark/>
          </w:tcPr>
          <w:p w14:paraId="6ABD447A"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“Look up toward the ceiling.”</w:t>
            </w:r>
          </w:p>
        </w:tc>
        <w:tc>
          <w:tcPr>
            <w:tcW w:w="0" w:type="auto"/>
            <w:hideMark/>
          </w:tcPr>
          <w:p w14:paraId="79F8EA3D"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Extending beyond anatomical position; neck and back can hyperextend.</w:t>
            </w:r>
          </w:p>
        </w:tc>
      </w:tr>
      <w:tr w:rsidR="00C13987" w:rsidRPr="00C13987" w14:paraId="5085004C" w14:textId="77777777" w:rsidTr="000A3FFC">
        <w:tc>
          <w:tcPr>
            <w:tcW w:w="0" w:type="auto"/>
            <w:hideMark/>
          </w:tcPr>
          <w:p w14:paraId="579ED2E9"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Abduction</w:t>
            </w:r>
          </w:p>
        </w:tc>
        <w:tc>
          <w:tcPr>
            <w:tcW w:w="0" w:type="auto"/>
            <w:hideMark/>
          </w:tcPr>
          <w:p w14:paraId="030E287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“Raise your arm sideways away from your body.”</w:t>
            </w:r>
          </w:p>
        </w:tc>
        <w:tc>
          <w:tcPr>
            <w:tcW w:w="0" w:type="auto"/>
            <w:hideMark/>
          </w:tcPr>
          <w:p w14:paraId="5133EFD8"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Moves limb away from midline; shoulder and hip joints.</w:t>
            </w:r>
          </w:p>
        </w:tc>
      </w:tr>
      <w:tr w:rsidR="00C13987" w:rsidRPr="00C13987" w14:paraId="0407D634" w14:textId="77777777" w:rsidTr="000A3FFC">
        <w:tc>
          <w:tcPr>
            <w:tcW w:w="0" w:type="auto"/>
            <w:hideMark/>
          </w:tcPr>
          <w:p w14:paraId="19693163"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Adduction</w:t>
            </w:r>
          </w:p>
        </w:tc>
        <w:tc>
          <w:tcPr>
            <w:tcW w:w="0" w:type="auto"/>
            <w:hideMark/>
          </w:tcPr>
          <w:p w14:paraId="73986B45"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“Bring your arm back to your side.”</w:t>
            </w:r>
          </w:p>
        </w:tc>
        <w:tc>
          <w:tcPr>
            <w:tcW w:w="0" w:type="auto"/>
            <w:hideMark/>
          </w:tcPr>
          <w:p w14:paraId="39581AC5"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Moves limb toward midline.</w:t>
            </w:r>
          </w:p>
        </w:tc>
      </w:tr>
      <w:tr w:rsidR="00C13987" w:rsidRPr="00C13987" w14:paraId="592CF438" w14:textId="77777777" w:rsidTr="000A3FFC">
        <w:tc>
          <w:tcPr>
            <w:tcW w:w="0" w:type="auto"/>
            <w:hideMark/>
          </w:tcPr>
          <w:p w14:paraId="3BB14C2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Medial rotation</w:t>
            </w:r>
          </w:p>
        </w:tc>
        <w:tc>
          <w:tcPr>
            <w:tcW w:w="0" w:type="auto"/>
            <w:hideMark/>
          </w:tcPr>
          <w:p w14:paraId="1BC43889"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“Turn your leg so your toes point inward.”</w:t>
            </w:r>
          </w:p>
        </w:tc>
        <w:tc>
          <w:tcPr>
            <w:tcW w:w="0" w:type="auto"/>
            <w:hideMark/>
          </w:tcPr>
          <w:p w14:paraId="51B99F9C"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Rotation toward the midline.</w:t>
            </w:r>
          </w:p>
        </w:tc>
      </w:tr>
      <w:tr w:rsidR="00C13987" w:rsidRPr="00C13987" w14:paraId="0C06A9E5" w14:textId="77777777" w:rsidTr="000A3FFC">
        <w:tc>
          <w:tcPr>
            <w:tcW w:w="0" w:type="auto"/>
            <w:hideMark/>
          </w:tcPr>
          <w:p w14:paraId="2CA1EC4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Lateral rotation</w:t>
            </w:r>
          </w:p>
        </w:tc>
        <w:tc>
          <w:tcPr>
            <w:tcW w:w="0" w:type="auto"/>
            <w:hideMark/>
          </w:tcPr>
          <w:p w14:paraId="5AF30549"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“Now turn them outward.”</w:t>
            </w:r>
          </w:p>
        </w:tc>
        <w:tc>
          <w:tcPr>
            <w:tcW w:w="0" w:type="auto"/>
            <w:hideMark/>
          </w:tcPr>
          <w:p w14:paraId="381EAE04"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Rotation away from midline.</w:t>
            </w:r>
          </w:p>
        </w:tc>
      </w:tr>
      <w:tr w:rsidR="00C13987" w:rsidRPr="00C13987" w14:paraId="2BCB4CC1" w14:textId="77777777" w:rsidTr="000A3FFC">
        <w:tc>
          <w:tcPr>
            <w:tcW w:w="0" w:type="auto"/>
            <w:hideMark/>
          </w:tcPr>
          <w:p w14:paraId="76B072E1"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Pronation / Supination</w:t>
            </w:r>
          </w:p>
        </w:tc>
        <w:tc>
          <w:tcPr>
            <w:tcW w:w="0" w:type="auto"/>
            <w:hideMark/>
          </w:tcPr>
          <w:p w14:paraId="6A3426E2"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“Rotate your forearm palm down (pronation), then palm up (supination).”</w:t>
            </w:r>
          </w:p>
        </w:tc>
        <w:tc>
          <w:tcPr>
            <w:tcW w:w="0" w:type="auto"/>
            <w:hideMark/>
          </w:tcPr>
          <w:p w14:paraId="6DC4A3C2"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Radius crosses over ulna in pronation; parallel in supination.</w:t>
            </w:r>
          </w:p>
        </w:tc>
      </w:tr>
      <w:tr w:rsidR="00C13987" w:rsidRPr="00C13987" w14:paraId="1872F5E2" w14:textId="77777777" w:rsidTr="000A3FFC">
        <w:tc>
          <w:tcPr>
            <w:tcW w:w="0" w:type="auto"/>
            <w:hideMark/>
          </w:tcPr>
          <w:p w14:paraId="314C4495"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Dorsiflexion / Plantar flexion</w:t>
            </w:r>
          </w:p>
        </w:tc>
        <w:tc>
          <w:tcPr>
            <w:tcW w:w="0" w:type="auto"/>
            <w:hideMark/>
          </w:tcPr>
          <w:p w14:paraId="55EFD202"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“Flex and point your foot.”</w:t>
            </w:r>
          </w:p>
        </w:tc>
        <w:tc>
          <w:tcPr>
            <w:tcW w:w="0" w:type="auto"/>
            <w:hideMark/>
          </w:tcPr>
          <w:p w14:paraId="6C58744F"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Dorsiflexion = up toward shin; plantar flexion = down like pressing a gas pedal.</w:t>
            </w:r>
          </w:p>
        </w:tc>
      </w:tr>
      <w:tr w:rsidR="00C13987" w:rsidRPr="00C13987" w14:paraId="156DB891" w14:textId="77777777" w:rsidTr="000A3FFC">
        <w:tc>
          <w:tcPr>
            <w:tcW w:w="0" w:type="auto"/>
            <w:hideMark/>
          </w:tcPr>
          <w:p w14:paraId="0D4FAA42"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Inversion / Eversion</w:t>
            </w:r>
          </w:p>
        </w:tc>
        <w:tc>
          <w:tcPr>
            <w:tcW w:w="0" w:type="auto"/>
            <w:hideMark/>
          </w:tcPr>
          <w:p w14:paraId="44436092"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“Roll your foot inward/outward.”</w:t>
            </w:r>
          </w:p>
        </w:tc>
        <w:tc>
          <w:tcPr>
            <w:tcW w:w="0" w:type="auto"/>
            <w:hideMark/>
          </w:tcPr>
          <w:p w14:paraId="67DC9C86"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Inversion turns sole medially; eversion laterally.</w:t>
            </w:r>
          </w:p>
        </w:tc>
      </w:tr>
      <w:tr w:rsidR="00C13987" w:rsidRPr="00C13987" w14:paraId="250C5340" w14:textId="77777777" w:rsidTr="000A3FFC">
        <w:tc>
          <w:tcPr>
            <w:tcW w:w="0" w:type="auto"/>
            <w:hideMark/>
          </w:tcPr>
          <w:p w14:paraId="2D4E5E21"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Elevation / Depression</w:t>
            </w:r>
          </w:p>
        </w:tc>
        <w:tc>
          <w:tcPr>
            <w:tcW w:w="0" w:type="auto"/>
            <w:hideMark/>
          </w:tcPr>
          <w:p w14:paraId="327DEE75"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“Shrug shoulders up and down.”</w:t>
            </w:r>
          </w:p>
        </w:tc>
        <w:tc>
          <w:tcPr>
            <w:tcW w:w="0" w:type="auto"/>
            <w:hideMark/>
          </w:tcPr>
          <w:p w14:paraId="2431C982"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Elevation lifts; depression lowers.</w:t>
            </w:r>
          </w:p>
        </w:tc>
      </w:tr>
      <w:tr w:rsidR="00C13987" w:rsidRPr="00C13987" w14:paraId="5F1A1EFF" w14:textId="77777777" w:rsidTr="000A3FFC">
        <w:tc>
          <w:tcPr>
            <w:tcW w:w="0" w:type="auto"/>
            <w:hideMark/>
          </w:tcPr>
          <w:p w14:paraId="64E27B9D"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Protraction / Retraction</w:t>
            </w:r>
          </w:p>
        </w:tc>
        <w:tc>
          <w:tcPr>
            <w:tcW w:w="0" w:type="auto"/>
            <w:hideMark/>
          </w:tcPr>
          <w:p w14:paraId="5FAD2D2B"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“Push your jaw forward, then pull it back.”</w:t>
            </w:r>
          </w:p>
        </w:tc>
        <w:tc>
          <w:tcPr>
            <w:tcW w:w="0" w:type="auto"/>
            <w:hideMark/>
          </w:tcPr>
          <w:p w14:paraId="11AAC37C"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Protraction = forward movement; retraction = backward.</w:t>
            </w:r>
          </w:p>
        </w:tc>
      </w:tr>
      <w:tr w:rsidR="00C13987" w:rsidRPr="00C13987" w14:paraId="5CB11183" w14:textId="77777777" w:rsidTr="000A3FFC">
        <w:tc>
          <w:tcPr>
            <w:tcW w:w="0" w:type="auto"/>
            <w:hideMark/>
          </w:tcPr>
          <w:p w14:paraId="08240A43"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Opposition / Reposition</w:t>
            </w:r>
          </w:p>
        </w:tc>
        <w:tc>
          <w:tcPr>
            <w:tcW w:w="0" w:type="auto"/>
            <w:hideMark/>
          </w:tcPr>
          <w:p w14:paraId="69AA55D9" w14:textId="77777777" w:rsidR="00C13987" w:rsidRPr="00C13987" w:rsidRDefault="00C13987" w:rsidP="00C13987">
            <w:pPr>
              <w:rPr>
                <w:rFonts w:ascii="Avenir Next" w:hAnsi="Avenir Next"/>
                <w:color w:val="000000" w:themeColor="text1"/>
                <w:sz w:val="20"/>
                <w:szCs w:val="20"/>
              </w:rPr>
            </w:pPr>
            <w:r w:rsidRPr="00C13987">
              <w:rPr>
                <w:rFonts w:ascii="Avenir Next" w:hAnsi="Avenir Next"/>
                <w:color w:val="000000" w:themeColor="text1"/>
                <w:sz w:val="20"/>
                <w:szCs w:val="20"/>
              </w:rPr>
              <w:t>“Touch thumb to pinky, then release.”</w:t>
            </w:r>
          </w:p>
        </w:tc>
        <w:tc>
          <w:tcPr>
            <w:tcW w:w="0" w:type="auto"/>
            <w:hideMark/>
          </w:tcPr>
          <w:p w14:paraId="46AC57CC" w14:textId="77777777" w:rsidR="00C13987" w:rsidRPr="00C13987" w:rsidRDefault="00C13987" w:rsidP="00C13987">
            <w:pPr>
              <w:rPr>
                <w:rFonts w:ascii="Avenir Next" w:hAnsi="Avenir Next"/>
                <w:color w:val="A02B93" w:themeColor="accent5"/>
                <w:sz w:val="20"/>
                <w:szCs w:val="20"/>
              </w:rPr>
            </w:pPr>
            <w:r w:rsidRPr="00C13987">
              <w:rPr>
                <w:rFonts w:ascii="Avenir Next" w:hAnsi="Avenir Next"/>
                <w:color w:val="A02B93" w:themeColor="accent5"/>
                <w:sz w:val="20"/>
                <w:szCs w:val="20"/>
              </w:rPr>
              <w:t>Opposition enables grasp; reposition returns to neutral.</w:t>
            </w:r>
          </w:p>
        </w:tc>
      </w:tr>
    </w:tbl>
    <w:p w14:paraId="0EB2C2D9" w14:textId="77777777" w:rsidR="00C13987" w:rsidRPr="00D734E7" w:rsidRDefault="00C13987" w:rsidP="00D734E7">
      <w:pPr>
        <w:rPr>
          <w:rFonts w:ascii="Avenir Next" w:hAnsi="Avenir Next"/>
          <w:color w:val="000000" w:themeColor="text1"/>
          <w:sz w:val="20"/>
          <w:szCs w:val="20"/>
        </w:rPr>
      </w:pPr>
    </w:p>
    <w:p w14:paraId="7C4B78C7" w14:textId="77777777" w:rsidR="00F00FBF" w:rsidRDefault="00F00FBF">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32D20FBE" w14:textId="443EE029" w:rsidR="00D734E7" w:rsidRPr="00F00FBF" w:rsidRDefault="00F00FBF" w:rsidP="00D734E7">
      <w:pPr>
        <w:rPr>
          <w:rFonts w:ascii="Avenir Next" w:hAnsi="Avenir Next"/>
          <w:b/>
          <w:bCs/>
          <w:color w:val="156082" w:themeColor="accent1"/>
        </w:rPr>
      </w:pPr>
      <w:r w:rsidRPr="00F00FBF">
        <w:rPr>
          <w:rFonts w:ascii="Avenir Next" w:hAnsi="Avenir Next"/>
          <w:b/>
          <w:bCs/>
          <w:color w:val="156082" w:themeColor="accent1"/>
        </w:rPr>
        <w:lastRenderedPageBreak/>
        <w:t>5.</w:t>
      </w:r>
      <w:r w:rsidR="00D734E7" w:rsidRPr="00F00FBF">
        <w:rPr>
          <w:rFonts w:ascii="Avenir Next" w:hAnsi="Avenir Next"/>
          <w:b/>
          <w:bCs/>
          <w:color w:val="156082" w:themeColor="accent1"/>
        </w:rPr>
        <w:t xml:space="preserve"> Synovial Joint Type Speed Match</w:t>
      </w:r>
    </w:p>
    <w:p w14:paraId="4BCAB980" w14:textId="77777777" w:rsidR="00F00FB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Differentiate between the six types of synovial joints; know examples of each</w:t>
      </w:r>
    </w:p>
    <w:p w14:paraId="4BBC93CB" w14:textId="32EA820D" w:rsidR="00F00FB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Remember</w:t>
      </w:r>
      <w:r w:rsidR="00F00FBF">
        <w:rPr>
          <w:rFonts w:ascii="Avenir Next" w:hAnsi="Avenir Next"/>
          <w:color w:val="000000" w:themeColor="text1"/>
          <w:sz w:val="20"/>
          <w:szCs w:val="20"/>
        </w:rPr>
        <w:t>,</w:t>
      </w:r>
      <w:r w:rsidRPr="00D734E7">
        <w:rPr>
          <w:rFonts w:ascii="Avenir Next" w:hAnsi="Avenir Next"/>
          <w:color w:val="000000" w:themeColor="text1"/>
          <w:sz w:val="20"/>
          <w:szCs w:val="20"/>
        </w:rPr>
        <w:t xml:space="preserve"> Appl</w:t>
      </w:r>
      <w:r w:rsidR="00F00FBF">
        <w:rPr>
          <w:rFonts w:ascii="Avenir Next" w:hAnsi="Avenir Next"/>
          <w:color w:val="000000" w:themeColor="text1"/>
          <w:sz w:val="20"/>
          <w:szCs w:val="20"/>
        </w:rPr>
        <w:t>y</w:t>
      </w:r>
    </w:p>
    <w:p w14:paraId="7E1A288A" w14:textId="77777777" w:rsidR="00F00FB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Pairs</w:t>
      </w:r>
    </w:p>
    <w:p w14:paraId="3FB2A92A" w14:textId="4422977B"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7–8 minutes</w:t>
      </w:r>
    </w:p>
    <w:p w14:paraId="1FFC15D6" w14:textId="77777777" w:rsidR="00F00FBF" w:rsidRDefault="00F00FBF" w:rsidP="00D734E7">
      <w:pPr>
        <w:rPr>
          <w:rFonts w:ascii="Avenir Next" w:hAnsi="Avenir Next"/>
          <w:b/>
          <w:bCs/>
          <w:color w:val="000000" w:themeColor="text1"/>
          <w:sz w:val="20"/>
          <w:szCs w:val="20"/>
        </w:rPr>
      </w:pPr>
    </w:p>
    <w:p w14:paraId="4410927D" w14:textId="15C2CBFA"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Each pair receives a card set with six joint type names, six movement descriptions, and six anatomical examples — 18 strips total. Pairs </w:t>
      </w:r>
      <w:r w:rsidR="00957444">
        <w:rPr>
          <w:rFonts w:ascii="Avenir Next" w:hAnsi="Avenir Next"/>
          <w:color w:val="000000" w:themeColor="text1"/>
          <w:sz w:val="20"/>
          <w:szCs w:val="20"/>
        </w:rPr>
        <w:t>work</w:t>
      </w:r>
      <w:r w:rsidRPr="00D734E7">
        <w:rPr>
          <w:rFonts w:ascii="Avenir Next" w:hAnsi="Avenir Next"/>
          <w:color w:val="000000" w:themeColor="text1"/>
          <w:sz w:val="20"/>
          <w:szCs w:val="20"/>
        </w:rPr>
        <w:t xml:space="preserve"> to correctly match all three columns. First three pairs to finish raise their hands; the instructor checks their answers</w:t>
      </w:r>
      <w:r w:rsidR="00B51509">
        <w:rPr>
          <w:rFonts w:ascii="Avenir Next" w:hAnsi="Avenir Next"/>
          <w:color w:val="000000" w:themeColor="text1"/>
          <w:sz w:val="20"/>
          <w:szCs w:val="20"/>
        </w:rPr>
        <w:t xml:space="preserve">; correct </w:t>
      </w:r>
      <w:r w:rsidR="002E57DE">
        <w:rPr>
          <w:rFonts w:ascii="Avenir Next" w:hAnsi="Avenir Next"/>
          <w:color w:val="000000" w:themeColor="text1"/>
          <w:sz w:val="20"/>
          <w:szCs w:val="20"/>
        </w:rPr>
        <w:t>matching wins a prize</w:t>
      </w:r>
      <w:r w:rsidRPr="00D734E7">
        <w:rPr>
          <w:rFonts w:ascii="Avenir Next" w:hAnsi="Avenir Next"/>
          <w:color w:val="000000" w:themeColor="text1"/>
          <w:sz w:val="20"/>
          <w:szCs w:val="20"/>
        </w:rPr>
        <w:t>. Debrief the matches whole-class.</w:t>
      </w:r>
    </w:p>
    <w:p w14:paraId="3971F02E" w14:textId="77777777" w:rsidR="00F00FBF" w:rsidRDefault="00F00FBF" w:rsidP="00D734E7">
      <w:pPr>
        <w:rPr>
          <w:rFonts w:ascii="Avenir Next" w:hAnsi="Avenir Next"/>
          <w:b/>
          <w:bCs/>
          <w:color w:val="000000" w:themeColor="text1"/>
          <w:sz w:val="20"/>
          <w:szCs w:val="20"/>
        </w:rPr>
      </w:pPr>
    </w:p>
    <w:p w14:paraId="4AD0A445" w14:textId="698BF63A"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Instructor Key:</w:t>
      </w:r>
    </w:p>
    <w:tbl>
      <w:tblPr>
        <w:tblStyle w:val="TableGrid"/>
        <w:tblW w:w="10080" w:type="dxa"/>
        <w:jc w:val="center"/>
        <w:tblLook w:val="04A0" w:firstRow="1" w:lastRow="0" w:firstColumn="1" w:lastColumn="0" w:noHBand="0" w:noVBand="1"/>
      </w:tblPr>
      <w:tblGrid>
        <w:gridCol w:w="1612"/>
        <w:gridCol w:w="3639"/>
        <w:gridCol w:w="4829"/>
      </w:tblGrid>
      <w:tr w:rsidR="00D734E7" w:rsidRPr="00D734E7" w14:paraId="68D16FAB" w14:textId="77777777" w:rsidTr="00FA0CC7">
        <w:trPr>
          <w:jc w:val="center"/>
        </w:trPr>
        <w:tc>
          <w:tcPr>
            <w:tcW w:w="0" w:type="auto"/>
            <w:hideMark/>
          </w:tcPr>
          <w:p w14:paraId="413AC342" w14:textId="77777777" w:rsidR="00D734E7" w:rsidRPr="00D734E7" w:rsidRDefault="00D734E7" w:rsidP="00EE3C1D">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Joint Type</w:t>
            </w:r>
          </w:p>
        </w:tc>
        <w:tc>
          <w:tcPr>
            <w:tcW w:w="0" w:type="auto"/>
            <w:hideMark/>
          </w:tcPr>
          <w:p w14:paraId="06618CCD" w14:textId="77777777" w:rsidR="00D734E7" w:rsidRPr="00D734E7" w:rsidRDefault="00D734E7" w:rsidP="00EE3C1D">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Movement Allowed</w:t>
            </w:r>
          </w:p>
        </w:tc>
        <w:tc>
          <w:tcPr>
            <w:tcW w:w="0" w:type="auto"/>
            <w:hideMark/>
          </w:tcPr>
          <w:p w14:paraId="6763556F" w14:textId="77777777" w:rsidR="00D734E7" w:rsidRPr="00D734E7" w:rsidRDefault="00D734E7" w:rsidP="00EE3C1D">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Example</w:t>
            </w:r>
          </w:p>
        </w:tc>
      </w:tr>
      <w:tr w:rsidR="00D734E7" w:rsidRPr="00D734E7" w14:paraId="7F2D1033" w14:textId="77777777" w:rsidTr="00FA0CC7">
        <w:trPr>
          <w:jc w:val="center"/>
        </w:trPr>
        <w:tc>
          <w:tcPr>
            <w:tcW w:w="0" w:type="auto"/>
            <w:hideMark/>
          </w:tcPr>
          <w:p w14:paraId="45B5E5F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Gliding (plane)</w:t>
            </w:r>
          </w:p>
        </w:tc>
        <w:tc>
          <w:tcPr>
            <w:tcW w:w="0" w:type="auto"/>
            <w:hideMark/>
          </w:tcPr>
          <w:p w14:paraId="6E44DFD7" w14:textId="32E4C265" w:rsidR="00D734E7" w:rsidRPr="008A2CFF" w:rsidRDefault="00A53B50" w:rsidP="00D734E7">
            <w:pPr>
              <w:rPr>
                <w:rFonts w:ascii="Avenir Next" w:hAnsi="Avenir Next"/>
                <w:color w:val="A02B93" w:themeColor="accent5"/>
                <w:sz w:val="20"/>
                <w:szCs w:val="20"/>
              </w:rPr>
            </w:pPr>
            <w:r>
              <w:rPr>
                <w:rFonts w:ascii="Avenir Next" w:hAnsi="Avenir Next"/>
                <w:color w:val="A02B93" w:themeColor="accent5"/>
                <w:sz w:val="20"/>
                <w:szCs w:val="20"/>
              </w:rPr>
              <w:t>Movement</w:t>
            </w:r>
            <w:r w:rsidR="00D734E7" w:rsidRPr="008A2CFF">
              <w:rPr>
                <w:rFonts w:ascii="Avenir Next" w:hAnsi="Avenir Next"/>
                <w:color w:val="A02B93" w:themeColor="accent5"/>
                <w:sz w:val="20"/>
                <w:szCs w:val="20"/>
              </w:rPr>
              <w:t xml:space="preserve"> in multiple directions; minimal rotation</w:t>
            </w:r>
          </w:p>
        </w:tc>
        <w:tc>
          <w:tcPr>
            <w:tcW w:w="0" w:type="auto"/>
            <w:hideMark/>
          </w:tcPr>
          <w:p w14:paraId="634C3F80" w14:textId="4BA2B8FA"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Intercarpal joints, intertarsal joints, acromioclavicular joint</w:t>
            </w:r>
            <w:r w:rsidR="00FA0CC7">
              <w:rPr>
                <w:rFonts w:ascii="Avenir Next" w:hAnsi="Avenir Next"/>
                <w:color w:val="A02B93" w:themeColor="accent5"/>
                <w:sz w:val="20"/>
                <w:szCs w:val="20"/>
              </w:rPr>
              <w:t xml:space="preserve">, </w:t>
            </w:r>
            <w:proofErr w:type="spellStart"/>
            <w:r w:rsidR="00FA0CC7">
              <w:rPr>
                <w:rFonts w:ascii="Avenir Next" w:hAnsi="Avenir Next"/>
                <w:color w:val="A02B93" w:themeColor="accent5"/>
                <w:sz w:val="20"/>
                <w:szCs w:val="20"/>
              </w:rPr>
              <w:t>sacro</w:t>
            </w:r>
            <w:proofErr w:type="spellEnd"/>
            <w:r w:rsidR="00FA0CC7">
              <w:rPr>
                <w:rFonts w:ascii="Avenir Next" w:hAnsi="Avenir Next"/>
                <w:color w:val="A02B93" w:themeColor="accent5"/>
                <w:sz w:val="20"/>
                <w:szCs w:val="20"/>
              </w:rPr>
              <w:t>-iliac joint</w:t>
            </w:r>
          </w:p>
        </w:tc>
      </w:tr>
      <w:tr w:rsidR="00D734E7" w:rsidRPr="00D734E7" w14:paraId="5EBE0EEC" w14:textId="77777777" w:rsidTr="00FA0CC7">
        <w:trPr>
          <w:jc w:val="center"/>
        </w:trPr>
        <w:tc>
          <w:tcPr>
            <w:tcW w:w="0" w:type="auto"/>
            <w:hideMark/>
          </w:tcPr>
          <w:p w14:paraId="7ED37AA5"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Hinge</w:t>
            </w:r>
          </w:p>
        </w:tc>
        <w:tc>
          <w:tcPr>
            <w:tcW w:w="0" w:type="auto"/>
            <w:hideMark/>
          </w:tcPr>
          <w:p w14:paraId="1215118B"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Flexion/extension only (uniaxial)</w:t>
            </w:r>
          </w:p>
        </w:tc>
        <w:tc>
          <w:tcPr>
            <w:tcW w:w="0" w:type="auto"/>
            <w:hideMark/>
          </w:tcPr>
          <w:p w14:paraId="4D4EAFE0"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Elbow (humeroulnar), knee (modified), interphalangeal joints</w:t>
            </w:r>
          </w:p>
        </w:tc>
      </w:tr>
      <w:tr w:rsidR="00D734E7" w:rsidRPr="00D734E7" w14:paraId="3B3495E3" w14:textId="77777777" w:rsidTr="00FA0CC7">
        <w:trPr>
          <w:jc w:val="center"/>
        </w:trPr>
        <w:tc>
          <w:tcPr>
            <w:tcW w:w="0" w:type="auto"/>
            <w:hideMark/>
          </w:tcPr>
          <w:p w14:paraId="3C4F58D0"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Pivot</w:t>
            </w:r>
          </w:p>
        </w:tc>
        <w:tc>
          <w:tcPr>
            <w:tcW w:w="0" w:type="auto"/>
            <w:hideMark/>
          </w:tcPr>
          <w:p w14:paraId="4B0EFEAD"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Rotation only around a longitudinal axis (uniaxial)</w:t>
            </w:r>
          </w:p>
        </w:tc>
        <w:tc>
          <w:tcPr>
            <w:tcW w:w="0" w:type="auto"/>
            <w:hideMark/>
          </w:tcPr>
          <w:p w14:paraId="194D07E5"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Atlantoaxial joint (C1–C2), proximal radioulnar joint</w:t>
            </w:r>
          </w:p>
        </w:tc>
      </w:tr>
      <w:tr w:rsidR="00D734E7" w:rsidRPr="00D734E7" w14:paraId="151139EF" w14:textId="77777777" w:rsidTr="00FA0CC7">
        <w:trPr>
          <w:jc w:val="center"/>
        </w:trPr>
        <w:tc>
          <w:tcPr>
            <w:tcW w:w="0" w:type="auto"/>
            <w:hideMark/>
          </w:tcPr>
          <w:p w14:paraId="6B66FA0E"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Condylar (ellipsoid)</w:t>
            </w:r>
          </w:p>
        </w:tc>
        <w:tc>
          <w:tcPr>
            <w:tcW w:w="0" w:type="auto"/>
            <w:hideMark/>
          </w:tcPr>
          <w:p w14:paraId="6893EE0F"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Flexion/extension + abduction/adduction; biaxial</w:t>
            </w:r>
          </w:p>
        </w:tc>
        <w:tc>
          <w:tcPr>
            <w:tcW w:w="0" w:type="auto"/>
            <w:hideMark/>
          </w:tcPr>
          <w:p w14:paraId="0E20A2C6"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Radiocarpal (wrist), metacarpophalangeal joints</w:t>
            </w:r>
          </w:p>
        </w:tc>
      </w:tr>
      <w:tr w:rsidR="00D734E7" w:rsidRPr="00D734E7" w14:paraId="10E2E844" w14:textId="77777777" w:rsidTr="00FA0CC7">
        <w:trPr>
          <w:jc w:val="center"/>
        </w:trPr>
        <w:tc>
          <w:tcPr>
            <w:tcW w:w="0" w:type="auto"/>
            <w:hideMark/>
          </w:tcPr>
          <w:p w14:paraId="50E83B8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Saddle</w:t>
            </w:r>
          </w:p>
        </w:tc>
        <w:tc>
          <w:tcPr>
            <w:tcW w:w="0" w:type="auto"/>
            <w:hideMark/>
          </w:tcPr>
          <w:p w14:paraId="78414CC3"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Same as condylar but greater range; biaxial</w:t>
            </w:r>
          </w:p>
        </w:tc>
        <w:tc>
          <w:tcPr>
            <w:tcW w:w="0" w:type="auto"/>
            <w:hideMark/>
          </w:tcPr>
          <w:p w14:paraId="7C2ACC0C"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Carpometacarpal joint of the thumb</w:t>
            </w:r>
          </w:p>
        </w:tc>
      </w:tr>
      <w:tr w:rsidR="00D734E7" w:rsidRPr="00D734E7" w14:paraId="77F4CEBA" w14:textId="77777777" w:rsidTr="00FA0CC7">
        <w:trPr>
          <w:jc w:val="center"/>
        </w:trPr>
        <w:tc>
          <w:tcPr>
            <w:tcW w:w="0" w:type="auto"/>
            <w:hideMark/>
          </w:tcPr>
          <w:p w14:paraId="6BF52E93"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Ball-and-socket</w:t>
            </w:r>
          </w:p>
        </w:tc>
        <w:tc>
          <w:tcPr>
            <w:tcW w:w="0" w:type="auto"/>
            <w:hideMark/>
          </w:tcPr>
          <w:p w14:paraId="3808AE3F"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Multiaxial; all movements including rotation</w:t>
            </w:r>
          </w:p>
        </w:tc>
        <w:tc>
          <w:tcPr>
            <w:tcW w:w="0" w:type="auto"/>
            <w:hideMark/>
          </w:tcPr>
          <w:p w14:paraId="40116FA4" w14:textId="77777777" w:rsidR="00D734E7" w:rsidRPr="008A2CFF" w:rsidRDefault="00D734E7" w:rsidP="00D734E7">
            <w:pPr>
              <w:rPr>
                <w:rFonts w:ascii="Avenir Next" w:hAnsi="Avenir Next"/>
                <w:color w:val="A02B93" w:themeColor="accent5"/>
                <w:sz w:val="20"/>
                <w:szCs w:val="20"/>
              </w:rPr>
            </w:pPr>
            <w:r w:rsidRPr="008A2CFF">
              <w:rPr>
                <w:rFonts w:ascii="Avenir Next" w:hAnsi="Avenir Next"/>
                <w:color w:val="A02B93" w:themeColor="accent5"/>
                <w:sz w:val="20"/>
                <w:szCs w:val="20"/>
              </w:rPr>
              <w:t>Shoulder (glenohumeral), hip (</w:t>
            </w:r>
            <w:proofErr w:type="spellStart"/>
            <w:r w:rsidRPr="008A2CFF">
              <w:rPr>
                <w:rFonts w:ascii="Avenir Next" w:hAnsi="Avenir Next"/>
                <w:color w:val="A02B93" w:themeColor="accent5"/>
                <w:sz w:val="20"/>
                <w:szCs w:val="20"/>
              </w:rPr>
              <w:t>coxal</w:t>
            </w:r>
            <w:proofErr w:type="spellEnd"/>
            <w:r w:rsidRPr="008A2CFF">
              <w:rPr>
                <w:rFonts w:ascii="Avenir Next" w:hAnsi="Avenir Next"/>
                <w:color w:val="A02B93" w:themeColor="accent5"/>
                <w:sz w:val="20"/>
                <w:szCs w:val="20"/>
              </w:rPr>
              <w:t>)</w:t>
            </w:r>
          </w:p>
        </w:tc>
      </w:tr>
    </w:tbl>
    <w:p w14:paraId="05ABA1D8" w14:textId="008AF9E0" w:rsidR="00D734E7" w:rsidRPr="00D734E7" w:rsidRDefault="00D734E7" w:rsidP="00D734E7">
      <w:pPr>
        <w:rPr>
          <w:rFonts w:ascii="Avenir Next" w:hAnsi="Avenir Next"/>
          <w:color w:val="000000" w:themeColor="text1"/>
          <w:sz w:val="20"/>
          <w:szCs w:val="20"/>
        </w:rPr>
      </w:pPr>
    </w:p>
    <w:p w14:paraId="3A08F230" w14:textId="77777777" w:rsidR="00EC00C9" w:rsidRDefault="00EC00C9">
      <w:pPr>
        <w:rPr>
          <w:rFonts w:ascii="Avenir Next" w:hAnsi="Avenir Next"/>
          <w:b/>
          <w:bCs/>
          <w:color w:val="156082" w:themeColor="accent1"/>
        </w:rPr>
      </w:pPr>
      <w:r>
        <w:rPr>
          <w:rFonts w:ascii="Avenir Next" w:hAnsi="Avenir Next"/>
          <w:b/>
          <w:bCs/>
          <w:color w:val="156082" w:themeColor="accent1"/>
        </w:rPr>
        <w:br w:type="page"/>
      </w:r>
    </w:p>
    <w:p w14:paraId="246CA114" w14:textId="4315E542" w:rsidR="00D734E7" w:rsidRPr="00FE455F" w:rsidRDefault="00FE455F" w:rsidP="00D734E7">
      <w:pPr>
        <w:rPr>
          <w:rFonts w:ascii="Avenir Next" w:hAnsi="Avenir Next"/>
          <w:b/>
          <w:bCs/>
          <w:color w:val="156082" w:themeColor="accent1"/>
        </w:rPr>
      </w:pPr>
      <w:r w:rsidRPr="00FE455F">
        <w:rPr>
          <w:rFonts w:ascii="Avenir Next" w:hAnsi="Avenir Next"/>
          <w:b/>
          <w:bCs/>
          <w:color w:val="156082" w:themeColor="accent1"/>
        </w:rPr>
        <w:lastRenderedPageBreak/>
        <w:t>6.</w:t>
      </w:r>
      <w:r w:rsidR="00D734E7" w:rsidRPr="00FE455F">
        <w:rPr>
          <w:rFonts w:ascii="Avenir Next" w:hAnsi="Avenir Next"/>
          <w:b/>
          <w:bCs/>
          <w:color w:val="156082" w:themeColor="accent1"/>
        </w:rPr>
        <w:t xml:space="preserve"> </w:t>
      </w:r>
      <w:r>
        <w:rPr>
          <w:rFonts w:ascii="Avenir Next" w:hAnsi="Avenir Next"/>
          <w:b/>
          <w:bCs/>
          <w:color w:val="156082" w:themeColor="accent1"/>
        </w:rPr>
        <w:t xml:space="preserve">Joint </w:t>
      </w:r>
      <w:r w:rsidR="00D734E7" w:rsidRPr="00FE455F">
        <w:rPr>
          <w:rFonts w:ascii="Avenir Next" w:hAnsi="Avenir Next"/>
          <w:b/>
          <w:bCs/>
          <w:color w:val="156082" w:themeColor="accent1"/>
        </w:rPr>
        <w:t>Stability Showdown</w:t>
      </w:r>
    </w:p>
    <w:p w14:paraId="347D21AB" w14:textId="77777777" w:rsidR="00FE455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Compare and contrast the elbow and knee joints; </w:t>
      </w:r>
      <w:proofErr w:type="gramStart"/>
      <w:r w:rsidRPr="00D734E7">
        <w:rPr>
          <w:rFonts w:ascii="Avenir Next" w:hAnsi="Avenir Next"/>
          <w:color w:val="000000" w:themeColor="text1"/>
          <w:sz w:val="20"/>
          <w:szCs w:val="20"/>
        </w:rPr>
        <w:t>compare and contrast</w:t>
      </w:r>
      <w:proofErr w:type="gramEnd"/>
      <w:r w:rsidRPr="00D734E7">
        <w:rPr>
          <w:rFonts w:ascii="Avenir Next" w:hAnsi="Avenir Next"/>
          <w:color w:val="000000" w:themeColor="text1"/>
          <w:sz w:val="20"/>
          <w:szCs w:val="20"/>
        </w:rPr>
        <w:t xml:space="preserve"> the shoulder and hip joints; explain reasons for stability or instability</w:t>
      </w:r>
    </w:p>
    <w:p w14:paraId="0849D405" w14:textId="5BFA16A2" w:rsidR="00FE455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Analyze</w:t>
      </w:r>
      <w:r w:rsidR="00FE455F">
        <w:rPr>
          <w:rFonts w:ascii="Avenir Next" w:hAnsi="Avenir Next"/>
          <w:color w:val="000000" w:themeColor="text1"/>
          <w:sz w:val="20"/>
          <w:szCs w:val="20"/>
        </w:rPr>
        <w:t>,</w:t>
      </w:r>
      <w:r w:rsidRPr="00D734E7">
        <w:rPr>
          <w:rFonts w:ascii="Avenir Next" w:hAnsi="Avenir Next"/>
          <w:color w:val="000000" w:themeColor="text1"/>
          <w:sz w:val="20"/>
          <w:szCs w:val="20"/>
        </w:rPr>
        <w:t xml:space="preserve"> Evaluate</w:t>
      </w:r>
    </w:p>
    <w:p w14:paraId="55880A22" w14:textId="77777777" w:rsidR="00FE455F"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Small groups with whiteboards</w:t>
      </w:r>
    </w:p>
    <w:p w14:paraId="766C4C49" w14:textId="1D154F18"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10–12 minutes</w:t>
      </w:r>
    </w:p>
    <w:p w14:paraId="297A392C" w14:textId="77777777" w:rsidR="00FE455F" w:rsidRDefault="00FE455F" w:rsidP="00D734E7">
      <w:pPr>
        <w:rPr>
          <w:rFonts w:ascii="Avenir Next" w:hAnsi="Avenir Next"/>
          <w:b/>
          <w:bCs/>
          <w:color w:val="000000" w:themeColor="text1"/>
          <w:sz w:val="20"/>
          <w:szCs w:val="20"/>
        </w:rPr>
      </w:pPr>
    </w:p>
    <w:p w14:paraId="33B78C6C" w14:textId="2832C2C4"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Each group of 4–6 students is assigned one of two comparisons: </w:t>
      </w:r>
      <w:r w:rsidRPr="00D734E7">
        <w:rPr>
          <w:rFonts w:ascii="Avenir Next" w:hAnsi="Avenir Next"/>
          <w:b/>
          <w:bCs/>
          <w:color w:val="000000" w:themeColor="text1"/>
          <w:sz w:val="20"/>
          <w:szCs w:val="20"/>
        </w:rPr>
        <w:t>Elbow vs. Knee</w:t>
      </w:r>
      <w:r w:rsidRPr="00D734E7">
        <w:rPr>
          <w:rFonts w:ascii="Avenir Next" w:hAnsi="Avenir Next"/>
          <w:color w:val="000000" w:themeColor="text1"/>
          <w:sz w:val="20"/>
          <w:szCs w:val="20"/>
        </w:rPr>
        <w:t xml:space="preserve"> or </w:t>
      </w:r>
      <w:r w:rsidRPr="00D734E7">
        <w:rPr>
          <w:rFonts w:ascii="Avenir Next" w:hAnsi="Avenir Next"/>
          <w:b/>
          <w:bCs/>
          <w:color w:val="000000" w:themeColor="text1"/>
          <w:sz w:val="20"/>
          <w:szCs w:val="20"/>
        </w:rPr>
        <w:t>Shoulder vs. Hip</w:t>
      </w:r>
      <w:r w:rsidRPr="00D734E7">
        <w:rPr>
          <w:rFonts w:ascii="Avenir Next" w:hAnsi="Avenir Next"/>
          <w:color w:val="000000" w:themeColor="text1"/>
          <w:sz w:val="20"/>
          <w:szCs w:val="20"/>
        </w:rPr>
        <w:t>. Groups have 5 minutes to write at least four structural features for each joint in their pair and note whether each feature contributes to stability or mobility. Groups then present their whiteboard to the class in a 60-second summary</w:t>
      </w:r>
      <w:r w:rsidR="00587B92">
        <w:rPr>
          <w:rFonts w:ascii="Avenir Next" w:hAnsi="Avenir Next"/>
          <w:color w:val="000000" w:themeColor="text1"/>
          <w:sz w:val="20"/>
          <w:szCs w:val="20"/>
        </w:rPr>
        <w:t xml:space="preserve"> before whole-class debrief.</w:t>
      </w:r>
    </w:p>
    <w:p w14:paraId="262FC544" w14:textId="77777777" w:rsidR="00EC00C9" w:rsidRDefault="00EC00C9" w:rsidP="00D734E7">
      <w:pPr>
        <w:rPr>
          <w:rFonts w:ascii="Avenir Next" w:hAnsi="Avenir Next"/>
          <w:b/>
          <w:bCs/>
          <w:color w:val="000000" w:themeColor="text1"/>
          <w:sz w:val="20"/>
          <w:szCs w:val="20"/>
        </w:rPr>
      </w:pPr>
    </w:p>
    <w:p w14:paraId="2392E779" w14:textId="043FFF3F"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Instructor Key:</w:t>
      </w:r>
    </w:p>
    <w:p w14:paraId="55C6D76F" w14:textId="77777777" w:rsidR="00D734E7" w:rsidRPr="00AE1810" w:rsidRDefault="00D734E7" w:rsidP="00D734E7">
      <w:pPr>
        <w:rPr>
          <w:rFonts w:ascii="Avenir Next" w:hAnsi="Avenir Next"/>
          <w:color w:val="A02B93" w:themeColor="accent5"/>
          <w:sz w:val="20"/>
          <w:szCs w:val="20"/>
        </w:rPr>
      </w:pPr>
      <w:r w:rsidRPr="00AE1810">
        <w:rPr>
          <w:rFonts w:ascii="Avenir Next" w:hAnsi="Avenir Next"/>
          <w:b/>
          <w:bCs/>
          <w:color w:val="A02B93" w:themeColor="accent5"/>
          <w:sz w:val="20"/>
          <w:szCs w:val="20"/>
        </w:rPr>
        <w:t>Elbow vs. Knee:</w:t>
      </w:r>
    </w:p>
    <w:tbl>
      <w:tblPr>
        <w:tblStyle w:val="TableGrid"/>
        <w:tblW w:w="0" w:type="auto"/>
        <w:tblLook w:val="04A0" w:firstRow="1" w:lastRow="0" w:firstColumn="1" w:lastColumn="0" w:noHBand="0" w:noVBand="1"/>
      </w:tblPr>
      <w:tblGrid>
        <w:gridCol w:w="1885"/>
        <w:gridCol w:w="4048"/>
        <w:gridCol w:w="4137"/>
      </w:tblGrid>
      <w:tr w:rsidR="00D734E7" w:rsidRPr="00D734E7" w14:paraId="3F46589A" w14:textId="77777777" w:rsidTr="004A0AE0">
        <w:tc>
          <w:tcPr>
            <w:tcW w:w="1885" w:type="dxa"/>
            <w:hideMark/>
          </w:tcPr>
          <w:p w14:paraId="4843AC4B" w14:textId="77777777" w:rsidR="00D734E7" w:rsidRPr="00D734E7" w:rsidRDefault="00D734E7" w:rsidP="00DD699E">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Feature</w:t>
            </w:r>
          </w:p>
        </w:tc>
        <w:tc>
          <w:tcPr>
            <w:tcW w:w="4048" w:type="dxa"/>
            <w:hideMark/>
          </w:tcPr>
          <w:p w14:paraId="67359375" w14:textId="77777777" w:rsidR="00D734E7" w:rsidRPr="00D734E7" w:rsidRDefault="00D734E7" w:rsidP="00DD699E">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Elbow</w:t>
            </w:r>
          </w:p>
        </w:tc>
        <w:tc>
          <w:tcPr>
            <w:tcW w:w="0" w:type="auto"/>
            <w:hideMark/>
          </w:tcPr>
          <w:p w14:paraId="0D66E405" w14:textId="77777777" w:rsidR="00D734E7" w:rsidRPr="00D734E7" w:rsidRDefault="00D734E7" w:rsidP="00DD699E">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Knee</w:t>
            </w:r>
          </w:p>
        </w:tc>
      </w:tr>
      <w:tr w:rsidR="00D734E7" w:rsidRPr="00D734E7" w14:paraId="2166062B" w14:textId="77777777" w:rsidTr="004A0AE0">
        <w:tc>
          <w:tcPr>
            <w:tcW w:w="1885" w:type="dxa"/>
            <w:hideMark/>
          </w:tcPr>
          <w:p w14:paraId="08C1DC0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Joint type</w:t>
            </w:r>
          </w:p>
        </w:tc>
        <w:tc>
          <w:tcPr>
            <w:tcW w:w="4048" w:type="dxa"/>
            <w:hideMark/>
          </w:tcPr>
          <w:p w14:paraId="10237282"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Hinge (humeroulnar) + pivot (humeroradial + proximal radioulnar)</w:t>
            </w:r>
          </w:p>
        </w:tc>
        <w:tc>
          <w:tcPr>
            <w:tcW w:w="0" w:type="auto"/>
            <w:hideMark/>
          </w:tcPr>
          <w:p w14:paraId="3AEC96E8"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Modified hinge</w:t>
            </w:r>
          </w:p>
        </w:tc>
      </w:tr>
      <w:tr w:rsidR="00D734E7" w:rsidRPr="00D734E7" w14:paraId="5F4B3DE4" w14:textId="77777777" w:rsidTr="004A0AE0">
        <w:tc>
          <w:tcPr>
            <w:tcW w:w="1885" w:type="dxa"/>
            <w:hideMark/>
          </w:tcPr>
          <w:p w14:paraId="620768D3"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Bone fit</w:t>
            </w:r>
          </w:p>
        </w:tc>
        <w:tc>
          <w:tcPr>
            <w:tcW w:w="4048" w:type="dxa"/>
            <w:hideMark/>
          </w:tcPr>
          <w:p w14:paraId="514D5240" w14:textId="387FD4F5"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Trochlea fits snugly into trochlear notch of ulna — bony interlocking provides stability</w:t>
            </w:r>
          </w:p>
        </w:tc>
        <w:tc>
          <w:tcPr>
            <w:tcW w:w="0" w:type="auto"/>
            <w:hideMark/>
          </w:tcPr>
          <w:p w14:paraId="1E5934CC" w14:textId="7CDA08E9"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Femoral condyles rest on relatively flat tibial plateau — poor bon</w:t>
            </w:r>
            <w:r w:rsidR="006C5298">
              <w:rPr>
                <w:rFonts w:ascii="Avenir Next" w:hAnsi="Avenir Next"/>
                <w:color w:val="A02B93" w:themeColor="accent5"/>
                <w:sz w:val="20"/>
                <w:szCs w:val="20"/>
              </w:rPr>
              <w:t>e-to-bone</w:t>
            </w:r>
            <w:r w:rsidRPr="0080442F">
              <w:rPr>
                <w:rFonts w:ascii="Avenir Next" w:hAnsi="Avenir Next"/>
                <w:color w:val="A02B93" w:themeColor="accent5"/>
                <w:sz w:val="20"/>
                <w:szCs w:val="20"/>
              </w:rPr>
              <w:t xml:space="preserve"> fit</w:t>
            </w:r>
          </w:p>
        </w:tc>
      </w:tr>
      <w:tr w:rsidR="00D734E7" w:rsidRPr="00D734E7" w14:paraId="3C709928" w14:textId="77777777" w:rsidTr="004A0AE0">
        <w:tc>
          <w:tcPr>
            <w:tcW w:w="1885" w:type="dxa"/>
            <w:hideMark/>
          </w:tcPr>
          <w:p w14:paraId="64922E1D"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Ligaments</w:t>
            </w:r>
          </w:p>
        </w:tc>
        <w:tc>
          <w:tcPr>
            <w:tcW w:w="4048" w:type="dxa"/>
            <w:hideMark/>
          </w:tcPr>
          <w:p w14:paraId="57000A04"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Radial and ulnar collateral ligaments reinforce sides</w:t>
            </w:r>
          </w:p>
        </w:tc>
        <w:tc>
          <w:tcPr>
            <w:tcW w:w="0" w:type="auto"/>
            <w:hideMark/>
          </w:tcPr>
          <w:p w14:paraId="378D227B"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ACL, PCL (intracapsular), medial and lateral collateral ligaments, patellar ligament</w:t>
            </w:r>
          </w:p>
        </w:tc>
      </w:tr>
      <w:tr w:rsidR="00D734E7" w:rsidRPr="00D734E7" w14:paraId="30E3BF0C" w14:textId="77777777" w:rsidTr="004A0AE0">
        <w:tc>
          <w:tcPr>
            <w:tcW w:w="1885" w:type="dxa"/>
            <w:hideMark/>
          </w:tcPr>
          <w:p w14:paraId="46B07084"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Menisci</w:t>
            </w:r>
          </w:p>
        </w:tc>
        <w:tc>
          <w:tcPr>
            <w:tcW w:w="4048" w:type="dxa"/>
            <w:hideMark/>
          </w:tcPr>
          <w:p w14:paraId="79D961C0"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None</w:t>
            </w:r>
          </w:p>
        </w:tc>
        <w:tc>
          <w:tcPr>
            <w:tcW w:w="0" w:type="auto"/>
            <w:hideMark/>
          </w:tcPr>
          <w:p w14:paraId="2387EEE0"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Medial and lateral menisci deepen the joint and absorb shock</w:t>
            </w:r>
          </w:p>
        </w:tc>
      </w:tr>
      <w:tr w:rsidR="00D734E7" w:rsidRPr="00D734E7" w14:paraId="55DCAD56" w14:textId="77777777" w:rsidTr="004A0AE0">
        <w:tc>
          <w:tcPr>
            <w:tcW w:w="1885" w:type="dxa"/>
            <w:hideMark/>
          </w:tcPr>
          <w:p w14:paraId="2C2507A0"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Overall stability</w:t>
            </w:r>
          </w:p>
        </w:tc>
        <w:tc>
          <w:tcPr>
            <w:tcW w:w="4048" w:type="dxa"/>
            <w:hideMark/>
          </w:tcPr>
          <w:p w14:paraId="23A25DEB"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Very stable due to bony interlocking</w:t>
            </w:r>
          </w:p>
        </w:tc>
        <w:tc>
          <w:tcPr>
            <w:tcW w:w="0" w:type="auto"/>
            <w:hideMark/>
          </w:tcPr>
          <w:p w14:paraId="26F9BD37"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Less stable than elbow; relies heavily on ligaments and muscle tone</w:t>
            </w:r>
          </w:p>
        </w:tc>
      </w:tr>
    </w:tbl>
    <w:p w14:paraId="173728F5" w14:textId="77777777" w:rsidR="00EC00C9" w:rsidRDefault="00EC00C9" w:rsidP="00D734E7">
      <w:pPr>
        <w:rPr>
          <w:rFonts w:ascii="Avenir Next" w:hAnsi="Avenir Next"/>
          <w:b/>
          <w:bCs/>
          <w:color w:val="000000" w:themeColor="text1"/>
          <w:sz w:val="20"/>
          <w:szCs w:val="20"/>
        </w:rPr>
      </w:pPr>
    </w:p>
    <w:p w14:paraId="0DF2AB97" w14:textId="11AF9015" w:rsidR="00D734E7" w:rsidRPr="00AE1810" w:rsidRDefault="00D734E7" w:rsidP="00D734E7">
      <w:pPr>
        <w:rPr>
          <w:rFonts w:ascii="Avenir Next" w:hAnsi="Avenir Next"/>
          <w:color w:val="A02B93" w:themeColor="accent5"/>
          <w:sz w:val="20"/>
          <w:szCs w:val="20"/>
        </w:rPr>
      </w:pPr>
      <w:r w:rsidRPr="00AE1810">
        <w:rPr>
          <w:rFonts w:ascii="Avenir Next" w:hAnsi="Avenir Next"/>
          <w:b/>
          <w:bCs/>
          <w:color w:val="A02B93" w:themeColor="accent5"/>
          <w:sz w:val="20"/>
          <w:szCs w:val="20"/>
        </w:rPr>
        <w:t>Shoulder vs. Hip:</w:t>
      </w:r>
    </w:p>
    <w:tbl>
      <w:tblPr>
        <w:tblStyle w:val="TableGrid"/>
        <w:tblW w:w="0" w:type="auto"/>
        <w:tblLook w:val="04A0" w:firstRow="1" w:lastRow="0" w:firstColumn="1" w:lastColumn="0" w:noHBand="0" w:noVBand="1"/>
      </w:tblPr>
      <w:tblGrid>
        <w:gridCol w:w="1891"/>
        <w:gridCol w:w="3964"/>
        <w:gridCol w:w="4215"/>
      </w:tblGrid>
      <w:tr w:rsidR="00D734E7" w:rsidRPr="00D734E7" w14:paraId="5134BBBE" w14:textId="77777777" w:rsidTr="0025340A">
        <w:tc>
          <w:tcPr>
            <w:tcW w:w="0" w:type="auto"/>
            <w:hideMark/>
          </w:tcPr>
          <w:p w14:paraId="31AD702F" w14:textId="77777777" w:rsidR="00D734E7" w:rsidRPr="00D734E7" w:rsidRDefault="00D734E7" w:rsidP="009C1EA0">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Feature</w:t>
            </w:r>
          </w:p>
        </w:tc>
        <w:tc>
          <w:tcPr>
            <w:tcW w:w="0" w:type="auto"/>
            <w:hideMark/>
          </w:tcPr>
          <w:p w14:paraId="65B59AFB" w14:textId="77777777" w:rsidR="00D734E7" w:rsidRPr="00D734E7" w:rsidRDefault="00D734E7" w:rsidP="009C1EA0">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Shoulder (Glenohumeral)</w:t>
            </w:r>
          </w:p>
        </w:tc>
        <w:tc>
          <w:tcPr>
            <w:tcW w:w="0" w:type="auto"/>
            <w:hideMark/>
          </w:tcPr>
          <w:p w14:paraId="03077C35" w14:textId="77777777" w:rsidR="00D734E7" w:rsidRPr="00D734E7" w:rsidRDefault="00D734E7" w:rsidP="009C1EA0">
            <w:pPr>
              <w:jc w:val="center"/>
              <w:rPr>
                <w:rFonts w:ascii="Avenir Next" w:hAnsi="Avenir Next"/>
                <w:b/>
                <w:bCs/>
                <w:color w:val="000000" w:themeColor="text1"/>
                <w:sz w:val="20"/>
                <w:szCs w:val="20"/>
              </w:rPr>
            </w:pPr>
            <w:r w:rsidRPr="00D734E7">
              <w:rPr>
                <w:rFonts w:ascii="Avenir Next" w:hAnsi="Avenir Next"/>
                <w:b/>
                <w:bCs/>
                <w:color w:val="000000" w:themeColor="text1"/>
                <w:sz w:val="20"/>
                <w:szCs w:val="20"/>
              </w:rPr>
              <w:t>Hip (</w:t>
            </w:r>
            <w:proofErr w:type="spellStart"/>
            <w:r w:rsidRPr="00D734E7">
              <w:rPr>
                <w:rFonts w:ascii="Avenir Next" w:hAnsi="Avenir Next"/>
                <w:b/>
                <w:bCs/>
                <w:color w:val="000000" w:themeColor="text1"/>
                <w:sz w:val="20"/>
                <w:szCs w:val="20"/>
              </w:rPr>
              <w:t>Coxal</w:t>
            </w:r>
            <w:proofErr w:type="spellEnd"/>
            <w:r w:rsidRPr="00D734E7">
              <w:rPr>
                <w:rFonts w:ascii="Avenir Next" w:hAnsi="Avenir Next"/>
                <w:b/>
                <w:bCs/>
                <w:color w:val="000000" w:themeColor="text1"/>
                <w:sz w:val="20"/>
                <w:szCs w:val="20"/>
              </w:rPr>
              <w:t>)</w:t>
            </w:r>
          </w:p>
        </w:tc>
      </w:tr>
      <w:tr w:rsidR="00D734E7" w:rsidRPr="00D734E7" w14:paraId="29235BEA" w14:textId="77777777" w:rsidTr="0025340A">
        <w:tc>
          <w:tcPr>
            <w:tcW w:w="0" w:type="auto"/>
            <w:hideMark/>
          </w:tcPr>
          <w:p w14:paraId="6F135498"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Socket depth</w:t>
            </w:r>
          </w:p>
        </w:tc>
        <w:tc>
          <w:tcPr>
            <w:tcW w:w="0" w:type="auto"/>
            <w:hideMark/>
          </w:tcPr>
          <w:p w14:paraId="53A143A1"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 xml:space="preserve">Shallow glenoid </w:t>
            </w:r>
            <w:proofErr w:type="gramStart"/>
            <w:r w:rsidRPr="0080442F">
              <w:rPr>
                <w:rFonts w:ascii="Avenir Next" w:hAnsi="Avenir Next"/>
                <w:color w:val="A02B93" w:themeColor="accent5"/>
                <w:sz w:val="20"/>
                <w:szCs w:val="20"/>
              </w:rPr>
              <w:t>fossa;</w:t>
            </w:r>
            <w:proofErr w:type="gramEnd"/>
            <w:r w:rsidRPr="0080442F">
              <w:rPr>
                <w:rFonts w:ascii="Avenir Next" w:hAnsi="Avenir Next"/>
                <w:color w:val="A02B93" w:themeColor="accent5"/>
                <w:sz w:val="20"/>
                <w:szCs w:val="20"/>
              </w:rPr>
              <w:t xml:space="preserve"> only ~1/3 of humeral head is covered</w:t>
            </w:r>
          </w:p>
        </w:tc>
        <w:tc>
          <w:tcPr>
            <w:tcW w:w="0" w:type="auto"/>
            <w:hideMark/>
          </w:tcPr>
          <w:p w14:paraId="6CAC4D6E"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Deep acetabulum covers most of femoral head</w:t>
            </w:r>
          </w:p>
        </w:tc>
      </w:tr>
      <w:tr w:rsidR="00D734E7" w:rsidRPr="00D734E7" w14:paraId="7187F90A" w14:textId="77777777" w:rsidTr="0025340A">
        <w:tc>
          <w:tcPr>
            <w:tcW w:w="0" w:type="auto"/>
            <w:hideMark/>
          </w:tcPr>
          <w:p w14:paraId="4C89E9A9" w14:textId="77777777" w:rsidR="00D734E7" w:rsidRPr="00D734E7" w:rsidRDefault="00D734E7" w:rsidP="00D734E7">
            <w:pPr>
              <w:rPr>
                <w:rFonts w:ascii="Avenir Next" w:hAnsi="Avenir Next"/>
                <w:color w:val="000000" w:themeColor="text1"/>
                <w:sz w:val="20"/>
                <w:szCs w:val="20"/>
              </w:rPr>
            </w:pPr>
            <w:r w:rsidRPr="009C1EA0">
              <w:rPr>
                <w:rFonts w:ascii="Avenir Next" w:hAnsi="Avenir Next"/>
                <w:color w:val="000000" w:themeColor="text1"/>
                <w:sz w:val="20"/>
                <w:szCs w:val="20"/>
              </w:rPr>
              <w:t>Labrum</w:t>
            </w:r>
          </w:p>
        </w:tc>
        <w:tc>
          <w:tcPr>
            <w:tcW w:w="0" w:type="auto"/>
            <w:hideMark/>
          </w:tcPr>
          <w:p w14:paraId="61D5E770"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Glenoid labrum slightly deepens socket</w:t>
            </w:r>
          </w:p>
        </w:tc>
        <w:tc>
          <w:tcPr>
            <w:tcW w:w="0" w:type="auto"/>
            <w:hideMark/>
          </w:tcPr>
          <w:p w14:paraId="661C94DE"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Acetabular labrum significantly deepens the socket</w:t>
            </w:r>
          </w:p>
        </w:tc>
      </w:tr>
      <w:tr w:rsidR="00D734E7" w:rsidRPr="00D734E7" w14:paraId="7BE825B4" w14:textId="77777777" w:rsidTr="0025340A">
        <w:tc>
          <w:tcPr>
            <w:tcW w:w="0" w:type="auto"/>
            <w:hideMark/>
          </w:tcPr>
          <w:p w14:paraId="0869E029"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Ligaments</w:t>
            </w:r>
          </w:p>
        </w:tc>
        <w:tc>
          <w:tcPr>
            <w:tcW w:w="0" w:type="auto"/>
            <w:hideMark/>
          </w:tcPr>
          <w:p w14:paraId="60C92B2E"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Relatively weak glenohumeral ligaments</w:t>
            </w:r>
          </w:p>
        </w:tc>
        <w:tc>
          <w:tcPr>
            <w:tcW w:w="0" w:type="auto"/>
            <w:hideMark/>
          </w:tcPr>
          <w:p w14:paraId="208A7CF2" w14:textId="63DF4EAC"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Very strong ligaments</w:t>
            </w:r>
            <w:r w:rsidR="002843F0">
              <w:rPr>
                <w:rFonts w:ascii="Avenir Next" w:hAnsi="Avenir Next"/>
                <w:color w:val="A02B93" w:themeColor="accent5"/>
                <w:sz w:val="20"/>
                <w:szCs w:val="20"/>
              </w:rPr>
              <w:t xml:space="preserve"> (</w:t>
            </w:r>
            <w:r w:rsidR="002843F0" w:rsidRPr="0080442F">
              <w:rPr>
                <w:rFonts w:ascii="Avenir Next" w:hAnsi="Avenir Next"/>
                <w:color w:val="A02B93" w:themeColor="accent5"/>
                <w:sz w:val="20"/>
                <w:szCs w:val="20"/>
              </w:rPr>
              <w:t xml:space="preserve">iliofemoral, pubofemoral, and </w:t>
            </w:r>
            <w:proofErr w:type="spellStart"/>
            <w:r w:rsidR="002843F0" w:rsidRPr="0080442F">
              <w:rPr>
                <w:rFonts w:ascii="Avenir Next" w:hAnsi="Avenir Next"/>
                <w:color w:val="A02B93" w:themeColor="accent5"/>
                <w:sz w:val="20"/>
                <w:szCs w:val="20"/>
              </w:rPr>
              <w:t>ischiofemoral</w:t>
            </w:r>
            <w:proofErr w:type="spellEnd"/>
            <w:r w:rsidR="002843F0">
              <w:rPr>
                <w:rFonts w:ascii="Avenir Next" w:hAnsi="Avenir Next"/>
                <w:color w:val="A02B93" w:themeColor="accent5"/>
                <w:sz w:val="20"/>
                <w:szCs w:val="20"/>
              </w:rPr>
              <w:t>)</w:t>
            </w:r>
          </w:p>
        </w:tc>
      </w:tr>
      <w:tr w:rsidR="00D734E7" w:rsidRPr="00D734E7" w14:paraId="7C5D9E56" w14:textId="77777777" w:rsidTr="0025340A">
        <w:tc>
          <w:tcPr>
            <w:tcW w:w="0" w:type="auto"/>
            <w:hideMark/>
          </w:tcPr>
          <w:p w14:paraId="13FB69C6"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Muscle reinforcement</w:t>
            </w:r>
          </w:p>
        </w:tc>
        <w:tc>
          <w:tcPr>
            <w:tcW w:w="0" w:type="auto"/>
            <w:hideMark/>
          </w:tcPr>
          <w:p w14:paraId="2F157C51"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Rotator cuff muscles are primary stabilizers</w:t>
            </w:r>
          </w:p>
        </w:tc>
        <w:tc>
          <w:tcPr>
            <w:tcW w:w="0" w:type="auto"/>
            <w:hideMark/>
          </w:tcPr>
          <w:p w14:paraId="664EE96B" w14:textId="7E5CF09A"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Massive muscles provide strong reinforcement</w:t>
            </w:r>
          </w:p>
        </w:tc>
      </w:tr>
      <w:tr w:rsidR="00D734E7" w:rsidRPr="00D734E7" w14:paraId="7DC865DE" w14:textId="77777777" w:rsidTr="0025340A">
        <w:tc>
          <w:tcPr>
            <w:tcW w:w="0" w:type="auto"/>
            <w:hideMark/>
          </w:tcPr>
          <w:p w14:paraId="2E903BBC"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Range of motion</w:t>
            </w:r>
          </w:p>
        </w:tc>
        <w:tc>
          <w:tcPr>
            <w:tcW w:w="0" w:type="auto"/>
            <w:hideMark/>
          </w:tcPr>
          <w:p w14:paraId="6E5063C0"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Greatest of any joint — multiaxial and very wide</w:t>
            </w:r>
          </w:p>
        </w:tc>
        <w:tc>
          <w:tcPr>
            <w:tcW w:w="0" w:type="auto"/>
            <w:hideMark/>
          </w:tcPr>
          <w:p w14:paraId="1D0FAF65"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Multiaxial but more restricted than shoulder</w:t>
            </w:r>
          </w:p>
        </w:tc>
      </w:tr>
      <w:tr w:rsidR="00D734E7" w:rsidRPr="00D734E7" w14:paraId="6F0A4759" w14:textId="77777777" w:rsidTr="0025340A">
        <w:tc>
          <w:tcPr>
            <w:tcW w:w="0" w:type="auto"/>
            <w:hideMark/>
          </w:tcPr>
          <w:p w14:paraId="0BF8EDFD" w14:textId="77777777" w:rsidR="00D734E7" w:rsidRPr="00D734E7" w:rsidRDefault="00D734E7" w:rsidP="00D734E7">
            <w:pPr>
              <w:rPr>
                <w:rFonts w:ascii="Avenir Next" w:hAnsi="Avenir Next"/>
                <w:color w:val="000000" w:themeColor="text1"/>
                <w:sz w:val="20"/>
                <w:szCs w:val="20"/>
              </w:rPr>
            </w:pPr>
            <w:r w:rsidRPr="00D734E7">
              <w:rPr>
                <w:rFonts w:ascii="Avenir Next" w:hAnsi="Avenir Next"/>
                <w:color w:val="000000" w:themeColor="text1"/>
                <w:sz w:val="20"/>
                <w:szCs w:val="20"/>
              </w:rPr>
              <w:t>Dislocation risk</w:t>
            </w:r>
          </w:p>
        </w:tc>
        <w:tc>
          <w:tcPr>
            <w:tcW w:w="0" w:type="auto"/>
            <w:hideMark/>
          </w:tcPr>
          <w:p w14:paraId="67CEAB98" w14:textId="3806D922"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High — commonly</w:t>
            </w:r>
            <w:r w:rsidR="002843F0">
              <w:rPr>
                <w:rFonts w:ascii="Avenir Next" w:hAnsi="Avenir Next"/>
                <w:color w:val="A02B93" w:themeColor="accent5"/>
                <w:sz w:val="20"/>
                <w:szCs w:val="20"/>
              </w:rPr>
              <w:t>-</w:t>
            </w:r>
            <w:r w:rsidRPr="0080442F">
              <w:rPr>
                <w:rFonts w:ascii="Avenir Next" w:hAnsi="Avenir Next"/>
                <w:color w:val="A02B93" w:themeColor="accent5"/>
                <w:sz w:val="20"/>
                <w:szCs w:val="20"/>
              </w:rPr>
              <w:t>dislocated joint</w:t>
            </w:r>
          </w:p>
        </w:tc>
        <w:tc>
          <w:tcPr>
            <w:tcW w:w="0" w:type="auto"/>
            <w:hideMark/>
          </w:tcPr>
          <w:p w14:paraId="7E99D842" w14:textId="77777777" w:rsidR="00D734E7" w:rsidRPr="0080442F" w:rsidRDefault="00D734E7" w:rsidP="00D734E7">
            <w:pPr>
              <w:rPr>
                <w:rFonts w:ascii="Avenir Next" w:hAnsi="Avenir Next"/>
                <w:color w:val="A02B93" w:themeColor="accent5"/>
                <w:sz w:val="20"/>
                <w:szCs w:val="20"/>
              </w:rPr>
            </w:pPr>
            <w:r w:rsidRPr="0080442F">
              <w:rPr>
                <w:rFonts w:ascii="Avenir Next" w:hAnsi="Avenir Next"/>
                <w:color w:val="A02B93" w:themeColor="accent5"/>
                <w:sz w:val="20"/>
                <w:szCs w:val="20"/>
              </w:rPr>
              <w:t>Low — very stable, rare dislocation</w:t>
            </w:r>
          </w:p>
        </w:tc>
      </w:tr>
    </w:tbl>
    <w:p w14:paraId="78600668" w14:textId="3A2B02BD" w:rsidR="00D734E7" w:rsidRPr="00D734E7" w:rsidRDefault="00D734E7" w:rsidP="00D734E7">
      <w:pPr>
        <w:rPr>
          <w:rFonts w:ascii="Avenir Next" w:hAnsi="Avenir Next"/>
          <w:color w:val="000000" w:themeColor="text1"/>
          <w:sz w:val="20"/>
          <w:szCs w:val="20"/>
        </w:rPr>
      </w:pPr>
    </w:p>
    <w:p w14:paraId="010680BA" w14:textId="77777777" w:rsidR="00EC00C9" w:rsidRDefault="00EC00C9">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16E2C556" w14:textId="41496550" w:rsidR="00D734E7" w:rsidRPr="008C7E8A" w:rsidRDefault="008C7E8A" w:rsidP="00D734E7">
      <w:pPr>
        <w:rPr>
          <w:rFonts w:ascii="Avenir Next" w:hAnsi="Avenir Next"/>
          <w:b/>
          <w:bCs/>
          <w:color w:val="156082" w:themeColor="accent1"/>
        </w:rPr>
      </w:pPr>
      <w:r w:rsidRPr="008C7E8A">
        <w:rPr>
          <w:rFonts w:ascii="Avenir Next" w:hAnsi="Avenir Next"/>
          <w:b/>
          <w:bCs/>
          <w:color w:val="156082" w:themeColor="accent1"/>
        </w:rPr>
        <w:lastRenderedPageBreak/>
        <w:t>7.</w:t>
      </w:r>
      <w:r w:rsidR="00D734E7" w:rsidRPr="008C7E8A">
        <w:rPr>
          <w:rFonts w:ascii="Avenir Next" w:hAnsi="Avenir Next"/>
          <w:b/>
          <w:bCs/>
          <w:color w:val="156082" w:themeColor="accent1"/>
        </w:rPr>
        <w:t xml:space="preserve"> Disc Dilemma</w:t>
      </w:r>
    </w:p>
    <w:p w14:paraId="27977422" w14:textId="77777777" w:rsidR="00587A86"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Describe the structure of intervertebral joints; differentiate between a slipped disc and a herniated disc</w:t>
      </w:r>
    </w:p>
    <w:p w14:paraId="17FF733E" w14:textId="12C4B36C" w:rsidR="00587A86"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Understand</w:t>
      </w:r>
      <w:r w:rsidR="00587A86">
        <w:rPr>
          <w:rFonts w:ascii="Avenir Next" w:hAnsi="Avenir Next"/>
          <w:color w:val="000000" w:themeColor="text1"/>
          <w:sz w:val="20"/>
          <w:szCs w:val="20"/>
        </w:rPr>
        <w:t>,</w:t>
      </w:r>
      <w:r w:rsidRPr="00D734E7">
        <w:rPr>
          <w:rFonts w:ascii="Avenir Next" w:hAnsi="Avenir Next"/>
          <w:color w:val="000000" w:themeColor="text1"/>
          <w:sz w:val="20"/>
          <w:szCs w:val="20"/>
        </w:rPr>
        <w:t xml:space="preserve"> Analyze</w:t>
      </w:r>
    </w:p>
    <w:p w14:paraId="13C7BD5D" w14:textId="77777777" w:rsidR="00587A86"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Think-Pair-Share</w:t>
      </w:r>
    </w:p>
    <w:p w14:paraId="14B929F8" w14:textId="72787FB2"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6–7 minutes</w:t>
      </w:r>
    </w:p>
    <w:p w14:paraId="68DF7D2F" w14:textId="77777777" w:rsidR="00587A86" w:rsidRDefault="00587A86" w:rsidP="00D734E7">
      <w:pPr>
        <w:rPr>
          <w:rFonts w:ascii="Avenir Next" w:hAnsi="Avenir Next"/>
          <w:b/>
          <w:bCs/>
          <w:color w:val="000000" w:themeColor="text1"/>
          <w:sz w:val="20"/>
          <w:szCs w:val="20"/>
        </w:rPr>
      </w:pPr>
    </w:p>
    <w:p w14:paraId="1E8BCBA3" w14:textId="493F39B7"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Present students with the following patient scenario: </w:t>
      </w:r>
      <w:r w:rsidRPr="00D734E7">
        <w:rPr>
          <w:rFonts w:ascii="Avenir Next" w:hAnsi="Avenir Next"/>
          <w:i/>
          <w:iCs/>
          <w:color w:val="000000" w:themeColor="text1"/>
          <w:sz w:val="20"/>
          <w:szCs w:val="20"/>
        </w:rPr>
        <w:t xml:space="preserve">A 45-year-old patient comes in reporting sharp radiating pain down their right leg. Imaging shows a problem with the disc between L4 and L5. The patient says, 'My doctor told me I have a </w:t>
      </w:r>
      <w:r w:rsidR="00C4799F">
        <w:rPr>
          <w:rFonts w:ascii="Avenir Next" w:hAnsi="Avenir Next"/>
          <w:i/>
          <w:iCs/>
          <w:color w:val="000000" w:themeColor="text1"/>
          <w:sz w:val="20"/>
          <w:szCs w:val="20"/>
        </w:rPr>
        <w:t>herniated</w:t>
      </w:r>
      <w:r w:rsidRPr="00D734E7">
        <w:rPr>
          <w:rFonts w:ascii="Avenir Next" w:hAnsi="Avenir Next"/>
          <w:i/>
          <w:iCs/>
          <w:color w:val="000000" w:themeColor="text1"/>
          <w:sz w:val="20"/>
          <w:szCs w:val="20"/>
        </w:rPr>
        <w:t xml:space="preserve"> disc, but my </w:t>
      </w:r>
      <w:r w:rsidR="007E4699">
        <w:rPr>
          <w:rFonts w:ascii="Avenir Next" w:hAnsi="Avenir Next"/>
          <w:i/>
          <w:iCs/>
          <w:color w:val="000000" w:themeColor="text1"/>
          <w:sz w:val="20"/>
          <w:szCs w:val="20"/>
        </w:rPr>
        <w:t>chiropractor</w:t>
      </w:r>
      <w:r w:rsidRPr="00D734E7">
        <w:rPr>
          <w:rFonts w:ascii="Avenir Next" w:hAnsi="Avenir Next"/>
          <w:i/>
          <w:iCs/>
          <w:color w:val="000000" w:themeColor="text1"/>
          <w:sz w:val="20"/>
          <w:szCs w:val="20"/>
        </w:rPr>
        <w:t xml:space="preserve"> said it's </w:t>
      </w:r>
      <w:r w:rsidR="00DA3FF6">
        <w:rPr>
          <w:rFonts w:ascii="Avenir Next" w:hAnsi="Avenir Next"/>
          <w:i/>
          <w:iCs/>
          <w:color w:val="000000" w:themeColor="text1"/>
          <w:sz w:val="20"/>
          <w:szCs w:val="20"/>
        </w:rPr>
        <w:t xml:space="preserve">either a slipped disc or </w:t>
      </w:r>
      <w:r w:rsidR="00C420C4">
        <w:rPr>
          <w:rFonts w:ascii="Avenir Next" w:hAnsi="Avenir Next"/>
          <w:i/>
          <w:iCs/>
          <w:color w:val="000000" w:themeColor="text1"/>
          <w:sz w:val="20"/>
          <w:szCs w:val="20"/>
        </w:rPr>
        <w:t>vertebral subluxation</w:t>
      </w:r>
      <w:r w:rsidR="00D8397D">
        <w:rPr>
          <w:rFonts w:ascii="Avenir Next" w:hAnsi="Avenir Next"/>
          <w:i/>
          <w:iCs/>
          <w:color w:val="000000" w:themeColor="text1"/>
          <w:sz w:val="20"/>
          <w:szCs w:val="20"/>
        </w:rPr>
        <w:t xml:space="preserve"> complex</w:t>
      </w:r>
      <w:r w:rsidRPr="00D734E7">
        <w:rPr>
          <w:rFonts w:ascii="Avenir Next" w:hAnsi="Avenir Next"/>
          <w:i/>
          <w:iCs/>
          <w:color w:val="000000" w:themeColor="text1"/>
          <w:sz w:val="20"/>
          <w:szCs w:val="20"/>
        </w:rPr>
        <w:t xml:space="preserve"> — which is it?'</w:t>
      </w:r>
      <w:r w:rsidRPr="00D734E7">
        <w:rPr>
          <w:rFonts w:ascii="Avenir Next" w:hAnsi="Avenir Next"/>
          <w:color w:val="000000" w:themeColor="text1"/>
          <w:sz w:val="20"/>
          <w:szCs w:val="20"/>
        </w:rPr>
        <w:t xml:space="preserve"> Students think individually for 90 seconds, then discuss with a partner, then share with the class. Guide students to recognize </w:t>
      </w:r>
      <w:r w:rsidR="007703BB">
        <w:rPr>
          <w:rFonts w:ascii="Avenir Next" w:hAnsi="Avenir Next"/>
          <w:color w:val="000000" w:themeColor="text1"/>
          <w:sz w:val="20"/>
          <w:szCs w:val="20"/>
        </w:rPr>
        <w:t>and describe the anatomy of the issue.</w:t>
      </w:r>
    </w:p>
    <w:p w14:paraId="409B9EDA" w14:textId="77777777" w:rsidR="00587A86" w:rsidRDefault="00587A86" w:rsidP="00D734E7">
      <w:pPr>
        <w:rPr>
          <w:rFonts w:ascii="Avenir Next" w:hAnsi="Avenir Next"/>
          <w:b/>
          <w:bCs/>
          <w:color w:val="000000" w:themeColor="text1"/>
          <w:sz w:val="20"/>
          <w:szCs w:val="20"/>
        </w:rPr>
      </w:pPr>
    </w:p>
    <w:p w14:paraId="740FFD0F" w14:textId="1F23EF2F"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Instructor Key:</w:t>
      </w:r>
    </w:p>
    <w:p w14:paraId="246C2847" w14:textId="77777777" w:rsidR="00D734E7" w:rsidRPr="0066160F" w:rsidRDefault="00D734E7" w:rsidP="00D734E7">
      <w:pPr>
        <w:rPr>
          <w:rFonts w:ascii="Avenir Next" w:hAnsi="Avenir Next"/>
          <w:color w:val="A02B93" w:themeColor="accent5"/>
          <w:sz w:val="20"/>
          <w:szCs w:val="20"/>
        </w:rPr>
      </w:pPr>
      <w:r w:rsidRPr="0066160F">
        <w:rPr>
          <w:rFonts w:ascii="Avenir Next" w:hAnsi="Avenir Next"/>
          <w:b/>
          <w:bCs/>
          <w:color w:val="A02B93" w:themeColor="accent5"/>
          <w:sz w:val="20"/>
          <w:szCs w:val="20"/>
        </w:rPr>
        <w:t>Intervertebral joint structure:</w:t>
      </w:r>
    </w:p>
    <w:p w14:paraId="64520122" w14:textId="77777777" w:rsidR="00D734E7" w:rsidRPr="0066160F" w:rsidRDefault="00D734E7" w:rsidP="00D734E7">
      <w:pPr>
        <w:numPr>
          <w:ilvl w:val="0"/>
          <w:numId w:val="17"/>
        </w:numPr>
        <w:rPr>
          <w:rFonts w:ascii="Avenir Next" w:hAnsi="Avenir Next"/>
          <w:color w:val="A02B93" w:themeColor="accent5"/>
          <w:sz w:val="20"/>
          <w:szCs w:val="20"/>
        </w:rPr>
      </w:pPr>
      <w:r w:rsidRPr="0066160F">
        <w:rPr>
          <w:rFonts w:ascii="Avenir Next" w:hAnsi="Avenir Next"/>
          <w:color w:val="A02B93" w:themeColor="accent5"/>
          <w:sz w:val="20"/>
          <w:szCs w:val="20"/>
        </w:rPr>
        <w:t xml:space="preserve">The joint between vertebral bodies is a </w:t>
      </w:r>
      <w:r w:rsidRPr="0066160F">
        <w:rPr>
          <w:rFonts w:ascii="Avenir Next" w:hAnsi="Avenir Next"/>
          <w:b/>
          <w:bCs/>
          <w:color w:val="A02B93" w:themeColor="accent5"/>
          <w:sz w:val="20"/>
          <w:szCs w:val="20"/>
        </w:rPr>
        <w:t>symphysis</w:t>
      </w:r>
      <w:r w:rsidRPr="0066160F">
        <w:rPr>
          <w:rFonts w:ascii="Avenir Next" w:hAnsi="Avenir Next"/>
          <w:color w:val="A02B93" w:themeColor="accent5"/>
          <w:sz w:val="20"/>
          <w:szCs w:val="20"/>
        </w:rPr>
        <w:t xml:space="preserve"> — a cartilaginous joint with a fibrocartilage pad called the </w:t>
      </w:r>
      <w:r w:rsidRPr="0066160F">
        <w:rPr>
          <w:rFonts w:ascii="Avenir Next" w:hAnsi="Avenir Next"/>
          <w:b/>
          <w:bCs/>
          <w:color w:val="A02B93" w:themeColor="accent5"/>
          <w:sz w:val="20"/>
          <w:szCs w:val="20"/>
        </w:rPr>
        <w:t>intervertebral disc</w:t>
      </w:r>
    </w:p>
    <w:p w14:paraId="39027149" w14:textId="77777777" w:rsidR="00D734E7" w:rsidRPr="0066160F" w:rsidRDefault="00D734E7" w:rsidP="00D734E7">
      <w:pPr>
        <w:numPr>
          <w:ilvl w:val="0"/>
          <w:numId w:val="17"/>
        </w:numPr>
        <w:rPr>
          <w:rFonts w:ascii="Avenir Next" w:hAnsi="Avenir Next"/>
          <w:color w:val="A02B93" w:themeColor="accent5"/>
          <w:sz w:val="20"/>
          <w:szCs w:val="20"/>
        </w:rPr>
      </w:pPr>
      <w:r w:rsidRPr="0066160F">
        <w:rPr>
          <w:rFonts w:ascii="Avenir Next" w:hAnsi="Avenir Next"/>
          <w:color w:val="A02B93" w:themeColor="accent5"/>
          <w:sz w:val="20"/>
          <w:szCs w:val="20"/>
        </w:rPr>
        <w:t xml:space="preserve">Each disc has two components: </w:t>
      </w:r>
    </w:p>
    <w:p w14:paraId="2DC0C1A1" w14:textId="77777777" w:rsidR="00D734E7" w:rsidRPr="0066160F" w:rsidRDefault="00D734E7" w:rsidP="00D734E7">
      <w:pPr>
        <w:numPr>
          <w:ilvl w:val="1"/>
          <w:numId w:val="17"/>
        </w:numPr>
        <w:rPr>
          <w:rFonts w:ascii="Avenir Next" w:hAnsi="Avenir Next"/>
          <w:color w:val="A02B93" w:themeColor="accent5"/>
          <w:sz w:val="20"/>
          <w:szCs w:val="20"/>
        </w:rPr>
      </w:pPr>
      <w:r w:rsidRPr="0066160F">
        <w:rPr>
          <w:rFonts w:ascii="Avenir Next" w:hAnsi="Avenir Next"/>
          <w:b/>
          <w:bCs/>
          <w:color w:val="A02B93" w:themeColor="accent5"/>
          <w:sz w:val="20"/>
          <w:szCs w:val="20"/>
        </w:rPr>
        <w:t>Nucleus pulposus</w:t>
      </w:r>
      <w:r w:rsidRPr="0066160F">
        <w:rPr>
          <w:rFonts w:ascii="Avenir Next" w:hAnsi="Avenir Next"/>
          <w:color w:val="A02B93" w:themeColor="accent5"/>
          <w:sz w:val="20"/>
          <w:szCs w:val="20"/>
        </w:rPr>
        <w:t xml:space="preserve"> — the gel-like inner core, provides shock </w:t>
      </w:r>
      <w:proofErr w:type="gramStart"/>
      <w:r w:rsidRPr="0066160F">
        <w:rPr>
          <w:rFonts w:ascii="Avenir Next" w:hAnsi="Avenir Next"/>
          <w:color w:val="A02B93" w:themeColor="accent5"/>
          <w:sz w:val="20"/>
          <w:szCs w:val="20"/>
        </w:rPr>
        <w:t>absorption;</w:t>
      </w:r>
      <w:proofErr w:type="gramEnd"/>
      <w:r w:rsidRPr="0066160F">
        <w:rPr>
          <w:rFonts w:ascii="Avenir Next" w:hAnsi="Avenir Next"/>
          <w:color w:val="A02B93" w:themeColor="accent5"/>
          <w:sz w:val="20"/>
          <w:szCs w:val="20"/>
        </w:rPr>
        <w:t xml:space="preserve"> remnant of the embryonic notochord</w:t>
      </w:r>
    </w:p>
    <w:p w14:paraId="56D11B99" w14:textId="77777777" w:rsidR="00D734E7" w:rsidRPr="0066160F" w:rsidRDefault="00D734E7" w:rsidP="00D734E7">
      <w:pPr>
        <w:numPr>
          <w:ilvl w:val="1"/>
          <w:numId w:val="17"/>
        </w:numPr>
        <w:rPr>
          <w:rFonts w:ascii="Avenir Next" w:hAnsi="Avenir Next"/>
          <w:color w:val="A02B93" w:themeColor="accent5"/>
          <w:sz w:val="20"/>
          <w:szCs w:val="20"/>
        </w:rPr>
      </w:pPr>
      <w:r w:rsidRPr="0066160F">
        <w:rPr>
          <w:rFonts w:ascii="Avenir Next" w:hAnsi="Avenir Next"/>
          <w:b/>
          <w:bCs/>
          <w:color w:val="A02B93" w:themeColor="accent5"/>
          <w:sz w:val="20"/>
          <w:szCs w:val="20"/>
        </w:rPr>
        <w:t>Annulus fibrosus</w:t>
      </w:r>
      <w:r w:rsidRPr="0066160F">
        <w:rPr>
          <w:rFonts w:ascii="Avenir Next" w:hAnsi="Avenir Next"/>
          <w:color w:val="A02B93" w:themeColor="accent5"/>
          <w:sz w:val="20"/>
          <w:szCs w:val="20"/>
        </w:rPr>
        <w:t xml:space="preserve"> — the tough outer fibrocartilage ring, holds the nucleus in place and binds the vertebrae together</w:t>
      </w:r>
    </w:p>
    <w:p w14:paraId="2F1C9BD1" w14:textId="77777777" w:rsidR="00D734E7" w:rsidRPr="0066160F" w:rsidRDefault="00D734E7" w:rsidP="00D734E7">
      <w:pPr>
        <w:rPr>
          <w:rFonts w:ascii="Avenir Next" w:hAnsi="Avenir Next"/>
          <w:color w:val="A02B93" w:themeColor="accent5"/>
          <w:sz w:val="20"/>
          <w:szCs w:val="20"/>
        </w:rPr>
      </w:pPr>
      <w:r w:rsidRPr="0066160F">
        <w:rPr>
          <w:rFonts w:ascii="Avenir Next" w:hAnsi="Avenir Next"/>
          <w:b/>
          <w:bCs/>
          <w:color w:val="A02B93" w:themeColor="accent5"/>
          <w:sz w:val="20"/>
          <w:szCs w:val="20"/>
        </w:rPr>
        <w:t>Slipped disc vs. herniated disc:</w:t>
      </w:r>
    </w:p>
    <w:p w14:paraId="77927597" w14:textId="77777777" w:rsidR="00D734E7" w:rsidRPr="0066160F" w:rsidRDefault="00D734E7" w:rsidP="00D734E7">
      <w:pPr>
        <w:numPr>
          <w:ilvl w:val="0"/>
          <w:numId w:val="18"/>
        </w:numPr>
        <w:rPr>
          <w:rFonts w:ascii="Avenir Next" w:hAnsi="Avenir Next"/>
          <w:color w:val="A02B93" w:themeColor="accent5"/>
          <w:sz w:val="20"/>
          <w:szCs w:val="20"/>
        </w:rPr>
      </w:pPr>
      <w:r w:rsidRPr="0066160F">
        <w:rPr>
          <w:rFonts w:ascii="Avenir Next" w:hAnsi="Avenir Next"/>
          <w:color w:val="A02B93" w:themeColor="accent5"/>
          <w:sz w:val="20"/>
          <w:szCs w:val="20"/>
        </w:rPr>
        <w:t xml:space="preserve">"Slipped disc" is a </w:t>
      </w:r>
      <w:r w:rsidRPr="0066160F">
        <w:rPr>
          <w:rFonts w:ascii="Avenir Next" w:hAnsi="Avenir Next"/>
          <w:b/>
          <w:bCs/>
          <w:color w:val="A02B93" w:themeColor="accent5"/>
          <w:sz w:val="20"/>
          <w:szCs w:val="20"/>
        </w:rPr>
        <w:t>misnomer</w:t>
      </w:r>
      <w:r w:rsidRPr="0066160F">
        <w:rPr>
          <w:rFonts w:ascii="Avenir Next" w:hAnsi="Avenir Next"/>
          <w:color w:val="A02B93" w:themeColor="accent5"/>
          <w:sz w:val="20"/>
          <w:szCs w:val="20"/>
        </w:rPr>
        <w:t xml:space="preserve"> — the disc does not actually slip out of place. The entire disc never moves.</w:t>
      </w:r>
    </w:p>
    <w:p w14:paraId="48B62BCC" w14:textId="77777777" w:rsidR="00D734E7" w:rsidRPr="0066160F" w:rsidRDefault="00D734E7" w:rsidP="00D734E7">
      <w:pPr>
        <w:numPr>
          <w:ilvl w:val="0"/>
          <w:numId w:val="18"/>
        </w:numPr>
        <w:rPr>
          <w:rFonts w:ascii="Avenir Next" w:hAnsi="Avenir Next"/>
          <w:color w:val="A02B93" w:themeColor="accent5"/>
          <w:sz w:val="20"/>
          <w:szCs w:val="20"/>
        </w:rPr>
      </w:pPr>
      <w:r w:rsidRPr="0066160F">
        <w:rPr>
          <w:rFonts w:ascii="Avenir Next" w:hAnsi="Avenir Next"/>
          <w:color w:val="A02B93" w:themeColor="accent5"/>
          <w:sz w:val="20"/>
          <w:szCs w:val="20"/>
        </w:rPr>
        <w:t xml:space="preserve">A </w:t>
      </w:r>
      <w:r w:rsidRPr="0066160F">
        <w:rPr>
          <w:rFonts w:ascii="Avenir Next" w:hAnsi="Avenir Next"/>
          <w:b/>
          <w:bCs/>
          <w:color w:val="A02B93" w:themeColor="accent5"/>
          <w:sz w:val="20"/>
          <w:szCs w:val="20"/>
        </w:rPr>
        <w:t>herniated disc</w:t>
      </w:r>
      <w:r w:rsidRPr="0066160F">
        <w:rPr>
          <w:rFonts w:ascii="Avenir Next" w:hAnsi="Avenir Next"/>
          <w:color w:val="A02B93" w:themeColor="accent5"/>
          <w:sz w:val="20"/>
          <w:szCs w:val="20"/>
        </w:rPr>
        <w:t xml:space="preserve"> occurs when the nucleus pulposus pushes through a tear or weakness in the annulus fibrosus, allowing the gel to bulge or extrude outward</w:t>
      </w:r>
    </w:p>
    <w:p w14:paraId="0FBB1A63" w14:textId="4EE32861" w:rsidR="00D734E7" w:rsidRPr="0066160F" w:rsidRDefault="00D734E7" w:rsidP="00D734E7">
      <w:pPr>
        <w:numPr>
          <w:ilvl w:val="0"/>
          <w:numId w:val="18"/>
        </w:numPr>
        <w:rPr>
          <w:rFonts w:ascii="Avenir Next" w:hAnsi="Avenir Next"/>
          <w:color w:val="A02B93" w:themeColor="accent5"/>
          <w:sz w:val="20"/>
          <w:szCs w:val="20"/>
        </w:rPr>
      </w:pPr>
      <w:r w:rsidRPr="0066160F">
        <w:rPr>
          <w:rFonts w:ascii="Avenir Next" w:hAnsi="Avenir Next"/>
          <w:color w:val="A02B93" w:themeColor="accent5"/>
          <w:sz w:val="20"/>
          <w:szCs w:val="20"/>
        </w:rPr>
        <w:t>This herniated material can compress adjacent spinal nerve roots, causing radiating pain, numbness, or weakness in the distribution of that nerve (in L4–L5, pain commonly radiates down the leg as in sciatica)</w:t>
      </w:r>
    </w:p>
    <w:p w14:paraId="17F00350" w14:textId="2BB5C362" w:rsidR="00D734E7" w:rsidRDefault="00D734E7" w:rsidP="00D734E7">
      <w:pPr>
        <w:numPr>
          <w:ilvl w:val="0"/>
          <w:numId w:val="18"/>
        </w:numPr>
        <w:rPr>
          <w:rFonts w:ascii="Avenir Next" w:hAnsi="Avenir Next"/>
          <w:color w:val="A02B93" w:themeColor="accent5"/>
          <w:sz w:val="20"/>
          <w:szCs w:val="20"/>
        </w:rPr>
      </w:pPr>
      <w:r w:rsidRPr="0066160F">
        <w:rPr>
          <w:rFonts w:ascii="Avenir Next" w:hAnsi="Avenir Next"/>
          <w:color w:val="A02B93" w:themeColor="accent5"/>
          <w:sz w:val="20"/>
          <w:szCs w:val="20"/>
        </w:rPr>
        <w:t xml:space="preserve">The correct term is </w:t>
      </w:r>
      <w:r w:rsidRPr="0066160F">
        <w:rPr>
          <w:rFonts w:ascii="Avenir Next" w:hAnsi="Avenir Next"/>
          <w:b/>
          <w:bCs/>
          <w:color w:val="A02B93" w:themeColor="accent5"/>
          <w:sz w:val="20"/>
          <w:szCs w:val="20"/>
        </w:rPr>
        <w:t>herniated disc</w:t>
      </w:r>
      <w:r w:rsidRPr="0066160F">
        <w:rPr>
          <w:rFonts w:ascii="Avenir Next" w:hAnsi="Avenir Next"/>
          <w:color w:val="A02B93" w:themeColor="accent5"/>
          <w:sz w:val="20"/>
          <w:szCs w:val="20"/>
        </w:rPr>
        <w:t>; the patient and their phys</w:t>
      </w:r>
      <w:r w:rsidR="001B3E5C">
        <w:rPr>
          <w:rFonts w:ascii="Avenir Next" w:hAnsi="Avenir Next"/>
          <w:color w:val="A02B93" w:themeColor="accent5"/>
          <w:sz w:val="20"/>
          <w:szCs w:val="20"/>
        </w:rPr>
        <w:t xml:space="preserve">ical therapist </w:t>
      </w:r>
      <w:r w:rsidRPr="0066160F">
        <w:rPr>
          <w:rFonts w:ascii="Avenir Next" w:hAnsi="Avenir Next"/>
          <w:color w:val="A02B93" w:themeColor="accent5"/>
          <w:sz w:val="20"/>
          <w:szCs w:val="20"/>
        </w:rPr>
        <w:t>should be corrected</w:t>
      </w:r>
    </w:p>
    <w:p w14:paraId="14137C66" w14:textId="2133979D" w:rsidR="00DA3FF6" w:rsidRDefault="00DA3FF6" w:rsidP="00D734E7">
      <w:pPr>
        <w:numPr>
          <w:ilvl w:val="0"/>
          <w:numId w:val="18"/>
        </w:numPr>
        <w:rPr>
          <w:rFonts w:ascii="Avenir Next" w:hAnsi="Avenir Next"/>
          <w:color w:val="A02B93" w:themeColor="accent5"/>
          <w:sz w:val="20"/>
          <w:szCs w:val="20"/>
        </w:rPr>
      </w:pPr>
      <w:r>
        <w:rPr>
          <w:rFonts w:ascii="Avenir Next" w:hAnsi="Avenir Next"/>
          <w:color w:val="A02B93" w:themeColor="accent5"/>
          <w:sz w:val="20"/>
          <w:szCs w:val="20"/>
        </w:rPr>
        <w:t xml:space="preserve">Vertebral subluxation </w:t>
      </w:r>
      <w:r w:rsidR="00D8397D">
        <w:rPr>
          <w:rFonts w:ascii="Avenir Next" w:hAnsi="Avenir Next"/>
          <w:color w:val="A02B93" w:themeColor="accent5"/>
          <w:sz w:val="20"/>
          <w:szCs w:val="20"/>
        </w:rPr>
        <w:t xml:space="preserve">complex </w:t>
      </w:r>
      <w:r>
        <w:rPr>
          <w:rFonts w:ascii="Avenir Next" w:hAnsi="Avenir Next"/>
          <w:color w:val="A02B93" w:themeColor="accent5"/>
          <w:sz w:val="20"/>
          <w:szCs w:val="20"/>
        </w:rPr>
        <w:t xml:space="preserve">is a </w:t>
      </w:r>
      <w:r w:rsidR="00A50D9A">
        <w:rPr>
          <w:rFonts w:ascii="Avenir Next" w:hAnsi="Avenir Next"/>
          <w:color w:val="A02B93" w:themeColor="accent5"/>
          <w:sz w:val="20"/>
          <w:szCs w:val="20"/>
        </w:rPr>
        <w:t>chiropractic term for a misaligned or dislocated vertebra</w:t>
      </w:r>
    </w:p>
    <w:p w14:paraId="61C57F91" w14:textId="041208E5" w:rsidR="00EF3BC0" w:rsidRDefault="00BE2F4D" w:rsidP="008A76B9">
      <w:pPr>
        <w:numPr>
          <w:ilvl w:val="1"/>
          <w:numId w:val="18"/>
        </w:numPr>
        <w:rPr>
          <w:rFonts w:ascii="Avenir Next" w:hAnsi="Avenir Next"/>
          <w:color w:val="A02B93" w:themeColor="accent5"/>
          <w:sz w:val="20"/>
          <w:szCs w:val="20"/>
        </w:rPr>
      </w:pPr>
      <w:r>
        <w:rPr>
          <w:rFonts w:ascii="Avenir Next" w:hAnsi="Avenir Next"/>
          <w:color w:val="A02B93" w:themeColor="accent5"/>
          <w:sz w:val="20"/>
          <w:szCs w:val="20"/>
        </w:rPr>
        <w:t xml:space="preserve">Definition from the WHO: </w:t>
      </w:r>
      <w:r w:rsidR="00174F4D">
        <w:rPr>
          <w:rFonts w:ascii="Avenir Next" w:hAnsi="Avenir Next"/>
          <w:color w:val="A02B93" w:themeColor="accent5"/>
          <w:sz w:val="20"/>
          <w:szCs w:val="20"/>
        </w:rPr>
        <w:t xml:space="preserve"> </w:t>
      </w:r>
      <w:r w:rsidR="00174F4D" w:rsidRPr="00174F4D">
        <w:rPr>
          <w:rFonts w:ascii="Avenir Next" w:hAnsi="Avenir Next"/>
          <w:color w:val="A02B93" w:themeColor="accent5"/>
          <w:sz w:val="20"/>
          <w:szCs w:val="20"/>
        </w:rPr>
        <w:t>A lesion or dysfunction in a joint or motion segment in which alignment, movement integrity and/or physiological function are altered, although contact between joint surfaces remains intact. It is essentially a functional entity, which may influence biomechanical and neural integrity.</w:t>
      </w:r>
    </w:p>
    <w:p w14:paraId="05D88563" w14:textId="26E55F9A" w:rsidR="008A76B9" w:rsidRDefault="008A76B9" w:rsidP="008A76B9">
      <w:pPr>
        <w:numPr>
          <w:ilvl w:val="1"/>
          <w:numId w:val="18"/>
        </w:numPr>
        <w:rPr>
          <w:rFonts w:ascii="Avenir Next" w:hAnsi="Avenir Next"/>
          <w:color w:val="A02B93" w:themeColor="accent5"/>
          <w:sz w:val="20"/>
          <w:szCs w:val="20"/>
        </w:rPr>
      </w:pPr>
      <w:r>
        <w:rPr>
          <w:rFonts w:ascii="Avenir Next" w:hAnsi="Avenir Next"/>
          <w:color w:val="A02B93" w:themeColor="accent5"/>
          <w:sz w:val="20"/>
          <w:szCs w:val="20"/>
        </w:rPr>
        <w:t>Pseudo-scientific idea without necessary empirical evidence</w:t>
      </w:r>
    </w:p>
    <w:p w14:paraId="3BB44252" w14:textId="77777777" w:rsidR="001576B3" w:rsidRDefault="001576B3" w:rsidP="008A76B9">
      <w:pPr>
        <w:numPr>
          <w:ilvl w:val="1"/>
          <w:numId w:val="18"/>
        </w:numPr>
        <w:rPr>
          <w:rFonts w:ascii="Avenir Next" w:hAnsi="Avenir Next"/>
          <w:color w:val="A02B93" w:themeColor="accent5"/>
          <w:sz w:val="20"/>
          <w:szCs w:val="20"/>
        </w:rPr>
      </w:pPr>
      <w:r w:rsidRPr="001576B3">
        <w:rPr>
          <w:rFonts w:ascii="Avenir Next" w:hAnsi="Avenir Next"/>
          <w:color w:val="A02B93" w:themeColor="accent5"/>
          <w:sz w:val="20"/>
          <w:szCs w:val="20"/>
        </w:rPr>
        <w:t>In clinical practice, "</w:t>
      </w:r>
      <w:r>
        <w:rPr>
          <w:rFonts w:ascii="Avenir Next" w:hAnsi="Avenir Next"/>
          <w:color w:val="A02B93" w:themeColor="accent5"/>
          <w:sz w:val="20"/>
          <w:szCs w:val="20"/>
        </w:rPr>
        <w:t>v</w:t>
      </w:r>
      <w:r w:rsidRPr="001576B3">
        <w:rPr>
          <w:rFonts w:ascii="Avenir Next" w:hAnsi="Avenir Next"/>
          <w:color w:val="A02B93" w:themeColor="accent5"/>
          <w:sz w:val="20"/>
          <w:szCs w:val="20"/>
        </w:rPr>
        <w:t xml:space="preserve">ertebral </w:t>
      </w:r>
      <w:r>
        <w:rPr>
          <w:rFonts w:ascii="Avenir Next" w:hAnsi="Avenir Next"/>
          <w:color w:val="A02B93" w:themeColor="accent5"/>
          <w:sz w:val="20"/>
          <w:szCs w:val="20"/>
        </w:rPr>
        <w:t>s</w:t>
      </w:r>
      <w:r w:rsidRPr="001576B3">
        <w:rPr>
          <w:rFonts w:ascii="Avenir Next" w:hAnsi="Avenir Next"/>
          <w:color w:val="A02B93" w:themeColor="accent5"/>
          <w:sz w:val="20"/>
          <w:szCs w:val="20"/>
        </w:rPr>
        <w:t>ubluxation" is a diagnosis looking for a disease</w:t>
      </w:r>
    </w:p>
    <w:p w14:paraId="61C9110F" w14:textId="1E4BC19E" w:rsidR="001576B3" w:rsidRPr="0066160F" w:rsidRDefault="001576B3" w:rsidP="001576B3">
      <w:pPr>
        <w:numPr>
          <w:ilvl w:val="2"/>
          <w:numId w:val="18"/>
        </w:numPr>
        <w:rPr>
          <w:rFonts w:ascii="Avenir Next" w:hAnsi="Avenir Next"/>
          <w:color w:val="A02B93" w:themeColor="accent5"/>
          <w:sz w:val="20"/>
          <w:szCs w:val="20"/>
        </w:rPr>
      </w:pPr>
      <w:r w:rsidRPr="001576B3">
        <w:rPr>
          <w:rFonts w:ascii="Avenir Next" w:hAnsi="Avenir Next"/>
          <w:color w:val="A02B93" w:themeColor="accent5"/>
          <w:sz w:val="20"/>
          <w:szCs w:val="20"/>
        </w:rPr>
        <w:t>While spinal manipulation may offer temporary relief for mechanical back pain (</w:t>
      </w:r>
      <w:proofErr w:type="gramStart"/>
      <w:r w:rsidRPr="001576B3">
        <w:rPr>
          <w:rFonts w:ascii="Avenir Next" w:hAnsi="Avenir Next"/>
          <w:color w:val="A02B93" w:themeColor="accent5"/>
          <w:sz w:val="20"/>
          <w:szCs w:val="20"/>
        </w:rPr>
        <w:t>similar to</w:t>
      </w:r>
      <w:proofErr w:type="gramEnd"/>
      <w:r w:rsidRPr="001576B3">
        <w:rPr>
          <w:rFonts w:ascii="Avenir Next" w:hAnsi="Avenir Next"/>
          <w:color w:val="A02B93" w:themeColor="accent5"/>
          <w:sz w:val="20"/>
          <w:szCs w:val="20"/>
        </w:rPr>
        <w:t xml:space="preserve"> physical therapy), the claim that it treats internal ailments is clinically unsubstantiated</w:t>
      </w:r>
    </w:p>
    <w:p w14:paraId="6DBBC224" w14:textId="62A9B47C" w:rsidR="00D734E7" w:rsidRPr="00D734E7" w:rsidRDefault="00D734E7" w:rsidP="00D734E7">
      <w:pPr>
        <w:rPr>
          <w:rFonts w:ascii="Avenir Next" w:hAnsi="Avenir Next"/>
          <w:color w:val="000000" w:themeColor="text1"/>
          <w:sz w:val="20"/>
          <w:szCs w:val="20"/>
        </w:rPr>
      </w:pPr>
    </w:p>
    <w:p w14:paraId="3165AE38" w14:textId="77777777" w:rsidR="007C19FB" w:rsidRDefault="007C19F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713D41D" w14:textId="4E4B8B74" w:rsidR="00D734E7" w:rsidRPr="007C19FB" w:rsidRDefault="007C19FB" w:rsidP="00D734E7">
      <w:pPr>
        <w:rPr>
          <w:rFonts w:ascii="Avenir Next" w:hAnsi="Avenir Next"/>
          <w:b/>
          <w:bCs/>
          <w:color w:val="156082" w:themeColor="accent1"/>
        </w:rPr>
      </w:pPr>
      <w:r w:rsidRPr="007C19FB">
        <w:rPr>
          <w:rFonts w:ascii="Avenir Next" w:hAnsi="Avenir Next"/>
          <w:b/>
          <w:bCs/>
          <w:color w:val="156082" w:themeColor="accent1"/>
        </w:rPr>
        <w:lastRenderedPageBreak/>
        <w:t>8.</w:t>
      </w:r>
      <w:r w:rsidR="00D734E7" w:rsidRPr="007C19FB">
        <w:rPr>
          <w:rFonts w:ascii="Avenir Next" w:hAnsi="Avenir Next"/>
          <w:b/>
          <w:bCs/>
          <w:color w:val="156082" w:themeColor="accent1"/>
        </w:rPr>
        <w:t xml:space="preserve"> Arthritis Clinic</w:t>
      </w:r>
    </w:p>
    <w:p w14:paraId="0F8FA5E1" w14:textId="77777777" w:rsidR="007C19FB"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Learning Objective:</w:t>
      </w:r>
      <w:r w:rsidRPr="00D734E7">
        <w:rPr>
          <w:rFonts w:ascii="Avenir Next" w:hAnsi="Avenir Next"/>
          <w:color w:val="000000" w:themeColor="text1"/>
          <w:sz w:val="20"/>
          <w:szCs w:val="20"/>
        </w:rPr>
        <w:t xml:space="preserve"> Differentiate between osteoarthritis, rheumatoid arthritis, and gouty arthritis</w:t>
      </w:r>
    </w:p>
    <w:p w14:paraId="24A7D3B4" w14:textId="75F89AB7" w:rsidR="007C19FB"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Bloom's Level:</w:t>
      </w:r>
      <w:r w:rsidRPr="00D734E7">
        <w:rPr>
          <w:rFonts w:ascii="Avenir Next" w:hAnsi="Avenir Next"/>
          <w:color w:val="000000" w:themeColor="text1"/>
          <w:sz w:val="20"/>
          <w:szCs w:val="20"/>
        </w:rPr>
        <w:t xml:space="preserve"> </w:t>
      </w:r>
      <w:r w:rsidR="00C122B6">
        <w:rPr>
          <w:rFonts w:ascii="Avenir Next" w:hAnsi="Avenir Next"/>
          <w:color w:val="000000" w:themeColor="text1"/>
          <w:sz w:val="20"/>
          <w:szCs w:val="20"/>
        </w:rPr>
        <w:t>Understand, Apply, Analyze</w:t>
      </w:r>
    </w:p>
    <w:p w14:paraId="441D8657" w14:textId="358828C4" w:rsidR="007C19FB"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Format:</w:t>
      </w:r>
      <w:r w:rsidRPr="00D734E7">
        <w:rPr>
          <w:rFonts w:ascii="Avenir Next" w:hAnsi="Avenir Next"/>
          <w:color w:val="000000" w:themeColor="text1"/>
          <w:sz w:val="20"/>
          <w:szCs w:val="20"/>
        </w:rPr>
        <w:t xml:space="preserve"> </w:t>
      </w:r>
      <w:r w:rsidR="00211BAF">
        <w:rPr>
          <w:rFonts w:ascii="Avenir Next" w:hAnsi="Avenir Next"/>
          <w:color w:val="000000" w:themeColor="text1"/>
          <w:sz w:val="20"/>
          <w:szCs w:val="20"/>
        </w:rPr>
        <w:t>Groups</w:t>
      </w:r>
      <w:r w:rsidRPr="00D734E7">
        <w:rPr>
          <w:rFonts w:ascii="Avenir Next" w:hAnsi="Avenir Next"/>
          <w:color w:val="000000" w:themeColor="text1"/>
          <w:sz w:val="20"/>
          <w:szCs w:val="20"/>
        </w:rPr>
        <w:t xml:space="preserve"> </w:t>
      </w:r>
      <w:r w:rsidRPr="00D734E7">
        <w:rPr>
          <w:rFonts w:ascii="Arial" w:hAnsi="Arial" w:cs="Arial"/>
          <w:color w:val="000000" w:themeColor="text1"/>
          <w:sz w:val="20"/>
          <w:szCs w:val="20"/>
        </w:rPr>
        <w:t>→</w:t>
      </w:r>
      <w:r w:rsidRPr="00D734E7">
        <w:rPr>
          <w:rFonts w:ascii="Avenir Next" w:hAnsi="Avenir Next"/>
          <w:color w:val="000000" w:themeColor="text1"/>
          <w:sz w:val="20"/>
          <w:szCs w:val="20"/>
        </w:rPr>
        <w:t xml:space="preserve"> whole class</w:t>
      </w:r>
    </w:p>
    <w:p w14:paraId="2EBD5240" w14:textId="78ADF1AE" w:rsidR="00D734E7" w:rsidRP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Duration:</w:t>
      </w:r>
      <w:r w:rsidRPr="00D734E7">
        <w:rPr>
          <w:rFonts w:ascii="Avenir Next" w:hAnsi="Avenir Next"/>
          <w:color w:val="000000" w:themeColor="text1"/>
          <w:sz w:val="20"/>
          <w:szCs w:val="20"/>
        </w:rPr>
        <w:t xml:space="preserve"> 10–12 minutes</w:t>
      </w:r>
    </w:p>
    <w:p w14:paraId="09E6B006" w14:textId="77777777" w:rsidR="007C19FB" w:rsidRDefault="007C19FB" w:rsidP="00D734E7">
      <w:pPr>
        <w:rPr>
          <w:rFonts w:ascii="Avenir Next" w:hAnsi="Avenir Next"/>
          <w:b/>
          <w:bCs/>
          <w:color w:val="000000" w:themeColor="text1"/>
          <w:sz w:val="20"/>
          <w:szCs w:val="20"/>
        </w:rPr>
      </w:pPr>
    </w:p>
    <w:p w14:paraId="30092270" w14:textId="54561861" w:rsidR="00D734E7" w:rsidRDefault="00D734E7" w:rsidP="00D734E7">
      <w:pPr>
        <w:rPr>
          <w:rFonts w:ascii="Avenir Next" w:hAnsi="Avenir Next"/>
          <w:color w:val="000000" w:themeColor="text1"/>
          <w:sz w:val="20"/>
          <w:szCs w:val="20"/>
        </w:rPr>
      </w:pPr>
      <w:r w:rsidRPr="00D734E7">
        <w:rPr>
          <w:rFonts w:ascii="Avenir Next" w:hAnsi="Avenir Next"/>
          <w:b/>
          <w:bCs/>
          <w:color w:val="000000" w:themeColor="text1"/>
          <w:sz w:val="20"/>
          <w:szCs w:val="20"/>
        </w:rPr>
        <w:t>Description:</w:t>
      </w:r>
      <w:r w:rsidRPr="00D734E7">
        <w:rPr>
          <w:rFonts w:ascii="Avenir Next" w:hAnsi="Avenir Next"/>
          <w:color w:val="000000" w:themeColor="text1"/>
          <w:sz w:val="20"/>
          <w:szCs w:val="20"/>
        </w:rPr>
        <w:t xml:space="preserve"> </w:t>
      </w:r>
      <w:r w:rsidR="00F21881" w:rsidRPr="00F21881">
        <w:rPr>
          <w:rFonts w:ascii="Avenir Next" w:hAnsi="Avenir Next"/>
          <w:color w:val="000000" w:themeColor="text1"/>
          <w:sz w:val="20"/>
          <w:szCs w:val="20"/>
        </w:rPr>
        <w:t xml:space="preserve">Each </w:t>
      </w:r>
      <w:r w:rsidR="00211BAF">
        <w:rPr>
          <w:rFonts w:ascii="Avenir Next" w:hAnsi="Avenir Next"/>
          <w:color w:val="000000" w:themeColor="text1"/>
          <w:sz w:val="20"/>
          <w:szCs w:val="20"/>
        </w:rPr>
        <w:t>group</w:t>
      </w:r>
      <w:r w:rsidR="00F21881" w:rsidRPr="00F21881">
        <w:rPr>
          <w:rFonts w:ascii="Avenir Next" w:hAnsi="Avenir Next"/>
          <w:color w:val="000000" w:themeColor="text1"/>
          <w:sz w:val="20"/>
          <w:szCs w:val="20"/>
        </w:rPr>
        <w:t xml:space="preserve"> receives a single sheet containing three short anonymous patient blurbs and a list of 12 statements. Students sort each statement under the patient it best describes, then identify the arthritis type for each patient. Once </w:t>
      </w:r>
      <w:r w:rsidR="00211BAF">
        <w:rPr>
          <w:rFonts w:ascii="Avenir Next" w:hAnsi="Avenir Next"/>
          <w:color w:val="000000" w:themeColor="text1"/>
          <w:sz w:val="20"/>
          <w:szCs w:val="20"/>
        </w:rPr>
        <w:t>groups</w:t>
      </w:r>
      <w:r w:rsidR="00F21881" w:rsidRPr="00F21881">
        <w:rPr>
          <w:rFonts w:ascii="Avenir Next" w:hAnsi="Avenir Next"/>
          <w:color w:val="000000" w:themeColor="text1"/>
          <w:sz w:val="20"/>
          <w:szCs w:val="20"/>
        </w:rPr>
        <w:t xml:space="preserve"> finish, cold-call 3–4 </w:t>
      </w:r>
      <w:r w:rsidR="00211BAF">
        <w:rPr>
          <w:rFonts w:ascii="Avenir Next" w:hAnsi="Avenir Next"/>
          <w:color w:val="000000" w:themeColor="text1"/>
          <w:sz w:val="20"/>
          <w:szCs w:val="20"/>
        </w:rPr>
        <w:t>groups</w:t>
      </w:r>
      <w:r w:rsidR="00F21881" w:rsidRPr="00F21881">
        <w:rPr>
          <w:rFonts w:ascii="Avenir Next" w:hAnsi="Avenir Next"/>
          <w:color w:val="000000" w:themeColor="text1"/>
          <w:sz w:val="20"/>
          <w:szCs w:val="20"/>
        </w:rPr>
        <w:t xml:space="preserve"> to share their reasoning on one patient each before revealing the diagnoses and resolving any disagreements whole-class. Encourage students to explain why they ruled out the other two conditions for each case, not just why they selected the one they chose.</w:t>
      </w:r>
    </w:p>
    <w:p w14:paraId="32636B6A" w14:textId="77777777" w:rsidR="00F21881" w:rsidRDefault="00F21881" w:rsidP="00D734E7">
      <w:pPr>
        <w:rPr>
          <w:rFonts w:ascii="Avenir Next" w:hAnsi="Avenir Next"/>
          <w:color w:val="000000" w:themeColor="text1"/>
          <w:sz w:val="20"/>
          <w:szCs w:val="20"/>
        </w:rPr>
      </w:pPr>
    </w:p>
    <w:p w14:paraId="3BD4E761" w14:textId="77777777" w:rsidR="00F21881" w:rsidRP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Student Sheet:</w:t>
      </w:r>
    </w:p>
    <w:p w14:paraId="71BD5B69" w14:textId="77777777" w:rsid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Directions:</w:t>
      </w:r>
      <w:r w:rsidRPr="00F21881">
        <w:rPr>
          <w:rFonts w:ascii="Avenir Next" w:hAnsi="Avenir Next"/>
          <w:color w:val="000000" w:themeColor="text1"/>
          <w:sz w:val="20"/>
          <w:szCs w:val="20"/>
        </w:rPr>
        <w:t xml:space="preserve"> Read the three patient descriptions below. Sort each of the 12 statements into the column of the patient it best describes. Then identify which type of arthritis each patient most likely has.</w:t>
      </w:r>
    </w:p>
    <w:p w14:paraId="22557A75" w14:textId="77777777" w:rsidR="00F21881" w:rsidRPr="00F21881" w:rsidRDefault="00F21881" w:rsidP="00F21881">
      <w:pPr>
        <w:rPr>
          <w:rFonts w:ascii="Avenir Next" w:hAnsi="Avenir Next"/>
          <w:color w:val="000000" w:themeColor="text1"/>
          <w:sz w:val="20"/>
          <w:szCs w:val="20"/>
        </w:rPr>
      </w:pPr>
    </w:p>
    <w:p w14:paraId="0868CFEC" w14:textId="2C9F79B7" w:rsidR="00F21881" w:rsidRP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Patient 1</w:t>
      </w:r>
      <w:r w:rsidR="00E22F09" w:rsidRPr="00E22F09">
        <w:rPr>
          <w:rFonts w:ascii="Avenir Next" w:hAnsi="Avenir Next"/>
          <w:b/>
          <w:bCs/>
          <w:color w:val="000000" w:themeColor="text1"/>
          <w:sz w:val="20"/>
          <w:szCs w:val="20"/>
        </w:rPr>
        <w:t>:</w:t>
      </w:r>
      <w:r w:rsidRPr="00F21881">
        <w:rPr>
          <w:rFonts w:ascii="Avenir Next" w:hAnsi="Avenir Next"/>
          <w:color w:val="000000" w:themeColor="text1"/>
          <w:sz w:val="20"/>
          <w:szCs w:val="20"/>
        </w:rPr>
        <w:t xml:space="preserve"> "</w:t>
      </w:r>
      <w:r w:rsidR="009B772E">
        <w:rPr>
          <w:rFonts w:ascii="Avenir Next" w:hAnsi="Avenir Next"/>
          <w:color w:val="000000" w:themeColor="text1"/>
          <w:sz w:val="20"/>
          <w:szCs w:val="20"/>
        </w:rPr>
        <w:t>Mathilda</w:t>
      </w:r>
      <w:r w:rsidRPr="00F21881">
        <w:rPr>
          <w:rFonts w:ascii="Avenir Next" w:hAnsi="Avenir Next"/>
          <w:color w:val="000000" w:themeColor="text1"/>
          <w:sz w:val="20"/>
          <w:szCs w:val="20"/>
        </w:rPr>
        <w:t>, age 71, reports deep aching pain in her right hip that has worsened over the years. She says the stiffness she feels in the morning is gone within about 20 minutes of getting up and moving around."</w:t>
      </w:r>
    </w:p>
    <w:p w14:paraId="37FD3F1E" w14:textId="36985EC6" w:rsidR="00F21881" w:rsidRP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Patient 2</w:t>
      </w:r>
      <w:r w:rsidR="00E22F09" w:rsidRPr="00E22F09">
        <w:rPr>
          <w:rFonts w:ascii="Avenir Next" w:hAnsi="Avenir Next"/>
          <w:b/>
          <w:bCs/>
          <w:color w:val="000000" w:themeColor="text1"/>
          <w:sz w:val="20"/>
          <w:szCs w:val="20"/>
        </w:rPr>
        <w:t>:</w:t>
      </w:r>
      <w:r w:rsidRPr="00F21881">
        <w:rPr>
          <w:rFonts w:ascii="Avenir Next" w:hAnsi="Avenir Next"/>
          <w:color w:val="000000" w:themeColor="text1"/>
          <w:sz w:val="20"/>
          <w:szCs w:val="20"/>
        </w:rPr>
        <w:t xml:space="preserve"> "</w:t>
      </w:r>
      <w:r w:rsidR="009B772E">
        <w:rPr>
          <w:rFonts w:ascii="Avenir Next" w:hAnsi="Avenir Next"/>
          <w:color w:val="000000" w:themeColor="text1"/>
          <w:sz w:val="20"/>
          <w:szCs w:val="20"/>
        </w:rPr>
        <w:t>Jemaine</w:t>
      </w:r>
      <w:r w:rsidRPr="00F21881">
        <w:rPr>
          <w:rFonts w:ascii="Avenir Next" w:hAnsi="Avenir Next"/>
          <w:color w:val="000000" w:themeColor="text1"/>
          <w:sz w:val="20"/>
          <w:szCs w:val="20"/>
        </w:rPr>
        <w:t xml:space="preserve">, age 44, woke up with intense pain and swelling in his right </w:t>
      </w:r>
      <w:r w:rsidR="0059105F">
        <w:rPr>
          <w:rFonts w:ascii="Avenir Next" w:hAnsi="Avenir Next"/>
          <w:color w:val="000000" w:themeColor="text1"/>
          <w:sz w:val="20"/>
          <w:szCs w:val="20"/>
        </w:rPr>
        <w:t>hallux</w:t>
      </w:r>
      <w:r w:rsidRPr="00F21881">
        <w:rPr>
          <w:rFonts w:ascii="Avenir Next" w:hAnsi="Avenir Next"/>
          <w:color w:val="000000" w:themeColor="text1"/>
          <w:sz w:val="20"/>
          <w:szCs w:val="20"/>
        </w:rPr>
        <w:t xml:space="preserve"> after a weekend of rich food and alcohol. His doctor ordered blood work and found elevated levels of a metabolic waste product."</w:t>
      </w:r>
    </w:p>
    <w:p w14:paraId="096B2616" w14:textId="3B4DD2E7" w:rsidR="00F21881" w:rsidRP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Patient 3</w:t>
      </w:r>
      <w:r w:rsidR="00E22F09" w:rsidRPr="00E22F09">
        <w:rPr>
          <w:rFonts w:ascii="Avenir Next" w:hAnsi="Avenir Next"/>
          <w:b/>
          <w:bCs/>
          <w:color w:val="000000" w:themeColor="text1"/>
          <w:sz w:val="20"/>
          <w:szCs w:val="20"/>
        </w:rPr>
        <w:t>:</w:t>
      </w:r>
      <w:r w:rsidRPr="00F21881">
        <w:rPr>
          <w:rFonts w:ascii="Avenir Next" w:hAnsi="Avenir Next"/>
          <w:color w:val="000000" w:themeColor="text1"/>
          <w:sz w:val="20"/>
          <w:szCs w:val="20"/>
        </w:rPr>
        <w:t xml:space="preserve"> "</w:t>
      </w:r>
      <w:r w:rsidR="005F596D">
        <w:rPr>
          <w:rFonts w:ascii="Avenir Next" w:hAnsi="Avenir Next"/>
          <w:color w:val="000000" w:themeColor="text1"/>
          <w:sz w:val="20"/>
          <w:szCs w:val="20"/>
        </w:rPr>
        <w:t>Moira</w:t>
      </w:r>
      <w:r w:rsidRPr="00F21881">
        <w:rPr>
          <w:rFonts w:ascii="Avenir Next" w:hAnsi="Avenir Next"/>
          <w:color w:val="000000" w:themeColor="text1"/>
          <w:sz w:val="20"/>
          <w:szCs w:val="20"/>
        </w:rPr>
        <w:t>, age 40, has had pain and swelling in both hands and both wrists for nearly a year. Her morning stiffness lasts well over an hour, and she has been feeling unusually fatigued."</w:t>
      </w:r>
    </w:p>
    <w:p w14:paraId="09ED281A" w14:textId="77777777" w:rsidR="00F21881" w:rsidRDefault="00F21881" w:rsidP="00F21881">
      <w:pPr>
        <w:rPr>
          <w:rFonts w:ascii="Avenir Next" w:hAnsi="Avenir Next"/>
          <w:b/>
          <w:bCs/>
          <w:color w:val="000000" w:themeColor="text1"/>
          <w:sz w:val="20"/>
          <w:szCs w:val="20"/>
        </w:rPr>
      </w:pPr>
    </w:p>
    <w:p w14:paraId="6EA0D8B4" w14:textId="27A1EC26" w:rsidR="00F21881" w:rsidRPr="00F21881" w:rsidRDefault="00F21881" w:rsidP="00F21881">
      <w:pPr>
        <w:rPr>
          <w:rFonts w:ascii="Avenir Next" w:hAnsi="Avenir Next"/>
          <w:color w:val="000000" w:themeColor="text1"/>
          <w:sz w:val="20"/>
          <w:szCs w:val="20"/>
        </w:rPr>
      </w:pPr>
      <w:r w:rsidRPr="00F21881">
        <w:rPr>
          <w:rFonts w:ascii="Avenir Next" w:hAnsi="Avenir Next"/>
          <w:b/>
          <w:bCs/>
          <w:color w:val="000000" w:themeColor="text1"/>
          <w:sz w:val="20"/>
          <w:szCs w:val="20"/>
        </w:rPr>
        <w:t>Statements to sort:</w:t>
      </w:r>
    </w:p>
    <w:p w14:paraId="2BA672DE"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Cartilage gradually wears down over time</w:t>
      </w:r>
    </w:p>
    <w:p w14:paraId="2B9183B2"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The immune system attacks the joint's own tissues</w:t>
      </w:r>
    </w:p>
    <w:p w14:paraId="0875FD5D"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Crystals deposit in the synovial fluid</w:t>
      </w:r>
    </w:p>
    <w:p w14:paraId="31858704"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Most common in older adults and weight-bearing joints</w:t>
      </w:r>
    </w:p>
    <w:p w14:paraId="6A998110"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Symptoms are usually limited to the affected joint</w:t>
      </w:r>
    </w:p>
    <w:p w14:paraId="1DF93023"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Joint involvement tends to be symmetrical</w:t>
      </w:r>
    </w:p>
    <w:p w14:paraId="7BB862B6"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A metabolic disorder underlies this condition</w:t>
      </w:r>
    </w:p>
    <w:p w14:paraId="6BAFE291"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Morning stiffness that fades quickly after moving</w:t>
      </w:r>
    </w:p>
    <w:p w14:paraId="5593B7A8"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Prolonged morning stiffness lasting an hour or more</w:t>
      </w:r>
    </w:p>
    <w:p w14:paraId="1EF97FED"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Uric acid accumulates in the blood</w:t>
      </w:r>
    </w:p>
    <w:p w14:paraId="64AD5D0B" w14:textId="77777777" w:rsidR="00F21881" w:rsidRPr="00F21881" w:rsidRDefault="00F21881" w:rsidP="00F21881">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The synovial membrane is the primary target</w:t>
      </w:r>
    </w:p>
    <w:p w14:paraId="517CF11D" w14:textId="6F6639CE" w:rsidR="00D734E7" w:rsidRDefault="00F21881" w:rsidP="005E08FB">
      <w:pPr>
        <w:numPr>
          <w:ilvl w:val="0"/>
          <w:numId w:val="23"/>
        </w:numPr>
        <w:rPr>
          <w:rFonts w:ascii="Avenir Next" w:hAnsi="Avenir Next"/>
          <w:color w:val="000000" w:themeColor="text1"/>
          <w:sz w:val="20"/>
          <w:szCs w:val="20"/>
        </w:rPr>
      </w:pPr>
      <w:r w:rsidRPr="00F21881">
        <w:rPr>
          <w:rFonts w:ascii="Avenir Next" w:hAnsi="Avenir Next"/>
          <w:color w:val="000000" w:themeColor="text1"/>
          <w:sz w:val="20"/>
          <w:szCs w:val="20"/>
        </w:rPr>
        <w:t>Often affects the big toe</w:t>
      </w:r>
    </w:p>
    <w:p w14:paraId="7067F84C" w14:textId="77777777" w:rsidR="005E08FB" w:rsidRDefault="005E08FB" w:rsidP="005E08FB">
      <w:pPr>
        <w:rPr>
          <w:rFonts w:ascii="Avenir Next" w:hAnsi="Avenir Next"/>
          <w:color w:val="000000" w:themeColor="text1"/>
          <w:sz w:val="20"/>
          <w:szCs w:val="20"/>
        </w:rPr>
      </w:pPr>
    </w:p>
    <w:p w14:paraId="18B3C2F1" w14:textId="77777777" w:rsidR="005E08FB" w:rsidRDefault="005E08FB" w:rsidP="005E08FB">
      <w:pPr>
        <w:rPr>
          <w:rFonts w:ascii="Avenir Next" w:hAnsi="Avenir Next"/>
          <w:color w:val="000000" w:themeColor="text1"/>
          <w:sz w:val="20"/>
          <w:szCs w:val="20"/>
        </w:rPr>
      </w:pPr>
    </w:p>
    <w:p w14:paraId="5EB54514" w14:textId="77777777" w:rsidR="005E08FB" w:rsidRDefault="005E08F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B73E0FC" w14:textId="2C01DE2E" w:rsidR="005E08FB" w:rsidRPr="005E08FB" w:rsidRDefault="005E08FB" w:rsidP="005E08FB">
      <w:pPr>
        <w:rPr>
          <w:rFonts w:ascii="Avenir Next" w:hAnsi="Avenir Next"/>
          <w:color w:val="000000" w:themeColor="text1"/>
          <w:sz w:val="20"/>
          <w:szCs w:val="20"/>
        </w:rPr>
      </w:pPr>
      <w:r w:rsidRPr="005E08FB">
        <w:rPr>
          <w:rFonts w:ascii="Avenir Next" w:hAnsi="Avenir Next"/>
          <w:b/>
          <w:bCs/>
          <w:color w:val="000000" w:themeColor="text1"/>
          <w:sz w:val="20"/>
          <w:szCs w:val="20"/>
        </w:rPr>
        <w:lastRenderedPageBreak/>
        <w:t>Instructor Key:</w:t>
      </w:r>
    </w:p>
    <w:tbl>
      <w:tblPr>
        <w:tblStyle w:val="TableGrid"/>
        <w:tblW w:w="10080" w:type="dxa"/>
        <w:jc w:val="center"/>
        <w:tblLook w:val="04A0" w:firstRow="1" w:lastRow="0" w:firstColumn="1" w:lastColumn="0" w:noHBand="0" w:noVBand="1"/>
      </w:tblPr>
      <w:tblGrid>
        <w:gridCol w:w="3651"/>
        <w:gridCol w:w="3026"/>
        <w:gridCol w:w="3403"/>
      </w:tblGrid>
      <w:tr w:rsidR="005E08FB" w:rsidRPr="005E08FB" w14:paraId="1AD856C7" w14:textId="77777777" w:rsidTr="005E08FB">
        <w:trPr>
          <w:jc w:val="center"/>
        </w:trPr>
        <w:tc>
          <w:tcPr>
            <w:tcW w:w="0" w:type="auto"/>
            <w:hideMark/>
          </w:tcPr>
          <w:p w14:paraId="078B094E" w14:textId="77777777" w:rsidR="005E08FB" w:rsidRPr="005E08FB" w:rsidRDefault="005E08FB" w:rsidP="005E08FB">
            <w:pPr>
              <w:jc w:val="center"/>
              <w:rPr>
                <w:rFonts w:ascii="Avenir Next" w:hAnsi="Avenir Next"/>
                <w:b/>
                <w:bCs/>
                <w:color w:val="000000" w:themeColor="text1"/>
                <w:sz w:val="20"/>
                <w:szCs w:val="20"/>
              </w:rPr>
            </w:pPr>
            <w:r w:rsidRPr="005E08FB">
              <w:rPr>
                <w:rFonts w:ascii="Avenir Next" w:hAnsi="Avenir Next"/>
                <w:b/>
                <w:bCs/>
                <w:color w:val="000000" w:themeColor="text1"/>
                <w:sz w:val="20"/>
                <w:szCs w:val="20"/>
              </w:rPr>
              <w:t>Patient 1 — Osteoarthritis</w:t>
            </w:r>
          </w:p>
        </w:tc>
        <w:tc>
          <w:tcPr>
            <w:tcW w:w="0" w:type="auto"/>
            <w:hideMark/>
          </w:tcPr>
          <w:p w14:paraId="7BF09C12" w14:textId="77777777" w:rsidR="005E08FB" w:rsidRPr="005E08FB" w:rsidRDefault="005E08FB" w:rsidP="005E08FB">
            <w:pPr>
              <w:jc w:val="center"/>
              <w:rPr>
                <w:rFonts w:ascii="Avenir Next" w:hAnsi="Avenir Next"/>
                <w:b/>
                <w:bCs/>
                <w:color w:val="000000" w:themeColor="text1"/>
                <w:sz w:val="20"/>
                <w:szCs w:val="20"/>
              </w:rPr>
            </w:pPr>
            <w:r w:rsidRPr="005E08FB">
              <w:rPr>
                <w:rFonts w:ascii="Avenir Next" w:hAnsi="Avenir Next"/>
                <w:b/>
                <w:bCs/>
                <w:color w:val="000000" w:themeColor="text1"/>
                <w:sz w:val="20"/>
                <w:szCs w:val="20"/>
              </w:rPr>
              <w:t>Patient 2 — Gouty Arthritis</w:t>
            </w:r>
          </w:p>
        </w:tc>
        <w:tc>
          <w:tcPr>
            <w:tcW w:w="0" w:type="auto"/>
            <w:hideMark/>
          </w:tcPr>
          <w:p w14:paraId="58A05B38" w14:textId="77777777" w:rsidR="005E08FB" w:rsidRPr="005E08FB" w:rsidRDefault="005E08FB" w:rsidP="005E08FB">
            <w:pPr>
              <w:jc w:val="center"/>
              <w:rPr>
                <w:rFonts w:ascii="Avenir Next" w:hAnsi="Avenir Next"/>
                <w:b/>
                <w:bCs/>
                <w:color w:val="000000" w:themeColor="text1"/>
                <w:sz w:val="20"/>
                <w:szCs w:val="20"/>
              </w:rPr>
            </w:pPr>
            <w:r w:rsidRPr="005E08FB">
              <w:rPr>
                <w:rFonts w:ascii="Avenir Next" w:hAnsi="Avenir Next"/>
                <w:b/>
                <w:bCs/>
                <w:color w:val="000000" w:themeColor="text1"/>
                <w:sz w:val="20"/>
                <w:szCs w:val="20"/>
              </w:rPr>
              <w:t>Patient 3 — Rheumatoid Arthritis</w:t>
            </w:r>
          </w:p>
        </w:tc>
      </w:tr>
      <w:tr w:rsidR="005E08FB" w:rsidRPr="005E08FB" w14:paraId="07C7CA2D" w14:textId="77777777" w:rsidTr="005E08FB">
        <w:trPr>
          <w:jc w:val="center"/>
        </w:trPr>
        <w:tc>
          <w:tcPr>
            <w:tcW w:w="0" w:type="auto"/>
            <w:hideMark/>
          </w:tcPr>
          <w:p w14:paraId="7885C530"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Cartilage gradually wears down over time</w:t>
            </w:r>
          </w:p>
        </w:tc>
        <w:tc>
          <w:tcPr>
            <w:tcW w:w="0" w:type="auto"/>
            <w:hideMark/>
          </w:tcPr>
          <w:p w14:paraId="3EEACBC8"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Crystals deposit in the synovial fluid</w:t>
            </w:r>
          </w:p>
        </w:tc>
        <w:tc>
          <w:tcPr>
            <w:tcW w:w="0" w:type="auto"/>
            <w:hideMark/>
          </w:tcPr>
          <w:p w14:paraId="50988F8C"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The immune system attacks the joint's own tissues</w:t>
            </w:r>
          </w:p>
        </w:tc>
      </w:tr>
      <w:tr w:rsidR="005E08FB" w:rsidRPr="005E08FB" w14:paraId="4E632003" w14:textId="77777777" w:rsidTr="005E08FB">
        <w:trPr>
          <w:jc w:val="center"/>
        </w:trPr>
        <w:tc>
          <w:tcPr>
            <w:tcW w:w="0" w:type="auto"/>
            <w:hideMark/>
          </w:tcPr>
          <w:p w14:paraId="16A3CB6F"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Most common in older adults and weight-bearing joints</w:t>
            </w:r>
          </w:p>
        </w:tc>
        <w:tc>
          <w:tcPr>
            <w:tcW w:w="0" w:type="auto"/>
            <w:hideMark/>
          </w:tcPr>
          <w:p w14:paraId="24C025D0"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A metabolic disorder underlies this condition</w:t>
            </w:r>
          </w:p>
        </w:tc>
        <w:tc>
          <w:tcPr>
            <w:tcW w:w="0" w:type="auto"/>
            <w:hideMark/>
          </w:tcPr>
          <w:p w14:paraId="7A7750C9"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Joint involvement tends to be symmetrical</w:t>
            </w:r>
          </w:p>
        </w:tc>
      </w:tr>
      <w:tr w:rsidR="005E08FB" w:rsidRPr="005E08FB" w14:paraId="21630355" w14:textId="77777777" w:rsidTr="005E08FB">
        <w:trPr>
          <w:jc w:val="center"/>
        </w:trPr>
        <w:tc>
          <w:tcPr>
            <w:tcW w:w="0" w:type="auto"/>
            <w:hideMark/>
          </w:tcPr>
          <w:p w14:paraId="4BCFE9A2"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Symptoms are usually limited to the affected joint</w:t>
            </w:r>
          </w:p>
        </w:tc>
        <w:tc>
          <w:tcPr>
            <w:tcW w:w="0" w:type="auto"/>
            <w:hideMark/>
          </w:tcPr>
          <w:p w14:paraId="0242BDD4"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Uric acid accumulates in the blood</w:t>
            </w:r>
          </w:p>
        </w:tc>
        <w:tc>
          <w:tcPr>
            <w:tcW w:w="0" w:type="auto"/>
            <w:hideMark/>
          </w:tcPr>
          <w:p w14:paraId="5579168D"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Prolonged morning stiffness lasting an hour or more</w:t>
            </w:r>
          </w:p>
        </w:tc>
      </w:tr>
      <w:tr w:rsidR="005E08FB" w:rsidRPr="005E08FB" w14:paraId="5EF1646E" w14:textId="77777777" w:rsidTr="005E08FB">
        <w:trPr>
          <w:jc w:val="center"/>
        </w:trPr>
        <w:tc>
          <w:tcPr>
            <w:tcW w:w="0" w:type="auto"/>
            <w:hideMark/>
          </w:tcPr>
          <w:p w14:paraId="6E8391C4"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Morning stiffness that fades quickly after moving</w:t>
            </w:r>
          </w:p>
        </w:tc>
        <w:tc>
          <w:tcPr>
            <w:tcW w:w="0" w:type="auto"/>
            <w:hideMark/>
          </w:tcPr>
          <w:p w14:paraId="487C0DC1"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Often affects the big toe</w:t>
            </w:r>
          </w:p>
        </w:tc>
        <w:tc>
          <w:tcPr>
            <w:tcW w:w="0" w:type="auto"/>
            <w:hideMark/>
          </w:tcPr>
          <w:p w14:paraId="5A288133" w14:textId="77777777" w:rsidR="005E08FB" w:rsidRPr="005E08FB" w:rsidRDefault="005E08FB" w:rsidP="005E08FB">
            <w:pPr>
              <w:rPr>
                <w:rFonts w:ascii="Avenir Next" w:hAnsi="Avenir Next"/>
                <w:color w:val="A02B93" w:themeColor="accent5"/>
                <w:sz w:val="20"/>
                <w:szCs w:val="20"/>
              </w:rPr>
            </w:pPr>
            <w:r w:rsidRPr="005E08FB">
              <w:rPr>
                <w:rFonts w:ascii="Avenir Next" w:hAnsi="Avenir Next"/>
                <w:color w:val="A02B93" w:themeColor="accent5"/>
                <w:sz w:val="20"/>
                <w:szCs w:val="20"/>
              </w:rPr>
              <w:t>The synovial membrane is the primary target</w:t>
            </w:r>
          </w:p>
        </w:tc>
      </w:tr>
    </w:tbl>
    <w:p w14:paraId="7829DE80" w14:textId="77777777" w:rsidR="005E08FB" w:rsidRDefault="005E08FB" w:rsidP="005E08FB">
      <w:pPr>
        <w:rPr>
          <w:rFonts w:ascii="Avenir Next" w:hAnsi="Avenir Next"/>
          <w:b/>
          <w:bCs/>
          <w:color w:val="000000" w:themeColor="text1"/>
          <w:sz w:val="20"/>
          <w:szCs w:val="20"/>
        </w:rPr>
      </w:pPr>
    </w:p>
    <w:p w14:paraId="6DA6C72B" w14:textId="6B27FD36" w:rsidR="005E08FB" w:rsidRPr="005E08FB" w:rsidRDefault="005E08FB" w:rsidP="005E08FB">
      <w:pPr>
        <w:rPr>
          <w:rFonts w:ascii="Avenir Next" w:hAnsi="Avenir Next"/>
          <w:color w:val="A02B93" w:themeColor="accent5"/>
          <w:sz w:val="20"/>
          <w:szCs w:val="20"/>
        </w:rPr>
      </w:pPr>
      <w:r w:rsidRPr="005E08FB">
        <w:rPr>
          <w:rFonts w:ascii="Avenir Next" w:hAnsi="Avenir Next"/>
          <w:b/>
          <w:bCs/>
          <w:color w:val="A02B93" w:themeColor="accent5"/>
          <w:sz w:val="20"/>
          <w:szCs w:val="20"/>
        </w:rPr>
        <w:t>Key reasoning points to reinforce during debrief:</w:t>
      </w:r>
    </w:p>
    <w:p w14:paraId="3233BC73" w14:textId="1FAACEDE" w:rsidR="005E08FB" w:rsidRPr="005E08FB" w:rsidRDefault="005E08FB" w:rsidP="005E08FB">
      <w:pPr>
        <w:numPr>
          <w:ilvl w:val="0"/>
          <w:numId w:val="24"/>
        </w:numPr>
        <w:rPr>
          <w:rFonts w:ascii="Avenir Next" w:hAnsi="Avenir Next"/>
          <w:color w:val="A02B93" w:themeColor="accent5"/>
          <w:sz w:val="20"/>
          <w:szCs w:val="20"/>
        </w:rPr>
      </w:pPr>
      <w:r w:rsidRPr="005E08FB">
        <w:rPr>
          <w:rFonts w:ascii="Avenir Next" w:hAnsi="Avenir Next"/>
          <w:b/>
          <w:bCs/>
          <w:color w:val="A02B93" w:themeColor="accent5"/>
          <w:sz w:val="20"/>
          <w:szCs w:val="20"/>
        </w:rPr>
        <w:t>Sandra (OA):</w:t>
      </w:r>
      <w:r w:rsidRPr="005E08FB">
        <w:rPr>
          <w:rFonts w:ascii="Avenir Next" w:hAnsi="Avenir Next"/>
          <w:color w:val="A02B93" w:themeColor="accent5"/>
          <w:sz w:val="20"/>
          <w:szCs w:val="20"/>
        </w:rPr>
        <w:t xml:space="preserve"> </w:t>
      </w:r>
      <w:r w:rsidRPr="00EA3C4A">
        <w:rPr>
          <w:rFonts w:ascii="Avenir Next" w:hAnsi="Avenir Next"/>
          <w:color w:val="A02B93" w:themeColor="accent5"/>
          <w:sz w:val="20"/>
          <w:szCs w:val="20"/>
        </w:rPr>
        <w:t>G</w:t>
      </w:r>
      <w:r w:rsidRPr="005E08FB">
        <w:rPr>
          <w:rFonts w:ascii="Avenir Next" w:hAnsi="Avenir Next"/>
          <w:color w:val="A02B93" w:themeColor="accent5"/>
          <w:sz w:val="20"/>
          <w:szCs w:val="20"/>
        </w:rPr>
        <w:t xml:space="preserve">radual onset in a weight-bearing joint in an older adult is the central clue. The brief morning stiffness is a classic distinguishing feature from rheumatoid arthritis, where stiffness persists much longer. No systemic symptoms and no mention of metabolic issues </w:t>
      </w:r>
      <w:r w:rsidR="00EA3C4A" w:rsidRPr="00EA3C4A">
        <w:rPr>
          <w:rFonts w:ascii="Avenir Next" w:hAnsi="Avenir Next"/>
          <w:color w:val="A02B93" w:themeColor="accent5"/>
          <w:sz w:val="20"/>
          <w:szCs w:val="20"/>
        </w:rPr>
        <w:t>rule</w:t>
      </w:r>
      <w:r w:rsidRPr="005E08FB">
        <w:rPr>
          <w:rFonts w:ascii="Avenir Next" w:hAnsi="Avenir Next"/>
          <w:color w:val="A02B93" w:themeColor="accent5"/>
          <w:sz w:val="20"/>
          <w:szCs w:val="20"/>
        </w:rPr>
        <w:t xml:space="preserve"> out the other two.</w:t>
      </w:r>
    </w:p>
    <w:p w14:paraId="05D15D20" w14:textId="1BC46904" w:rsidR="005E08FB" w:rsidRPr="005E08FB" w:rsidRDefault="005E08FB" w:rsidP="005E08FB">
      <w:pPr>
        <w:numPr>
          <w:ilvl w:val="0"/>
          <w:numId w:val="24"/>
        </w:numPr>
        <w:rPr>
          <w:rFonts w:ascii="Avenir Next" w:hAnsi="Avenir Next"/>
          <w:color w:val="A02B93" w:themeColor="accent5"/>
          <w:sz w:val="20"/>
          <w:szCs w:val="20"/>
        </w:rPr>
      </w:pPr>
      <w:r w:rsidRPr="005E08FB">
        <w:rPr>
          <w:rFonts w:ascii="Avenir Next" w:hAnsi="Avenir Next"/>
          <w:b/>
          <w:bCs/>
          <w:color w:val="A02B93" w:themeColor="accent5"/>
          <w:sz w:val="20"/>
          <w:szCs w:val="20"/>
        </w:rPr>
        <w:t>DeShawn (Gout):</w:t>
      </w:r>
      <w:r w:rsidRPr="005E08FB">
        <w:rPr>
          <w:rFonts w:ascii="Avenir Next" w:hAnsi="Avenir Next"/>
          <w:color w:val="A02B93" w:themeColor="accent5"/>
          <w:sz w:val="20"/>
          <w:szCs w:val="20"/>
        </w:rPr>
        <w:t xml:space="preserve"> </w:t>
      </w:r>
      <w:r w:rsidR="00EA3C4A" w:rsidRPr="00EA3C4A">
        <w:rPr>
          <w:rFonts w:ascii="Avenir Next" w:hAnsi="Avenir Next"/>
          <w:color w:val="A02B93" w:themeColor="accent5"/>
          <w:sz w:val="20"/>
          <w:szCs w:val="20"/>
        </w:rPr>
        <w:t>S</w:t>
      </w:r>
      <w:r w:rsidRPr="005E08FB">
        <w:rPr>
          <w:rFonts w:ascii="Avenir Next" w:hAnsi="Avenir Next"/>
          <w:color w:val="A02B93" w:themeColor="accent5"/>
          <w:sz w:val="20"/>
          <w:szCs w:val="20"/>
        </w:rPr>
        <w:t>udden acute onset, the specific joint (big toe), the dietary trigger, and the elevated metabolic waste product (uric acid) collectively point to gout. Students should recognize "metabolic waste product" as uric acid even without it being named. His age and the episodic nature also help distinguish it from OA.</w:t>
      </w:r>
    </w:p>
    <w:p w14:paraId="4BEE43D4" w14:textId="77777777" w:rsidR="005E08FB" w:rsidRPr="005E08FB" w:rsidRDefault="005E08FB" w:rsidP="005E08FB">
      <w:pPr>
        <w:numPr>
          <w:ilvl w:val="0"/>
          <w:numId w:val="24"/>
        </w:numPr>
        <w:rPr>
          <w:rFonts w:ascii="Avenir Next" w:hAnsi="Avenir Next"/>
          <w:color w:val="A02B93" w:themeColor="accent5"/>
          <w:sz w:val="20"/>
          <w:szCs w:val="20"/>
        </w:rPr>
      </w:pPr>
      <w:r w:rsidRPr="005E08FB">
        <w:rPr>
          <w:rFonts w:ascii="Avenir Next" w:hAnsi="Avenir Next"/>
          <w:b/>
          <w:bCs/>
          <w:color w:val="A02B93" w:themeColor="accent5"/>
          <w:sz w:val="20"/>
          <w:szCs w:val="20"/>
        </w:rPr>
        <w:t>Carol (RA):</w:t>
      </w:r>
      <w:r w:rsidRPr="005E08FB">
        <w:rPr>
          <w:rFonts w:ascii="Avenir Next" w:hAnsi="Avenir Next"/>
          <w:color w:val="A02B93" w:themeColor="accent5"/>
          <w:sz w:val="20"/>
          <w:szCs w:val="20"/>
        </w:rPr>
        <w:t xml:space="preserve"> Bilateral, symmetrical involvement in a relatively young patient, prolonged morning stiffness, and systemic fatigue are the distinguishing hallmarks. The hands and wrists are classic sites. The autoimmune and synovial membrane statements belong here because RA is driven by the immune system attacking the synovium, not by wear or metabolic dysfunction.</w:t>
      </w:r>
    </w:p>
    <w:p w14:paraId="16A2A0E5" w14:textId="77777777" w:rsidR="005E08FB" w:rsidRPr="005E08FB" w:rsidRDefault="005E08FB" w:rsidP="005E08FB">
      <w:pPr>
        <w:rPr>
          <w:rFonts w:ascii="Avenir Next" w:hAnsi="Avenir Next"/>
          <w:color w:val="000000" w:themeColor="text1"/>
          <w:sz w:val="20"/>
          <w:szCs w:val="20"/>
        </w:rPr>
      </w:pPr>
    </w:p>
    <w:sectPr w:rsidR="005E08FB" w:rsidRPr="005E08FB" w:rsidSect="00B623A8">
      <w:headerReference w:type="default" r:id="rId8"/>
      <w:footerReference w:type="even" r:id="rId9"/>
      <w:footerReference w:type="defaul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9914" w14:textId="77777777" w:rsidR="00A32E98" w:rsidRDefault="00A32E98" w:rsidP="00B623A8">
      <w:r>
        <w:separator/>
      </w:r>
    </w:p>
  </w:endnote>
  <w:endnote w:type="continuationSeparator" w:id="0">
    <w:p w14:paraId="51963E69" w14:textId="77777777" w:rsidR="00A32E98" w:rsidRDefault="00A32E98"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3B26" w14:textId="77777777" w:rsidR="00A32E98" w:rsidRDefault="00A32E98" w:rsidP="00B623A8">
      <w:r>
        <w:separator/>
      </w:r>
    </w:p>
  </w:footnote>
  <w:footnote w:type="continuationSeparator" w:id="0">
    <w:p w14:paraId="772927B3" w14:textId="77777777" w:rsidR="00A32E98" w:rsidRDefault="00A32E98"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09C5F430"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793C80">
      <w:rPr>
        <w:rFonts w:ascii="Avenir Next" w:hAnsi="Avenir Next"/>
        <w:color w:val="156082" w:themeColor="accent1"/>
        <w:sz w:val="20"/>
        <w:szCs w:val="20"/>
      </w:rPr>
      <w:t>9</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0420"/>
    <w:multiLevelType w:val="multilevel"/>
    <w:tmpl w:val="D294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C0A2B"/>
    <w:multiLevelType w:val="multilevel"/>
    <w:tmpl w:val="A624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632B1"/>
    <w:multiLevelType w:val="multilevel"/>
    <w:tmpl w:val="0000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94A77"/>
    <w:multiLevelType w:val="multilevel"/>
    <w:tmpl w:val="E30C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77AAF"/>
    <w:multiLevelType w:val="multilevel"/>
    <w:tmpl w:val="ACC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35213"/>
    <w:multiLevelType w:val="multilevel"/>
    <w:tmpl w:val="C9A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A73FF"/>
    <w:multiLevelType w:val="multilevel"/>
    <w:tmpl w:val="BD3A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40A2F"/>
    <w:multiLevelType w:val="multilevel"/>
    <w:tmpl w:val="C84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96354"/>
    <w:multiLevelType w:val="multilevel"/>
    <w:tmpl w:val="A20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E910C4"/>
    <w:multiLevelType w:val="multilevel"/>
    <w:tmpl w:val="DD9C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247FB4"/>
    <w:multiLevelType w:val="multilevel"/>
    <w:tmpl w:val="DE7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361798">
    <w:abstractNumId w:val="1"/>
  </w:num>
  <w:num w:numId="2" w16cid:durableId="20597636">
    <w:abstractNumId w:val="4"/>
  </w:num>
  <w:num w:numId="3" w16cid:durableId="2009014033">
    <w:abstractNumId w:val="16"/>
  </w:num>
  <w:num w:numId="4" w16cid:durableId="223489615">
    <w:abstractNumId w:val="0"/>
  </w:num>
  <w:num w:numId="5" w16cid:durableId="1382750126">
    <w:abstractNumId w:val="8"/>
  </w:num>
  <w:num w:numId="6" w16cid:durableId="424572861">
    <w:abstractNumId w:val="6"/>
  </w:num>
  <w:num w:numId="7" w16cid:durableId="1530341354">
    <w:abstractNumId w:val="20"/>
  </w:num>
  <w:num w:numId="8" w16cid:durableId="1882397792">
    <w:abstractNumId w:val="17"/>
  </w:num>
  <w:num w:numId="9" w16cid:durableId="428081637">
    <w:abstractNumId w:val="19"/>
  </w:num>
  <w:num w:numId="10" w16cid:durableId="273366392">
    <w:abstractNumId w:val="18"/>
  </w:num>
  <w:num w:numId="11" w16cid:durableId="1814827225">
    <w:abstractNumId w:val="22"/>
  </w:num>
  <w:num w:numId="12" w16cid:durableId="1094135148">
    <w:abstractNumId w:val="12"/>
  </w:num>
  <w:num w:numId="13" w16cid:durableId="1121263207">
    <w:abstractNumId w:val="5"/>
  </w:num>
  <w:num w:numId="14" w16cid:durableId="1888645044">
    <w:abstractNumId w:val="15"/>
  </w:num>
  <w:num w:numId="15" w16cid:durableId="1329594532">
    <w:abstractNumId w:val="9"/>
  </w:num>
  <w:num w:numId="16" w16cid:durableId="2113084955">
    <w:abstractNumId w:val="10"/>
  </w:num>
  <w:num w:numId="17" w16cid:durableId="1530290159">
    <w:abstractNumId w:val="3"/>
  </w:num>
  <w:num w:numId="18" w16cid:durableId="1188836312">
    <w:abstractNumId w:val="7"/>
  </w:num>
  <w:num w:numId="19" w16cid:durableId="1976057160">
    <w:abstractNumId w:val="11"/>
  </w:num>
  <w:num w:numId="20" w16cid:durableId="1214535121">
    <w:abstractNumId w:val="13"/>
  </w:num>
  <w:num w:numId="21" w16cid:durableId="742066000">
    <w:abstractNumId w:val="21"/>
  </w:num>
  <w:num w:numId="22" w16cid:durableId="1518227035">
    <w:abstractNumId w:val="14"/>
  </w:num>
  <w:num w:numId="23" w16cid:durableId="1914512152">
    <w:abstractNumId w:val="2"/>
  </w:num>
  <w:num w:numId="24" w16cid:durableId="9846285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27E50"/>
    <w:rsid w:val="000479C6"/>
    <w:rsid w:val="00050796"/>
    <w:rsid w:val="00075561"/>
    <w:rsid w:val="000B6B23"/>
    <w:rsid w:val="000C315D"/>
    <w:rsid w:val="000C7B15"/>
    <w:rsid w:val="00101FF2"/>
    <w:rsid w:val="00107D02"/>
    <w:rsid w:val="00114848"/>
    <w:rsid w:val="00120B91"/>
    <w:rsid w:val="00120FDA"/>
    <w:rsid w:val="001223A8"/>
    <w:rsid w:val="001355D9"/>
    <w:rsid w:val="00153E64"/>
    <w:rsid w:val="001576B3"/>
    <w:rsid w:val="00160316"/>
    <w:rsid w:val="0016709F"/>
    <w:rsid w:val="00172077"/>
    <w:rsid w:val="0017410D"/>
    <w:rsid w:val="00174F4D"/>
    <w:rsid w:val="00181964"/>
    <w:rsid w:val="001826C5"/>
    <w:rsid w:val="00183799"/>
    <w:rsid w:val="001B2CFC"/>
    <w:rsid w:val="001B3E5C"/>
    <w:rsid w:val="001C2C19"/>
    <w:rsid w:val="001C3FFC"/>
    <w:rsid w:val="001E51E0"/>
    <w:rsid w:val="00211BAF"/>
    <w:rsid w:val="00216E9A"/>
    <w:rsid w:val="00217141"/>
    <w:rsid w:val="00226EAC"/>
    <w:rsid w:val="0023406F"/>
    <w:rsid w:val="0025340A"/>
    <w:rsid w:val="002640DF"/>
    <w:rsid w:val="00265486"/>
    <w:rsid w:val="00281E72"/>
    <w:rsid w:val="002843F0"/>
    <w:rsid w:val="002B6DC6"/>
    <w:rsid w:val="002C6955"/>
    <w:rsid w:val="002E57DE"/>
    <w:rsid w:val="00304A64"/>
    <w:rsid w:val="00326547"/>
    <w:rsid w:val="00335861"/>
    <w:rsid w:val="00357A9B"/>
    <w:rsid w:val="00366A51"/>
    <w:rsid w:val="0037065E"/>
    <w:rsid w:val="003817DD"/>
    <w:rsid w:val="00382AE8"/>
    <w:rsid w:val="0039232C"/>
    <w:rsid w:val="00393861"/>
    <w:rsid w:val="003B331E"/>
    <w:rsid w:val="003C67B2"/>
    <w:rsid w:val="003D7C6E"/>
    <w:rsid w:val="003F4E17"/>
    <w:rsid w:val="003F5521"/>
    <w:rsid w:val="004020D0"/>
    <w:rsid w:val="004129D0"/>
    <w:rsid w:val="00443F33"/>
    <w:rsid w:val="00455C60"/>
    <w:rsid w:val="00476A19"/>
    <w:rsid w:val="00486121"/>
    <w:rsid w:val="00492431"/>
    <w:rsid w:val="004A0AE0"/>
    <w:rsid w:val="004A2CCC"/>
    <w:rsid w:val="004C1004"/>
    <w:rsid w:val="004C329B"/>
    <w:rsid w:val="004D3FE8"/>
    <w:rsid w:val="004E0CFF"/>
    <w:rsid w:val="004E4D75"/>
    <w:rsid w:val="004E5287"/>
    <w:rsid w:val="00510EB6"/>
    <w:rsid w:val="00513DFE"/>
    <w:rsid w:val="00527767"/>
    <w:rsid w:val="00527A8F"/>
    <w:rsid w:val="00531B92"/>
    <w:rsid w:val="00537409"/>
    <w:rsid w:val="0054608C"/>
    <w:rsid w:val="0054762F"/>
    <w:rsid w:val="00551153"/>
    <w:rsid w:val="00571278"/>
    <w:rsid w:val="0057201E"/>
    <w:rsid w:val="0057562A"/>
    <w:rsid w:val="005867FB"/>
    <w:rsid w:val="00587A86"/>
    <w:rsid w:val="00587B92"/>
    <w:rsid w:val="0059105F"/>
    <w:rsid w:val="00593436"/>
    <w:rsid w:val="00597619"/>
    <w:rsid w:val="005A6D09"/>
    <w:rsid w:val="005B0A6A"/>
    <w:rsid w:val="005B5786"/>
    <w:rsid w:val="005E08FB"/>
    <w:rsid w:val="005E4F59"/>
    <w:rsid w:val="005F57E4"/>
    <w:rsid w:val="005F596D"/>
    <w:rsid w:val="006016D4"/>
    <w:rsid w:val="00610C80"/>
    <w:rsid w:val="00617ACF"/>
    <w:rsid w:val="00626947"/>
    <w:rsid w:val="00647DDA"/>
    <w:rsid w:val="006501DA"/>
    <w:rsid w:val="00654DF0"/>
    <w:rsid w:val="0066160F"/>
    <w:rsid w:val="00661942"/>
    <w:rsid w:val="00686BD2"/>
    <w:rsid w:val="00690CAE"/>
    <w:rsid w:val="006930FC"/>
    <w:rsid w:val="006A3447"/>
    <w:rsid w:val="006A4DE5"/>
    <w:rsid w:val="006C5298"/>
    <w:rsid w:val="006D31A1"/>
    <w:rsid w:val="006E1CE5"/>
    <w:rsid w:val="006F1323"/>
    <w:rsid w:val="006F6526"/>
    <w:rsid w:val="007065A9"/>
    <w:rsid w:val="007071DE"/>
    <w:rsid w:val="007154E3"/>
    <w:rsid w:val="007173A3"/>
    <w:rsid w:val="0071766C"/>
    <w:rsid w:val="00734612"/>
    <w:rsid w:val="007354A7"/>
    <w:rsid w:val="00745AD6"/>
    <w:rsid w:val="00745F07"/>
    <w:rsid w:val="00751BBC"/>
    <w:rsid w:val="007703BB"/>
    <w:rsid w:val="00786FF9"/>
    <w:rsid w:val="00787397"/>
    <w:rsid w:val="00793C80"/>
    <w:rsid w:val="00796E19"/>
    <w:rsid w:val="007C19FB"/>
    <w:rsid w:val="007C2854"/>
    <w:rsid w:val="007C51AC"/>
    <w:rsid w:val="007E0F31"/>
    <w:rsid w:val="007E4699"/>
    <w:rsid w:val="007E49E7"/>
    <w:rsid w:val="007E7514"/>
    <w:rsid w:val="007F1990"/>
    <w:rsid w:val="007F7813"/>
    <w:rsid w:val="0080442F"/>
    <w:rsid w:val="0081779A"/>
    <w:rsid w:val="00836829"/>
    <w:rsid w:val="008470B8"/>
    <w:rsid w:val="00852F8F"/>
    <w:rsid w:val="00895694"/>
    <w:rsid w:val="008A2CFF"/>
    <w:rsid w:val="008A76B9"/>
    <w:rsid w:val="008B049F"/>
    <w:rsid w:val="008B68D8"/>
    <w:rsid w:val="008C7E8A"/>
    <w:rsid w:val="008F015D"/>
    <w:rsid w:val="009036CB"/>
    <w:rsid w:val="0091221C"/>
    <w:rsid w:val="0092604B"/>
    <w:rsid w:val="00935F2B"/>
    <w:rsid w:val="00941CDB"/>
    <w:rsid w:val="00943A3B"/>
    <w:rsid w:val="009465B7"/>
    <w:rsid w:val="00956B62"/>
    <w:rsid w:val="00957444"/>
    <w:rsid w:val="0096662C"/>
    <w:rsid w:val="00974F2C"/>
    <w:rsid w:val="009919F7"/>
    <w:rsid w:val="0099211D"/>
    <w:rsid w:val="00993990"/>
    <w:rsid w:val="00995D08"/>
    <w:rsid w:val="009A1CFF"/>
    <w:rsid w:val="009B772E"/>
    <w:rsid w:val="009C1EA0"/>
    <w:rsid w:val="009D7199"/>
    <w:rsid w:val="009F4347"/>
    <w:rsid w:val="009F5E07"/>
    <w:rsid w:val="00A10751"/>
    <w:rsid w:val="00A32E98"/>
    <w:rsid w:val="00A37B7C"/>
    <w:rsid w:val="00A50D9A"/>
    <w:rsid w:val="00A53B50"/>
    <w:rsid w:val="00A56530"/>
    <w:rsid w:val="00A82850"/>
    <w:rsid w:val="00A866A0"/>
    <w:rsid w:val="00AA4089"/>
    <w:rsid w:val="00AA5052"/>
    <w:rsid w:val="00AA62EB"/>
    <w:rsid w:val="00AB6725"/>
    <w:rsid w:val="00AD64BB"/>
    <w:rsid w:val="00AE1810"/>
    <w:rsid w:val="00B05272"/>
    <w:rsid w:val="00B05413"/>
    <w:rsid w:val="00B122E4"/>
    <w:rsid w:val="00B21994"/>
    <w:rsid w:val="00B23501"/>
    <w:rsid w:val="00B36165"/>
    <w:rsid w:val="00B42CCD"/>
    <w:rsid w:val="00B4573C"/>
    <w:rsid w:val="00B51509"/>
    <w:rsid w:val="00B623A3"/>
    <w:rsid w:val="00B623A8"/>
    <w:rsid w:val="00B62880"/>
    <w:rsid w:val="00B96E45"/>
    <w:rsid w:val="00BA046D"/>
    <w:rsid w:val="00BB3307"/>
    <w:rsid w:val="00BC214C"/>
    <w:rsid w:val="00BD79A7"/>
    <w:rsid w:val="00BE018D"/>
    <w:rsid w:val="00BE2F4D"/>
    <w:rsid w:val="00BF0420"/>
    <w:rsid w:val="00BF741B"/>
    <w:rsid w:val="00C06D14"/>
    <w:rsid w:val="00C0705B"/>
    <w:rsid w:val="00C122B6"/>
    <w:rsid w:val="00C13987"/>
    <w:rsid w:val="00C420C4"/>
    <w:rsid w:val="00C43E43"/>
    <w:rsid w:val="00C4799F"/>
    <w:rsid w:val="00C47A65"/>
    <w:rsid w:val="00C51F3B"/>
    <w:rsid w:val="00C57D73"/>
    <w:rsid w:val="00C674D4"/>
    <w:rsid w:val="00C74275"/>
    <w:rsid w:val="00C742DC"/>
    <w:rsid w:val="00C746C5"/>
    <w:rsid w:val="00C83575"/>
    <w:rsid w:val="00C93558"/>
    <w:rsid w:val="00C94F48"/>
    <w:rsid w:val="00C97252"/>
    <w:rsid w:val="00CA251A"/>
    <w:rsid w:val="00CA4C34"/>
    <w:rsid w:val="00CA573B"/>
    <w:rsid w:val="00CA6193"/>
    <w:rsid w:val="00CB2954"/>
    <w:rsid w:val="00CD4ED2"/>
    <w:rsid w:val="00CE037B"/>
    <w:rsid w:val="00CF2538"/>
    <w:rsid w:val="00D1015F"/>
    <w:rsid w:val="00D17B50"/>
    <w:rsid w:val="00D51AC5"/>
    <w:rsid w:val="00D54F3D"/>
    <w:rsid w:val="00D617E5"/>
    <w:rsid w:val="00D634BC"/>
    <w:rsid w:val="00D66131"/>
    <w:rsid w:val="00D70B46"/>
    <w:rsid w:val="00D734E7"/>
    <w:rsid w:val="00D74A46"/>
    <w:rsid w:val="00D75B2D"/>
    <w:rsid w:val="00D8397D"/>
    <w:rsid w:val="00DA3FF6"/>
    <w:rsid w:val="00DD699E"/>
    <w:rsid w:val="00DF09A0"/>
    <w:rsid w:val="00DF3943"/>
    <w:rsid w:val="00E17DB1"/>
    <w:rsid w:val="00E22F09"/>
    <w:rsid w:val="00E246D6"/>
    <w:rsid w:val="00E362A5"/>
    <w:rsid w:val="00E40394"/>
    <w:rsid w:val="00E40AEA"/>
    <w:rsid w:val="00E41722"/>
    <w:rsid w:val="00E466D6"/>
    <w:rsid w:val="00E604A3"/>
    <w:rsid w:val="00E60D9D"/>
    <w:rsid w:val="00E65F8C"/>
    <w:rsid w:val="00E81B87"/>
    <w:rsid w:val="00E822A1"/>
    <w:rsid w:val="00E870BF"/>
    <w:rsid w:val="00E956F2"/>
    <w:rsid w:val="00EA06AC"/>
    <w:rsid w:val="00EA3C4A"/>
    <w:rsid w:val="00EA4F6F"/>
    <w:rsid w:val="00EB3998"/>
    <w:rsid w:val="00EB3E63"/>
    <w:rsid w:val="00EC00C9"/>
    <w:rsid w:val="00EC1BE5"/>
    <w:rsid w:val="00EE1FFF"/>
    <w:rsid w:val="00EE3C1D"/>
    <w:rsid w:val="00EF3BC0"/>
    <w:rsid w:val="00F00FBF"/>
    <w:rsid w:val="00F17018"/>
    <w:rsid w:val="00F217AE"/>
    <w:rsid w:val="00F21881"/>
    <w:rsid w:val="00F40996"/>
    <w:rsid w:val="00F609D0"/>
    <w:rsid w:val="00F772AF"/>
    <w:rsid w:val="00F84521"/>
    <w:rsid w:val="00FA0CC7"/>
    <w:rsid w:val="00FA19F6"/>
    <w:rsid w:val="00FA35E1"/>
    <w:rsid w:val="00FA4B86"/>
    <w:rsid w:val="00FC4AA0"/>
    <w:rsid w:val="00FE16E9"/>
    <w:rsid w:val="00FE455F"/>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2340</Words>
  <Characters>13886</Characters>
  <Application>Microsoft Office Word</Application>
  <DocSecurity>0</DocSecurity>
  <Lines>442</Lines>
  <Paragraphs>289</Paragraphs>
  <ScaleCrop>false</ScaleCrop>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2026-03-02T16:07:00Z</cp:lastPrinted>
  <dcterms:created xsi:type="dcterms:W3CDTF">2026-03-02T16:07:00Z</dcterms:created>
  <dcterms:modified xsi:type="dcterms:W3CDTF">2026-03-05T00:26:00Z</dcterms:modified>
</cp:coreProperties>
</file>