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7E" w:rsidRPr="008D5D5E" w:rsidRDefault="005B3167" w:rsidP="005B3167">
      <w:pPr>
        <w:wordWrap/>
        <w:adjustRightInd w:val="0"/>
        <w:jc w:val="left"/>
        <w:rPr>
          <w:rFonts w:eastAsiaTheme="minorHAnsi"/>
          <w:b/>
          <w:sz w:val="24"/>
        </w:rPr>
      </w:pPr>
      <w:r w:rsidRPr="008D5D5E">
        <w:rPr>
          <w:rFonts w:eastAsiaTheme="minorHAnsi"/>
          <w:b/>
          <w:sz w:val="24"/>
        </w:rPr>
        <w:t>11 Effect of non-random mixing on</w:t>
      </w:r>
      <w:r w:rsidRPr="008D5D5E">
        <w:rPr>
          <w:rFonts w:eastAsiaTheme="minorHAnsi" w:hint="eastAsia"/>
          <w:b/>
          <w:sz w:val="24"/>
        </w:rPr>
        <w:t xml:space="preserve"> </w:t>
      </w:r>
      <w:r w:rsidRPr="008D5D5E">
        <w:rPr>
          <w:rFonts w:eastAsiaTheme="minorHAnsi"/>
          <w:b/>
          <w:sz w:val="24"/>
        </w:rPr>
        <w:t>rubella transmission and control</w:t>
      </w:r>
    </w:p>
    <w:p w:rsidR="0020357E" w:rsidRPr="00EF585E" w:rsidRDefault="0020357E" w:rsidP="0020357E">
      <w:pPr>
        <w:wordWrap/>
        <w:adjustRightInd w:val="0"/>
        <w:jc w:val="left"/>
        <w:rPr>
          <w:rFonts w:eastAsiaTheme="minorHAnsi"/>
          <w:szCs w:val="20"/>
        </w:rPr>
      </w:pPr>
    </w:p>
    <w:p w:rsidR="008615C2" w:rsidRPr="00EF585E" w:rsidRDefault="008615C2" w:rsidP="0020357E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t>Overview</w:t>
      </w:r>
    </w:p>
    <w:p w:rsidR="008615C2" w:rsidRPr="00EF585E" w:rsidRDefault="008615C2" w:rsidP="008615C2">
      <w:pPr>
        <w:wordWrap/>
        <w:adjustRightInd w:val="0"/>
        <w:jc w:val="left"/>
        <w:rPr>
          <w:rFonts w:eastAsiaTheme="minorHAnsi"/>
          <w:szCs w:val="20"/>
        </w:rPr>
      </w:pPr>
      <w:r w:rsidRPr="00EF585E">
        <w:rPr>
          <w:rFonts w:eastAsiaTheme="minorHAnsi"/>
          <w:szCs w:val="20"/>
        </w:rPr>
        <w:t>In part I, you will calculate the WAIFW matrix for different assumptions about mixing</w:t>
      </w:r>
      <w:r w:rsidRPr="00EF585E">
        <w:rPr>
          <w:rFonts w:eastAsiaTheme="minorHAnsi" w:hint="eastAsia"/>
          <w:szCs w:val="20"/>
        </w:rPr>
        <w:t xml:space="preserve"> </w:t>
      </w:r>
      <w:r w:rsidRPr="00EF585E">
        <w:rPr>
          <w:rFonts w:eastAsiaTheme="minorHAnsi"/>
          <w:szCs w:val="20"/>
        </w:rPr>
        <w:t>patterns, using values of the age-specific force of infection for rubella for the UK. In part II,</w:t>
      </w:r>
      <w:r w:rsidRPr="00EF585E">
        <w:rPr>
          <w:rFonts w:eastAsiaTheme="minorHAnsi" w:hint="eastAsia"/>
          <w:szCs w:val="20"/>
        </w:rPr>
        <w:t xml:space="preserve"> </w:t>
      </w:r>
      <w:r w:rsidRPr="00EF585E">
        <w:rPr>
          <w:rFonts w:eastAsiaTheme="minorHAnsi"/>
          <w:szCs w:val="20"/>
        </w:rPr>
        <w:t>you will explore the implications of different mixing patterns on the impact of MMR</w:t>
      </w:r>
      <w:r w:rsidRPr="00EF585E">
        <w:rPr>
          <w:rFonts w:eastAsiaTheme="minorHAnsi" w:hint="eastAsia"/>
          <w:szCs w:val="20"/>
        </w:rPr>
        <w:t xml:space="preserve"> </w:t>
      </w:r>
      <w:r w:rsidRPr="00EF585E">
        <w:rPr>
          <w:rFonts w:eastAsiaTheme="minorHAnsi"/>
          <w:szCs w:val="20"/>
        </w:rPr>
        <w:t>vaccination on the transmission dynamics of rubella.</w:t>
      </w:r>
    </w:p>
    <w:p w:rsidR="008615C2" w:rsidRPr="00EF585E" w:rsidRDefault="008615C2" w:rsidP="0020357E">
      <w:pPr>
        <w:wordWrap/>
        <w:adjustRightInd w:val="0"/>
        <w:jc w:val="left"/>
        <w:rPr>
          <w:rFonts w:eastAsiaTheme="minorHAnsi"/>
          <w:szCs w:val="20"/>
        </w:rPr>
      </w:pPr>
    </w:p>
    <w:p w:rsidR="005B3167" w:rsidRPr="00EF585E" w:rsidRDefault="005B3167" w:rsidP="0020357E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t>PART I: Calculating WAIFW matrices</w:t>
      </w:r>
    </w:p>
    <w:p w:rsidR="008615C2" w:rsidRPr="00EF585E" w:rsidRDefault="008615C2" w:rsidP="008615C2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EF585E">
        <w:rPr>
          <w:rFonts w:eastAsiaTheme="minorHAnsi" w:cs="Arial"/>
          <w:kern w:val="0"/>
          <w:szCs w:val="20"/>
        </w:rPr>
        <w:t>To describe the transmission dynamics of rubella in the UK, accounting for this age-dependency, we will use an age-structured SEIR model with the following structure:</w:t>
      </w:r>
    </w:p>
    <w:p w:rsidR="008615C2" w:rsidRPr="00EF585E" w:rsidRDefault="008615C2" w:rsidP="008615C2">
      <w:pPr>
        <w:wordWrap/>
        <w:adjustRightInd w:val="0"/>
        <w:jc w:val="center"/>
        <w:rPr>
          <w:rFonts w:eastAsiaTheme="minorHAnsi" w:cs="Arial"/>
          <w:kern w:val="0"/>
          <w:szCs w:val="20"/>
        </w:rPr>
      </w:pPr>
      <w:r w:rsidRPr="00EF585E">
        <w:rPr>
          <w:rFonts w:eastAsiaTheme="minorHAnsi" w:cs="Arial"/>
          <w:noProof/>
          <w:kern w:val="0"/>
          <w:szCs w:val="20"/>
        </w:rPr>
        <w:drawing>
          <wp:inline distT="0" distB="0" distL="0" distR="0">
            <wp:extent cx="4616450" cy="29464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99" w:rsidRPr="00396304" w:rsidRDefault="005B3167" w:rsidP="00396304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  <w:r w:rsidRPr="00EF585E">
        <w:rPr>
          <w:rFonts w:eastAsiaTheme="minorHAnsi" w:cs="Arial"/>
          <w:kern w:val="0"/>
          <w:szCs w:val="20"/>
        </w:rPr>
        <w:t>The population is stratified into three age classes, namely the young (0-14 years),</w:t>
      </w:r>
      <w:r w:rsidRPr="00EF585E">
        <w:rPr>
          <w:rFonts w:eastAsiaTheme="minorHAnsi" w:cs="Arial" w:hint="eastAsia"/>
          <w:kern w:val="0"/>
          <w:szCs w:val="20"/>
        </w:rPr>
        <w:t xml:space="preserve"> </w:t>
      </w:r>
      <w:r w:rsidRPr="00EF585E">
        <w:rPr>
          <w:rFonts w:eastAsiaTheme="minorHAnsi" w:cs="Arial"/>
          <w:kern w:val="0"/>
          <w:szCs w:val="20"/>
        </w:rPr>
        <w:t xml:space="preserve">middle-aged (15-29 years) and the old (≥30 years). </w:t>
      </w:r>
      <w:r w:rsidR="00EA0AEA" w:rsidRPr="00EF585E">
        <w:rPr>
          <w:rFonts w:eastAsiaTheme="minorHAnsi" w:cs="Arial"/>
          <w:kern w:val="0"/>
          <w:szCs w:val="20"/>
        </w:rPr>
        <w:t>Young and middle-aged individuals spend an average of 15 years in each compartment; old individuals spend an average of 30 years in</w:t>
      </w:r>
      <w:r w:rsidR="00EA0AEA" w:rsidRPr="00EF585E">
        <w:rPr>
          <w:rFonts w:eastAsiaTheme="minorHAnsi" w:cs="Arial" w:hint="eastAsia"/>
          <w:kern w:val="0"/>
          <w:szCs w:val="20"/>
        </w:rPr>
        <w:t xml:space="preserve"> </w:t>
      </w:r>
      <w:r w:rsidR="00EA0AEA" w:rsidRPr="00EF585E">
        <w:rPr>
          <w:rFonts w:eastAsiaTheme="minorHAnsi" w:cs="Arial"/>
          <w:kern w:val="0"/>
          <w:szCs w:val="20"/>
        </w:rPr>
        <w:t>the old compartment. Deaths only affect individuals in the old compartment. The total population size remains constant over time with 60,000 individuals, and</w:t>
      </w:r>
      <w:r w:rsidR="00EA0AEA" w:rsidRPr="00EF585E">
        <w:rPr>
          <w:rFonts w:eastAsiaTheme="minorHAnsi" w:cs="Arial" w:hint="eastAsia"/>
          <w:kern w:val="0"/>
          <w:szCs w:val="20"/>
        </w:rPr>
        <w:t xml:space="preserve"> </w:t>
      </w:r>
      <w:r w:rsidR="00EA0AEA" w:rsidRPr="00EF585E">
        <w:rPr>
          <w:rFonts w:eastAsiaTheme="minorHAnsi" w:cs="Arial"/>
          <w:kern w:val="0"/>
          <w:szCs w:val="20"/>
        </w:rPr>
        <w:t>15,000, 15,000 and 30,000 young, middle-aged and old individuals respectively.</w:t>
      </w:r>
      <w:r w:rsidR="00396304">
        <w:rPr>
          <w:rFonts w:eastAsiaTheme="minorHAnsi" w:cs="Arial" w:hint="eastAsia"/>
          <w:kern w:val="0"/>
          <w:szCs w:val="20"/>
        </w:rPr>
        <w:t xml:space="preserve"> </w:t>
      </w:r>
      <w:r w:rsidR="00E50B99" w:rsidRPr="00EF585E">
        <w:rPr>
          <w:rFonts w:eastAsiaTheme="minorHAnsi"/>
          <w:szCs w:val="20"/>
        </w:rPr>
        <w:t>Newly infected individuals typically became infectious after an average period of 10 days and</w:t>
      </w:r>
      <w:r w:rsidR="00E50B99">
        <w:rPr>
          <w:rFonts w:eastAsiaTheme="minorHAnsi" w:hint="eastAsia"/>
          <w:szCs w:val="20"/>
        </w:rPr>
        <w:t xml:space="preserve"> s</w:t>
      </w:r>
      <w:r w:rsidR="00E50B99" w:rsidRPr="00EF585E">
        <w:rPr>
          <w:rFonts w:eastAsiaTheme="minorHAnsi"/>
          <w:szCs w:val="20"/>
        </w:rPr>
        <w:t>tay infectious for an average of 11 days thereafter.</w:t>
      </w:r>
    </w:p>
    <w:p w:rsidR="00E50B99" w:rsidRPr="00E50B99" w:rsidRDefault="00E50B99" w:rsidP="008615C2">
      <w:pPr>
        <w:wordWrap/>
        <w:adjustRightInd w:val="0"/>
        <w:jc w:val="left"/>
        <w:rPr>
          <w:rFonts w:eastAsiaTheme="minorHAnsi" w:cs="Arial"/>
          <w:kern w:val="0"/>
          <w:szCs w:val="20"/>
        </w:rPr>
      </w:pPr>
    </w:p>
    <w:p w:rsidR="005B3167" w:rsidRPr="00EF585E" w:rsidRDefault="00E75AD0" w:rsidP="005B3167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EF585E">
        <w:rPr>
          <w:rFonts w:eastAsiaTheme="minorHAnsi"/>
          <w:szCs w:val="20"/>
        </w:rPr>
        <w:t>Fill in the table below.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4536"/>
        <w:gridCol w:w="2352"/>
      </w:tblGrid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parameter</w:t>
            </w:r>
          </w:p>
        </w:tc>
        <w:tc>
          <w:tcPr>
            <w:tcW w:w="4536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description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value</w:t>
            </w:r>
          </w:p>
        </w:tc>
      </w:tr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N_y</w:t>
            </w:r>
          </w:p>
        </w:tc>
        <w:tc>
          <w:tcPr>
            <w:tcW w:w="4536" w:type="dxa"/>
          </w:tcPr>
          <w:p w:rsidR="00E75AD0" w:rsidRPr="00EF585E" w:rsidRDefault="00FC222B" w:rsidP="00FC222B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 xml:space="preserve">population size of young group 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</w:p>
        </w:tc>
      </w:tr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N_m</w:t>
            </w:r>
          </w:p>
        </w:tc>
        <w:tc>
          <w:tcPr>
            <w:tcW w:w="4536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population size of middle-aged group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</w:p>
        </w:tc>
      </w:tr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N_o</w:t>
            </w:r>
          </w:p>
        </w:tc>
        <w:tc>
          <w:tcPr>
            <w:tcW w:w="4536" w:type="dxa"/>
          </w:tcPr>
          <w:p w:rsidR="00E75AD0" w:rsidRPr="00EF585E" w:rsidRDefault="00FC222B" w:rsidP="00FC222B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population size of old group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</w:p>
        </w:tc>
      </w:tr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b</w:t>
            </w:r>
          </w:p>
        </w:tc>
        <w:tc>
          <w:tcPr>
            <w:tcW w:w="4536" w:type="dxa"/>
          </w:tcPr>
          <w:p w:rsidR="00E75AD0" w:rsidRPr="00EF585E" w:rsidRDefault="00FC222B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n</w:t>
            </w:r>
            <w:r w:rsidRPr="00EF585E">
              <w:rPr>
                <w:rFonts w:eastAsiaTheme="minorHAnsi" w:hint="eastAsia"/>
                <w:szCs w:val="20"/>
              </w:rPr>
              <w:t xml:space="preserve">atural </w:t>
            </w:r>
            <w:r w:rsidRPr="00EF585E">
              <w:rPr>
                <w:rFonts w:eastAsiaTheme="minorHAnsi"/>
                <w:szCs w:val="20"/>
              </w:rPr>
              <w:t>birth rate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</w:p>
        </w:tc>
      </w:tr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lastRenderedPageBreak/>
              <w:t>d</w:t>
            </w:r>
          </w:p>
        </w:tc>
        <w:tc>
          <w:tcPr>
            <w:tcW w:w="4536" w:type="dxa"/>
          </w:tcPr>
          <w:p w:rsidR="00E75AD0" w:rsidRPr="00EF585E" w:rsidRDefault="00FC222B" w:rsidP="00FC222B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n</w:t>
            </w:r>
            <w:r w:rsidRPr="00EF585E">
              <w:rPr>
                <w:rFonts w:eastAsiaTheme="minorHAnsi" w:hint="eastAsia"/>
                <w:szCs w:val="20"/>
              </w:rPr>
              <w:t xml:space="preserve">atural </w:t>
            </w:r>
            <w:r w:rsidRPr="00EF585E">
              <w:rPr>
                <w:rFonts w:eastAsiaTheme="minorHAnsi"/>
                <w:szCs w:val="20"/>
              </w:rPr>
              <w:t>death rate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</w:p>
        </w:tc>
      </w:tr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a</w:t>
            </w:r>
            <w:r w:rsidRPr="00EF585E">
              <w:rPr>
                <w:rFonts w:eastAsiaTheme="minorHAnsi" w:hint="eastAsia"/>
                <w:szCs w:val="20"/>
              </w:rPr>
              <w:t>_</w:t>
            </w:r>
            <w:r w:rsidRPr="00EF585E">
              <w:rPr>
                <w:rFonts w:eastAsiaTheme="minorHAnsi"/>
                <w:szCs w:val="20"/>
              </w:rPr>
              <w:t>y</w:t>
            </w:r>
          </w:p>
        </w:tc>
        <w:tc>
          <w:tcPr>
            <w:tcW w:w="4536" w:type="dxa"/>
          </w:tcPr>
          <w:p w:rsidR="00E75AD0" w:rsidRPr="00EF585E" w:rsidRDefault="00FC222B" w:rsidP="00FC222B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rate at which young individuals age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</w:p>
        </w:tc>
      </w:tr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a</w:t>
            </w:r>
            <w:r w:rsidRPr="00EF585E">
              <w:rPr>
                <w:rFonts w:eastAsiaTheme="minorHAnsi" w:hint="eastAsia"/>
                <w:szCs w:val="20"/>
              </w:rPr>
              <w:t>_</w:t>
            </w:r>
            <w:r w:rsidRPr="00EF585E">
              <w:rPr>
                <w:rFonts w:eastAsiaTheme="minorHAnsi"/>
                <w:szCs w:val="20"/>
              </w:rPr>
              <w:t>m</w:t>
            </w:r>
          </w:p>
        </w:tc>
        <w:tc>
          <w:tcPr>
            <w:tcW w:w="4536" w:type="dxa"/>
          </w:tcPr>
          <w:p w:rsidR="00E75AD0" w:rsidRPr="00EF585E" w:rsidRDefault="00FC222B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rate at which middle-aged individuals age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</w:p>
        </w:tc>
      </w:tr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f</w:t>
            </w:r>
          </w:p>
        </w:tc>
        <w:tc>
          <w:tcPr>
            <w:tcW w:w="4536" w:type="dxa"/>
          </w:tcPr>
          <w:p w:rsidR="00E75AD0" w:rsidRPr="00EF585E" w:rsidRDefault="00FC222B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rate at which individuals become infectious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</w:p>
        </w:tc>
      </w:tr>
      <w:tr w:rsidR="00E75AD0" w:rsidRPr="00EF585E" w:rsidTr="009664F1">
        <w:tc>
          <w:tcPr>
            <w:tcW w:w="1418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r</w:t>
            </w:r>
          </w:p>
        </w:tc>
        <w:tc>
          <w:tcPr>
            <w:tcW w:w="4536" w:type="dxa"/>
          </w:tcPr>
          <w:p w:rsidR="00E75AD0" w:rsidRPr="00EF585E" w:rsidRDefault="00FC222B" w:rsidP="00E75AD0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rate at which infectious individuals recover</w:t>
            </w:r>
          </w:p>
        </w:tc>
        <w:tc>
          <w:tcPr>
            <w:tcW w:w="2352" w:type="dxa"/>
          </w:tcPr>
          <w:p w:rsidR="00E75AD0" w:rsidRPr="00EF585E" w:rsidRDefault="00E75AD0" w:rsidP="00E75AD0">
            <w:pPr>
              <w:rPr>
                <w:rFonts w:eastAsiaTheme="minorHAnsi"/>
                <w:szCs w:val="20"/>
              </w:rPr>
            </w:pPr>
          </w:p>
        </w:tc>
      </w:tr>
    </w:tbl>
    <w:p w:rsidR="009664F1" w:rsidRPr="00EF585E" w:rsidRDefault="001006BC" w:rsidP="00A44FCE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EF585E">
        <w:rPr>
          <w:rFonts w:eastAsiaTheme="minorHAnsi"/>
          <w:szCs w:val="20"/>
        </w:rPr>
        <w:t>The number of infectious individuals</w:t>
      </w:r>
      <w:r w:rsidR="00CF6213" w:rsidRPr="00EF585E">
        <w:rPr>
          <w:rFonts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can be calculated using the expression:</w:t>
      </w:r>
      <w:r w:rsidR="00A44FCE" w:rsidRPr="00EF585E">
        <w:rPr>
          <w:rFonts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force of infection</w:t>
      </w:r>
      <w:r w:rsidRPr="00EF585E">
        <w:rPr>
          <w:rFonts w:eastAsiaTheme="minorHAnsi" w:hint="eastAsia"/>
          <w:szCs w:val="20"/>
        </w:rPr>
        <w:t>*</w:t>
      </w:r>
      <w:r w:rsidRPr="00EF585E">
        <w:rPr>
          <w:rFonts w:eastAsiaTheme="minorHAnsi"/>
          <w:szCs w:val="20"/>
        </w:rPr>
        <w:t>number of individuals who are susceptible*average duration of infectiousness</w:t>
      </w:r>
      <w:r w:rsidR="00A44FCE" w:rsidRPr="00EF585E">
        <w:rPr>
          <w:rFonts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C</w:t>
      </w:r>
      <w:r w:rsidR="00CF6213" w:rsidRPr="00EF585E">
        <w:rPr>
          <w:rFonts w:eastAsiaTheme="minorHAnsi"/>
          <w:szCs w:val="20"/>
        </w:rPr>
        <w:t>omplete the following table to calculate the number of infectious individuals in each age category for the population in the mode</w:t>
      </w:r>
      <w:r w:rsidR="00A44FCE" w:rsidRPr="00EF585E">
        <w:rPr>
          <w:rFonts w:eastAsiaTheme="minorHAnsi"/>
          <w:szCs w:val="20"/>
        </w:rPr>
        <w:t>.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076"/>
        <w:gridCol w:w="2077"/>
        <w:gridCol w:w="2076"/>
        <w:gridCol w:w="2077"/>
      </w:tblGrid>
      <w:tr w:rsidR="00A44FCE" w:rsidRPr="00EF585E" w:rsidTr="000C2F99">
        <w:tc>
          <w:tcPr>
            <w:tcW w:w="2076" w:type="dxa"/>
          </w:tcPr>
          <w:p w:rsidR="00A44FCE" w:rsidRPr="00EF585E" w:rsidRDefault="00A44FCE" w:rsidP="000C2F99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Age category</w:t>
            </w:r>
          </w:p>
        </w:tc>
        <w:tc>
          <w:tcPr>
            <w:tcW w:w="2077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Average</w:t>
            </w:r>
          </w:p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daily force</w:t>
            </w:r>
          </w:p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of infection</w:t>
            </w:r>
          </w:p>
        </w:tc>
        <w:tc>
          <w:tcPr>
            <w:tcW w:w="2076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Number of</w:t>
            </w:r>
          </w:p>
          <w:p w:rsidR="00A44FCE" w:rsidRPr="00EF585E" w:rsidRDefault="00472FB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S</w:t>
            </w:r>
            <w:r w:rsidR="00A44FCE" w:rsidRPr="00EF585E">
              <w:rPr>
                <w:rFonts w:eastAsiaTheme="minorHAnsi"/>
                <w:szCs w:val="20"/>
              </w:rPr>
              <w:t>usceptible</w:t>
            </w:r>
            <w:r>
              <w:rPr>
                <w:rFonts w:eastAsiaTheme="minorHAnsi"/>
                <w:szCs w:val="20"/>
              </w:rPr>
              <w:t>*</w:t>
            </w:r>
          </w:p>
        </w:tc>
        <w:tc>
          <w:tcPr>
            <w:tcW w:w="2077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 xml:space="preserve">Number of </w:t>
            </w:r>
          </w:p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infectious</w:t>
            </w:r>
          </w:p>
        </w:tc>
      </w:tr>
      <w:tr w:rsidR="00A44FCE" w:rsidRPr="00EF585E" w:rsidTr="000C2F99">
        <w:tc>
          <w:tcPr>
            <w:tcW w:w="2076" w:type="dxa"/>
          </w:tcPr>
          <w:p w:rsidR="00A44FCE" w:rsidRPr="00EF585E" w:rsidRDefault="00A44FCE" w:rsidP="000C2F99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Young</w:t>
            </w:r>
          </w:p>
        </w:tc>
        <w:tc>
          <w:tcPr>
            <w:tcW w:w="2077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0.000364</w:t>
            </w:r>
          </w:p>
        </w:tc>
        <w:tc>
          <w:tcPr>
            <w:tcW w:w="2076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5012</w:t>
            </w:r>
          </w:p>
        </w:tc>
        <w:tc>
          <w:tcPr>
            <w:tcW w:w="2077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44FCE" w:rsidRPr="00EF585E" w:rsidTr="000C2F99">
        <w:tc>
          <w:tcPr>
            <w:tcW w:w="2076" w:type="dxa"/>
          </w:tcPr>
          <w:p w:rsidR="00A44FCE" w:rsidRPr="00EF585E" w:rsidRDefault="00A44FCE" w:rsidP="000C2F99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Middle-aged</w:t>
            </w:r>
          </w:p>
        </w:tc>
        <w:tc>
          <w:tcPr>
            <w:tcW w:w="2077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0.000114</w:t>
            </w:r>
          </w:p>
        </w:tc>
        <w:tc>
          <w:tcPr>
            <w:tcW w:w="2076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3083</w:t>
            </w:r>
          </w:p>
        </w:tc>
        <w:tc>
          <w:tcPr>
            <w:tcW w:w="2077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A44FCE" w:rsidRPr="00EF585E" w:rsidTr="000C2F99">
        <w:tc>
          <w:tcPr>
            <w:tcW w:w="2076" w:type="dxa"/>
          </w:tcPr>
          <w:p w:rsidR="00A44FCE" w:rsidRPr="00EF585E" w:rsidRDefault="00A44FCE" w:rsidP="000C2F99">
            <w:pPr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Old</w:t>
            </w:r>
          </w:p>
        </w:tc>
        <w:tc>
          <w:tcPr>
            <w:tcW w:w="2077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0.000114</w:t>
            </w:r>
          </w:p>
        </w:tc>
        <w:tc>
          <w:tcPr>
            <w:tcW w:w="2076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hint="eastAsia"/>
                <w:szCs w:val="20"/>
              </w:rPr>
              <w:t>2739</w:t>
            </w:r>
          </w:p>
        </w:tc>
        <w:tc>
          <w:tcPr>
            <w:tcW w:w="2077" w:type="dxa"/>
          </w:tcPr>
          <w:p w:rsidR="00A44FCE" w:rsidRPr="00EF585E" w:rsidRDefault="00A44FCE" w:rsidP="000C2F99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472FBE" w:rsidRPr="00472FBE" w:rsidRDefault="00472FBE" w:rsidP="00472FBE">
      <w:pPr>
        <w:ind w:left="794"/>
        <w:rPr>
          <w:rFonts w:eastAsiaTheme="minorHAnsi"/>
          <w:sz w:val="18"/>
          <w:szCs w:val="18"/>
        </w:rPr>
      </w:pPr>
      <w:r w:rsidRPr="00472FBE">
        <w:rPr>
          <w:rFonts w:eastAsiaTheme="minorHAnsi"/>
          <w:sz w:val="18"/>
          <w:szCs w:val="18"/>
        </w:rPr>
        <w:t>*The number of susceptible individuals in each age category have been calculated using the expressions in the Appendix</w:t>
      </w:r>
      <w:r>
        <w:rPr>
          <w:rFonts w:eastAsiaTheme="minorHAnsi"/>
          <w:sz w:val="18"/>
          <w:szCs w:val="18"/>
        </w:rPr>
        <w:t>.</w:t>
      </w:r>
    </w:p>
    <w:p w:rsidR="00A44FCE" w:rsidRDefault="00A44FCE" w:rsidP="00A44FCE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EF585E">
        <w:rPr>
          <w:rFonts w:eastAsiaTheme="minorHAnsi"/>
          <w:szCs w:val="20"/>
        </w:rPr>
        <w:t>Write down the expressions for</w:t>
      </w:r>
      <w:r w:rsidR="002D1B30">
        <w:rPr>
          <w:rFonts w:eastAsiaTheme="minorHAnsi"/>
          <w:szCs w:val="20"/>
        </w:rPr>
        <w:t xml:space="preserve"> the force of infection (FOI) λ</w:t>
      </w:r>
      <w:r w:rsidRPr="002D1B30">
        <w:rPr>
          <w:rFonts w:eastAsiaTheme="minorHAnsi"/>
          <w:szCs w:val="20"/>
          <w:vertAlign w:val="subscript"/>
        </w:rPr>
        <w:t>i</w:t>
      </w:r>
      <w:r w:rsidRPr="00EF585E">
        <w:rPr>
          <w:rFonts w:eastAsiaTheme="minorHAnsi"/>
          <w:szCs w:val="20"/>
        </w:rPr>
        <w:t xml:space="preserve"> for each group (young, middled-aged, </w:t>
      </w:r>
      <w:r w:rsidR="002D1B30">
        <w:rPr>
          <w:rFonts w:eastAsiaTheme="minorHAnsi"/>
          <w:szCs w:val="20"/>
        </w:rPr>
        <w:t>and old) in terms of β</w:t>
      </w:r>
      <w:r w:rsidR="00EF585E" w:rsidRPr="002D1B30">
        <w:rPr>
          <w:rFonts w:eastAsiaTheme="minorHAnsi"/>
          <w:szCs w:val="20"/>
          <w:vertAlign w:val="subscript"/>
        </w:rPr>
        <w:t>ij</w:t>
      </w:r>
      <w:r w:rsidR="00EF585E" w:rsidRPr="00EF585E">
        <w:rPr>
          <w:rFonts w:eastAsiaTheme="minorHAnsi"/>
          <w:szCs w:val="20"/>
        </w:rPr>
        <w:t xml:space="preserve"> and I</w:t>
      </w:r>
      <w:r w:rsidR="008155A6">
        <w:rPr>
          <w:rFonts w:eastAsiaTheme="minorHAnsi"/>
          <w:szCs w:val="20"/>
          <w:vertAlign w:val="subscript"/>
        </w:rPr>
        <w:t>j</w:t>
      </w:r>
      <w:r w:rsidRPr="00EF585E">
        <w:rPr>
          <w:rFonts w:eastAsiaTheme="minorHAnsi"/>
          <w:szCs w:val="20"/>
        </w:rPr>
        <w:t xml:space="preserve">, where </w:t>
      </w:r>
      <w:r w:rsidR="002D1B30">
        <w:rPr>
          <w:rFonts w:eastAsiaTheme="minorHAnsi"/>
          <w:szCs w:val="20"/>
        </w:rPr>
        <w:t>β</w:t>
      </w:r>
      <w:r w:rsidR="002D1B30" w:rsidRPr="002D1B30">
        <w:rPr>
          <w:rFonts w:eastAsiaTheme="minorHAnsi"/>
          <w:szCs w:val="20"/>
          <w:vertAlign w:val="subscript"/>
        </w:rPr>
        <w:t>ij</w:t>
      </w:r>
      <w:r w:rsidR="002D1B30" w:rsidRPr="00EF585E">
        <w:rPr>
          <w:rFonts w:eastAsiaTheme="minorHAnsi"/>
          <w:szCs w:val="20"/>
        </w:rPr>
        <w:t xml:space="preserve"> </w:t>
      </w:r>
      <w:r w:rsidRPr="00EF585E">
        <w:rPr>
          <w:rFonts w:eastAsiaTheme="minorHAnsi"/>
          <w:szCs w:val="20"/>
        </w:rPr>
        <w:t>is the rate at which a specific susceptible individual in i</w:t>
      </w:r>
      <w:r w:rsidRPr="002D1B30">
        <w:rPr>
          <w:rFonts w:eastAsiaTheme="minorHAnsi"/>
          <w:szCs w:val="20"/>
          <w:vertAlign w:val="superscript"/>
        </w:rPr>
        <w:t>th</w:t>
      </w:r>
      <w:r w:rsidRPr="00EF585E">
        <w:rPr>
          <w:rFonts w:eastAsiaTheme="minorHAnsi"/>
          <w:szCs w:val="20"/>
        </w:rPr>
        <w:t xml:space="preserve"> group and a</w:t>
      </w:r>
      <w:r w:rsidR="002D1B30">
        <w:rPr>
          <w:rFonts w:eastAsiaTheme="minorHAnsi"/>
          <w:szCs w:val="20"/>
        </w:rPr>
        <w:t>n</w:t>
      </w:r>
      <w:r w:rsidRPr="00EF585E">
        <w:rPr>
          <w:rFonts w:eastAsiaTheme="minorHAnsi"/>
          <w:szCs w:val="20"/>
        </w:rPr>
        <w:t xml:space="preserve"> infectious individual in j</w:t>
      </w:r>
      <w:r w:rsidRPr="002D1B30">
        <w:rPr>
          <w:rFonts w:eastAsiaTheme="minorHAnsi"/>
          <w:szCs w:val="20"/>
          <w:vertAlign w:val="superscript"/>
        </w:rPr>
        <w:t>th</w:t>
      </w:r>
      <w:r w:rsidRPr="00EF585E">
        <w:rPr>
          <w:rFonts w:eastAsiaTheme="minorHAnsi"/>
          <w:szCs w:val="20"/>
        </w:rPr>
        <w:t xml:space="preserve"> group come into effective contact per unit time.</w:t>
      </w:r>
    </w:p>
    <w:p w:rsidR="00D75E29" w:rsidRDefault="00D75E29" w:rsidP="00D75E29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D75E29">
        <w:rPr>
          <w:rFonts w:eastAsiaTheme="minorHAnsi"/>
          <w:szCs w:val="20"/>
        </w:rPr>
        <w:t xml:space="preserve">Calculate appropriate contact parameters </w:t>
      </w:r>
      <w:r>
        <w:rPr>
          <w:rFonts w:eastAsiaTheme="minorHAnsi"/>
          <w:szCs w:val="20"/>
        </w:rPr>
        <w:t>β</w:t>
      </w:r>
      <w:r w:rsidRPr="002D1B30">
        <w:rPr>
          <w:rFonts w:eastAsiaTheme="minorHAnsi"/>
          <w:szCs w:val="20"/>
          <w:vertAlign w:val="subscript"/>
        </w:rPr>
        <w:t>ij</w:t>
      </w:r>
      <w:r w:rsidRPr="00EF585E">
        <w:rPr>
          <w:rFonts w:eastAsiaTheme="minorHAnsi"/>
          <w:szCs w:val="20"/>
        </w:rPr>
        <w:t xml:space="preserve"> </w:t>
      </w:r>
      <w:r w:rsidRPr="00D75E29">
        <w:rPr>
          <w:rFonts w:eastAsiaTheme="minorHAnsi"/>
          <w:szCs w:val="20"/>
        </w:rPr>
        <w:t>for the following WAIFW matrix</w:t>
      </w:r>
      <w:r>
        <w:rPr>
          <w:rFonts w:eastAsiaTheme="minorHAnsi"/>
          <w:szCs w:val="20"/>
        </w:rPr>
        <w:t xml:space="preserve"> A and B:</w:t>
      </w:r>
    </w:p>
    <w:p w:rsidR="004510F5" w:rsidRPr="004510F5" w:rsidRDefault="004510F5" w:rsidP="002874AC">
      <w:pPr>
        <w:ind w:left="400"/>
        <w:jc w:val="center"/>
        <w:rPr>
          <w:rFonts w:eastAsiaTheme="minorHAnsi"/>
          <w:szCs w:val="20"/>
        </w:rPr>
      </w:pPr>
      <w:r w:rsidRPr="004510F5">
        <w:rPr>
          <w:noProof/>
        </w:rPr>
        <w:drawing>
          <wp:inline distT="0" distB="0" distL="0" distR="0" wp14:anchorId="22E89B33" wp14:editId="5096C439">
            <wp:extent cx="4051383" cy="6921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74" cy="69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F5" w:rsidRDefault="004510F5" w:rsidP="004510F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4510F5">
        <w:rPr>
          <w:rFonts w:eastAsiaTheme="minorHAnsi"/>
          <w:szCs w:val="20"/>
        </w:rPr>
        <w:t xml:space="preserve">Which WAIFW structure </w:t>
      </w:r>
      <w:r w:rsidR="00E50B99">
        <w:rPr>
          <w:rFonts w:eastAsiaTheme="minorHAnsi"/>
          <w:szCs w:val="20"/>
        </w:rPr>
        <w:t>(A or B)</w:t>
      </w:r>
      <w:r w:rsidRPr="004510F5">
        <w:rPr>
          <w:rFonts w:eastAsiaTheme="minorHAnsi"/>
          <w:szCs w:val="20"/>
        </w:rPr>
        <w:t xml:space="preserve"> is the most realistic in a given population? </w:t>
      </w:r>
    </w:p>
    <w:p w:rsidR="004510F5" w:rsidRPr="004510F5" w:rsidRDefault="004510F5" w:rsidP="004510F5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4510F5">
        <w:rPr>
          <w:rFonts w:eastAsiaTheme="minorHAnsi"/>
          <w:szCs w:val="20"/>
        </w:rPr>
        <w:t>In which of the following populations should it be easiest to control rubella</w:t>
      </w:r>
      <w:r>
        <w:rPr>
          <w:rFonts w:eastAsiaTheme="minorHAnsi"/>
          <w:szCs w:val="20"/>
        </w:rPr>
        <w:t xml:space="preserve"> </w:t>
      </w:r>
      <w:r w:rsidRPr="004510F5">
        <w:rPr>
          <w:rFonts w:eastAsiaTheme="minorHAnsi"/>
          <w:szCs w:val="20"/>
        </w:rPr>
        <w:t>transmission using childhood MMR vaccination</w:t>
      </w:r>
      <w:r>
        <w:rPr>
          <w:rFonts w:eastAsiaTheme="minorHAnsi"/>
          <w:szCs w:val="20"/>
        </w:rPr>
        <w:t xml:space="preserve"> and w</w:t>
      </w:r>
      <w:r w:rsidRPr="004510F5">
        <w:rPr>
          <w:rFonts w:eastAsiaTheme="minorHAnsi"/>
          <w:szCs w:val="20"/>
        </w:rPr>
        <w:t>hy?</w:t>
      </w:r>
    </w:p>
    <w:p w:rsidR="004510F5" w:rsidRPr="004510F5" w:rsidRDefault="004510F5" w:rsidP="004510F5">
      <w:pPr>
        <w:ind w:left="794"/>
        <w:rPr>
          <w:rFonts w:eastAsiaTheme="minorHAnsi"/>
          <w:szCs w:val="20"/>
        </w:rPr>
      </w:pPr>
      <w:r w:rsidRPr="004510F5">
        <w:rPr>
          <w:rFonts w:eastAsiaTheme="minorHAnsi"/>
          <w:szCs w:val="20"/>
        </w:rPr>
        <w:t>i) a population with mixing patterns described by WAIFW A</w:t>
      </w:r>
    </w:p>
    <w:p w:rsidR="004510F5" w:rsidRPr="004510F5" w:rsidRDefault="004510F5" w:rsidP="004510F5">
      <w:pPr>
        <w:ind w:left="794"/>
        <w:rPr>
          <w:rFonts w:eastAsiaTheme="minorHAnsi"/>
          <w:szCs w:val="20"/>
        </w:rPr>
      </w:pPr>
      <w:r w:rsidRPr="004510F5">
        <w:rPr>
          <w:rFonts w:eastAsiaTheme="minorHAnsi"/>
          <w:szCs w:val="20"/>
        </w:rPr>
        <w:t>ii) a population with mixing patterns described by WAIFW B?</w:t>
      </w:r>
    </w:p>
    <w:p w:rsidR="004510F5" w:rsidRPr="004510F5" w:rsidRDefault="004510F5" w:rsidP="004510F5">
      <w:pPr>
        <w:ind w:left="400"/>
        <w:rPr>
          <w:rFonts w:eastAsiaTheme="minorHAnsi"/>
          <w:szCs w:val="20"/>
        </w:rPr>
      </w:pPr>
    </w:p>
    <w:p w:rsidR="00E50B99" w:rsidRDefault="00E50B99">
      <w:pPr>
        <w:widowControl/>
        <w:wordWrap/>
        <w:autoSpaceDE/>
        <w:autoSpaceDN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="00AE6EC7" w:rsidRPr="00EF585E" w:rsidRDefault="00AE6EC7" w:rsidP="00AE6EC7">
      <w:pPr>
        <w:wordWrap/>
        <w:adjustRightInd w:val="0"/>
        <w:jc w:val="left"/>
        <w:rPr>
          <w:rFonts w:eastAsiaTheme="minorHAnsi"/>
          <w:b/>
          <w:szCs w:val="20"/>
        </w:rPr>
      </w:pPr>
      <w:r w:rsidRPr="00EF585E">
        <w:rPr>
          <w:rFonts w:eastAsiaTheme="minorHAnsi"/>
          <w:b/>
          <w:szCs w:val="20"/>
        </w:rPr>
        <w:lastRenderedPageBreak/>
        <w:t xml:space="preserve">PART </w:t>
      </w:r>
      <w:r w:rsidRPr="00AE6EC7">
        <w:rPr>
          <w:rFonts w:eastAsiaTheme="minorHAnsi"/>
          <w:b/>
          <w:szCs w:val="20"/>
        </w:rPr>
        <w:t>II: The implications of heterogeneous mixing</w:t>
      </w:r>
    </w:p>
    <w:p w:rsidR="004510F5" w:rsidRDefault="001520FA" w:rsidP="001520FA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Compare the </w:t>
      </w:r>
      <w:r w:rsidRPr="001520FA">
        <w:rPr>
          <w:rFonts w:eastAsiaTheme="minorHAnsi"/>
          <w:szCs w:val="20"/>
        </w:rPr>
        <w:t>long-term age-specific values for the</w:t>
      </w:r>
      <w:r>
        <w:rPr>
          <w:rFonts w:eastAsiaTheme="minorHAnsi"/>
          <w:szCs w:val="20"/>
        </w:rPr>
        <w:t xml:space="preserve"> </w:t>
      </w:r>
      <w:r w:rsidRPr="001520FA">
        <w:rPr>
          <w:rFonts w:eastAsiaTheme="minorHAnsi"/>
          <w:szCs w:val="20"/>
        </w:rPr>
        <w:t>proportion of individuals who are susceptible and the daily number of new infections per</w:t>
      </w:r>
      <w:r>
        <w:rPr>
          <w:rFonts w:eastAsiaTheme="minorHAnsi"/>
          <w:szCs w:val="20"/>
        </w:rPr>
        <w:t xml:space="preserve"> </w:t>
      </w:r>
      <w:r w:rsidRPr="001520FA">
        <w:rPr>
          <w:rFonts w:eastAsiaTheme="minorHAnsi"/>
          <w:szCs w:val="20"/>
        </w:rPr>
        <w:t>100,000</w:t>
      </w:r>
      <w:r>
        <w:rPr>
          <w:rFonts w:eastAsiaTheme="minorHAnsi"/>
          <w:szCs w:val="20"/>
        </w:rPr>
        <w:t xml:space="preserve"> computed with and without incorporating </w:t>
      </w:r>
      <w:r w:rsidR="00396304">
        <w:rPr>
          <w:rFonts w:eastAsiaTheme="minorHAnsi"/>
          <w:szCs w:val="20"/>
        </w:rPr>
        <w:t>WAIFW</w:t>
      </w:r>
      <w:r>
        <w:rPr>
          <w:rFonts w:eastAsiaTheme="minorHAnsi"/>
          <w:szCs w:val="20"/>
        </w:rPr>
        <w:t xml:space="preserve">. </w:t>
      </w:r>
      <w:r w:rsidR="006814CA" w:rsidRPr="001520FA">
        <w:rPr>
          <w:rFonts w:eastAsiaTheme="minorHAnsi"/>
          <w:szCs w:val="20"/>
        </w:rPr>
        <w:t>Is this what you would expect? Why?</w:t>
      </w:r>
    </w:p>
    <w:tbl>
      <w:tblPr>
        <w:tblStyle w:val="a6"/>
        <w:tblW w:w="822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639"/>
        <w:gridCol w:w="1097"/>
        <w:gridCol w:w="1097"/>
        <w:gridCol w:w="1097"/>
        <w:gridCol w:w="1097"/>
        <w:gridCol w:w="1097"/>
        <w:gridCol w:w="1098"/>
      </w:tblGrid>
      <w:tr w:rsidR="00396304" w:rsidRPr="00EF585E" w:rsidTr="00066A5A">
        <w:tc>
          <w:tcPr>
            <w:tcW w:w="1639" w:type="dxa"/>
            <w:vAlign w:val="center"/>
          </w:tcPr>
          <w:p w:rsidR="00396304" w:rsidRPr="00EF585E" w:rsidRDefault="00396304" w:rsidP="00396304">
            <w:pPr>
              <w:rPr>
                <w:rFonts w:eastAsiaTheme="minorHAnsi"/>
                <w:szCs w:val="20"/>
              </w:rPr>
            </w:pPr>
          </w:p>
        </w:tc>
        <w:tc>
          <w:tcPr>
            <w:tcW w:w="3291" w:type="dxa"/>
            <w:gridSpan w:val="3"/>
            <w:vAlign w:val="center"/>
          </w:tcPr>
          <w:p w:rsidR="00396304" w:rsidRPr="001520FA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1520FA">
              <w:rPr>
                <w:rFonts w:eastAsiaTheme="minorHAnsi"/>
                <w:szCs w:val="20"/>
              </w:rPr>
              <w:t>Average %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1520FA">
              <w:rPr>
                <w:rFonts w:eastAsiaTheme="minorHAnsi"/>
                <w:szCs w:val="20"/>
              </w:rPr>
              <w:t>susceptible</w:t>
            </w:r>
          </w:p>
        </w:tc>
        <w:tc>
          <w:tcPr>
            <w:tcW w:w="3292" w:type="dxa"/>
            <w:gridSpan w:val="3"/>
            <w:vAlign w:val="center"/>
          </w:tcPr>
          <w:p w:rsidR="00396304" w:rsidRPr="001520FA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1520FA">
              <w:rPr>
                <w:rFonts w:eastAsiaTheme="minorHAnsi"/>
                <w:szCs w:val="20"/>
              </w:rPr>
              <w:t>Average daily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1520FA">
              <w:rPr>
                <w:rFonts w:eastAsiaTheme="minorHAnsi"/>
                <w:szCs w:val="20"/>
              </w:rPr>
              <w:t>number of new</w:t>
            </w:r>
          </w:p>
          <w:p w:rsidR="00396304" w:rsidRPr="001520FA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1520FA">
              <w:rPr>
                <w:rFonts w:eastAsiaTheme="minorHAnsi"/>
                <w:szCs w:val="20"/>
              </w:rPr>
              <w:t>I</w:t>
            </w:r>
            <w:r w:rsidRPr="001520FA">
              <w:rPr>
                <w:rFonts w:eastAsiaTheme="minorHAnsi"/>
                <w:szCs w:val="20"/>
              </w:rPr>
              <w:t>nfections</w:t>
            </w:r>
            <w:r>
              <w:rPr>
                <w:rFonts w:eastAsiaTheme="minorHAnsi"/>
                <w:szCs w:val="20"/>
              </w:rPr>
              <w:t>/100,000</w:t>
            </w:r>
          </w:p>
        </w:tc>
      </w:tr>
      <w:tr w:rsidR="00396304" w:rsidRPr="00EF585E" w:rsidTr="00066A5A">
        <w:tc>
          <w:tcPr>
            <w:tcW w:w="1639" w:type="dxa"/>
            <w:vAlign w:val="center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/>
                <w:szCs w:val="20"/>
              </w:rPr>
              <w:t>Age category</w:t>
            </w:r>
          </w:p>
        </w:tc>
        <w:tc>
          <w:tcPr>
            <w:tcW w:w="1097" w:type="dxa"/>
            <w:vAlign w:val="center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Young</w:t>
            </w:r>
          </w:p>
        </w:tc>
        <w:tc>
          <w:tcPr>
            <w:tcW w:w="1097" w:type="dxa"/>
            <w:vAlign w:val="center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Middle-aged</w:t>
            </w:r>
          </w:p>
        </w:tc>
        <w:tc>
          <w:tcPr>
            <w:tcW w:w="1097" w:type="dxa"/>
            <w:vAlign w:val="center"/>
          </w:tcPr>
          <w:p w:rsidR="00396304" w:rsidRPr="001520FA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Old</w:t>
            </w:r>
          </w:p>
        </w:tc>
        <w:tc>
          <w:tcPr>
            <w:tcW w:w="1097" w:type="dxa"/>
            <w:vAlign w:val="center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Young</w:t>
            </w:r>
          </w:p>
        </w:tc>
        <w:tc>
          <w:tcPr>
            <w:tcW w:w="1097" w:type="dxa"/>
            <w:vAlign w:val="center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Middle-aged</w:t>
            </w:r>
          </w:p>
        </w:tc>
        <w:tc>
          <w:tcPr>
            <w:tcW w:w="1098" w:type="dxa"/>
            <w:vAlign w:val="center"/>
          </w:tcPr>
          <w:p w:rsidR="00396304" w:rsidRPr="00EF585E" w:rsidRDefault="00396304" w:rsidP="00396304">
            <w:pPr>
              <w:jc w:val="center"/>
              <w:rPr>
                <w:rFonts w:eastAsiaTheme="minorHAnsi" w:cs="Arial"/>
                <w:kern w:val="0"/>
                <w:szCs w:val="20"/>
              </w:rPr>
            </w:pPr>
            <w:r w:rsidRPr="00EF585E">
              <w:rPr>
                <w:rFonts w:eastAsiaTheme="minorHAnsi" w:cs="Arial"/>
                <w:kern w:val="0"/>
                <w:szCs w:val="20"/>
              </w:rPr>
              <w:t>Old</w:t>
            </w:r>
          </w:p>
        </w:tc>
      </w:tr>
      <w:tr w:rsidR="00396304" w:rsidRPr="00EF585E" w:rsidTr="00396304">
        <w:tc>
          <w:tcPr>
            <w:tcW w:w="1639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</w:t>
            </w:r>
            <w:r>
              <w:rPr>
                <w:rFonts w:eastAsiaTheme="minorHAnsi" w:hint="eastAsia"/>
                <w:szCs w:val="20"/>
              </w:rPr>
              <w:t>omogeneou</w:t>
            </w:r>
            <w:r>
              <w:rPr>
                <w:rFonts w:eastAsiaTheme="minorHAnsi"/>
                <w:szCs w:val="20"/>
              </w:rPr>
              <w:t>s</w:t>
            </w: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8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396304" w:rsidRPr="00EF585E" w:rsidTr="00396304">
        <w:tc>
          <w:tcPr>
            <w:tcW w:w="1639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6814CA">
              <w:rPr>
                <w:rFonts w:eastAsiaTheme="minorHAnsi"/>
                <w:szCs w:val="20"/>
              </w:rPr>
              <w:t xml:space="preserve">WAIFW 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8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396304" w:rsidRPr="00EF585E" w:rsidTr="00396304">
        <w:tc>
          <w:tcPr>
            <w:tcW w:w="1639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  <w:r w:rsidRPr="006814CA">
              <w:rPr>
                <w:rFonts w:eastAsiaTheme="minorHAnsi"/>
                <w:szCs w:val="20"/>
              </w:rPr>
              <w:t xml:space="preserve">WAIFW </w:t>
            </w:r>
            <w:r>
              <w:rPr>
                <w:rFonts w:eastAsiaTheme="minorHAnsi"/>
                <w:szCs w:val="20"/>
              </w:rPr>
              <w:t>B</w:t>
            </w: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7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98" w:type="dxa"/>
          </w:tcPr>
          <w:p w:rsidR="00396304" w:rsidRPr="00EF585E" w:rsidRDefault="00396304" w:rsidP="00396304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396304" w:rsidRDefault="00396304" w:rsidP="00B4181B">
      <w:pPr>
        <w:wordWrap/>
        <w:adjustRightInd w:val="0"/>
        <w:jc w:val="left"/>
        <w:rPr>
          <w:rFonts w:eastAsiaTheme="minorHAnsi" w:hint="eastAsia"/>
          <w:szCs w:val="20"/>
        </w:rPr>
      </w:pPr>
    </w:p>
    <w:p w:rsidR="00B4181B" w:rsidRDefault="00B4181B" w:rsidP="00B4181B">
      <w:pPr>
        <w:wordWrap/>
        <w:adjustRightInd w:val="0"/>
        <w:jc w:val="left"/>
        <w:rPr>
          <w:rFonts w:eastAsiaTheme="minorHAnsi"/>
          <w:szCs w:val="20"/>
        </w:rPr>
      </w:pPr>
      <w:r w:rsidRPr="00B4181B">
        <w:rPr>
          <w:rFonts w:eastAsiaTheme="minorHAnsi"/>
          <w:szCs w:val="20"/>
        </w:rPr>
        <w:t>Vaccination of newborns is introduced 100 years after the start of the simulations</w:t>
      </w:r>
      <w:r>
        <w:rPr>
          <w:rFonts w:eastAsiaTheme="minorHAnsi"/>
          <w:szCs w:val="20"/>
        </w:rPr>
        <w:t xml:space="preserve"> </w:t>
      </w:r>
      <w:r w:rsidRPr="00B4181B">
        <w:rPr>
          <w:rFonts w:eastAsiaTheme="minorHAnsi"/>
          <w:szCs w:val="20"/>
        </w:rPr>
        <w:t xml:space="preserve">at a level </w:t>
      </w:r>
      <w:r>
        <w:rPr>
          <w:rFonts w:eastAsiaTheme="minorHAnsi"/>
          <w:szCs w:val="20"/>
        </w:rPr>
        <w:t>of vaccination</w:t>
      </w:r>
      <w:r>
        <w:rPr>
          <w:rFonts w:eastAsiaTheme="minorHAnsi" w:hint="eastAsia"/>
          <w:szCs w:val="20"/>
        </w:rPr>
        <w:t xml:space="preserve"> </w:t>
      </w:r>
      <w:r w:rsidRPr="00B4181B">
        <w:rPr>
          <w:rFonts w:eastAsiaTheme="minorHAnsi"/>
          <w:szCs w:val="20"/>
        </w:rPr>
        <w:t xml:space="preserve">coverage (86%) calculated for the UK. </w:t>
      </w:r>
    </w:p>
    <w:p w:rsidR="009C74EB" w:rsidRDefault="00513429" w:rsidP="00A41D1D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9C74EB">
        <w:rPr>
          <w:rFonts w:eastAsiaTheme="minorHAnsi"/>
          <w:szCs w:val="20"/>
        </w:rPr>
        <w:t xml:space="preserve">What </w:t>
      </w:r>
      <w:r w:rsidR="009C74EB" w:rsidRPr="00513429">
        <w:rPr>
          <w:rFonts w:eastAsiaTheme="minorHAnsi"/>
          <w:szCs w:val="20"/>
        </w:rPr>
        <w:t>happens to the age-specific proportion of individuals who are susceptible and</w:t>
      </w:r>
      <w:r w:rsidR="009C74EB">
        <w:rPr>
          <w:rFonts w:eastAsiaTheme="minorHAnsi"/>
          <w:szCs w:val="20"/>
        </w:rPr>
        <w:t xml:space="preserve"> </w:t>
      </w:r>
      <w:r w:rsidR="009C74EB" w:rsidRPr="00513429">
        <w:rPr>
          <w:rFonts w:eastAsiaTheme="minorHAnsi"/>
          <w:szCs w:val="20"/>
        </w:rPr>
        <w:t>the daily number of new infections per 100,000 if you introduce 86% effective</w:t>
      </w:r>
      <w:r w:rsidR="009C74EB">
        <w:rPr>
          <w:rFonts w:eastAsiaTheme="minorHAnsi"/>
          <w:szCs w:val="20"/>
        </w:rPr>
        <w:t xml:space="preserve"> </w:t>
      </w:r>
      <w:r w:rsidR="009C74EB" w:rsidRPr="00513429">
        <w:rPr>
          <w:rFonts w:eastAsiaTheme="minorHAnsi"/>
          <w:szCs w:val="20"/>
        </w:rPr>
        <w:t>vaccination coverage into a population mixing according to WAIFW A? Why?</w:t>
      </w:r>
    </w:p>
    <w:p w:rsidR="00513429" w:rsidRPr="009C74EB" w:rsidRDefault="00513429" w:rsidP="00A41D1D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/>
          <w:szCs w:val="20"/>
        </w:rPr>
      </w:pPr>
      <w:r w:rsidRPr="009C74EB">
        <w:rPr>
          <w:rFonts w:eastAsiaTheme="minorHAnsi"/>
          <w:szCs w:val="20"/>
        </w:rPr>
        <w:t xml:space="preserve">What happens to the age-specific proportion of individuals who are susceptible and the daily number of new infections per 100,000 if you introduce 86% effective vaccination coverage into a population mixing according to WAIFW </w:t>
      </w:r>
      <w:r w:rsidR="009C74EB">
        <w:rPr>
          <w:rFonts w:eastAsiaTheme="minorHAnsi"/>
          <w:szCs w:val="20"/>
        </w:rPr>
        <w:t>B</w:t>
      </w:r>
      <w:r w:rsidRPr="009C74EB">
        <w:rPr>
          <w:rFonts w:eastAsiaTheme="minorHAnsi"/>
          <w:szCs w:val="20"/>
        </w:rPr>
        <w:t>? Why?</w:t>
      </w:r>
    </w:p>
    <w:p w:rsidR="00513429" w:rsidRPr="000914E1" w:rsidRDefault="00513429" w:rsidP="000914E1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 w:hint="eastAsia"/>
          <w:szCs w:val="20"/>
        </w:rPr>
      </w:pPr>
      <w:r w:rsidRPr="00513429">
        <w:rPr>
          <w:rFonts w:eastAsiaTheme="minorHAnsi"/>
          <w:szCs w:val="20"/>
        </w:rPr>
        <w:t>As you shall see in the next practical, the R</w:t>
      </w:r>
      <w:r w:rsidRPr="000914E1">
        <w:rPr>
          <w:rFonts w:eastAsiaTheme="minorHAnsi"/>
          <w:szCs w:val="20"/>
          <w:vertAlign w:val="subscript"/>
        </w:rPr>
        <w:t>0</w:t>
      </w:r>
      <w:r w:rsidRPr="00513429">
        <w:rPr>
          <w:rFonts w:eastAsiaTheme="minorHAnsi"/>
          <w:szCs w:val="20"/>
        </w:rPr>
        <w:t xml:space="preserve"> for populations with mixing patterns described</w:t>
      </w:r>
      <w:r>
        <w:rPr>
          <w:rFonts w:eastAsiaTheme="minorHAnsi"/>
          <w:szCs w:val="20"/>
        </w:rPr>
        <w:t xml:space="preserve"> </w:t>
      </w:r>
      <w:r w:rsidRPr="00513429">
        <w:rPr>
          <w:rFonts w:eastAsiaTheme="minorHAnsi"/>
          <w:szCs w:val="20"/>
        </w:rPr>
        <w:t>by WAIFW A and B are about 10.9 and 3.6</w:t>
      </w:r>
      <w:r w:rsidR="008617EF">
        <w:rPr>
          <w:rFonts w:eastAsiaTheme="minorHAnsi"/>
          <w:szCs w:val="20"/>
        </w:rPr>
        <w:t>,</w:t>
      </w:r>
      <w:bookmarkStart w:id="0" w:name="_GoBack"/>
      <w:bookmarkEnd w:id="0"/>
      <w:r w:rsidRPr="00513429">
        <w:rPr>
          <w:rFonts w:eastAsiaTheme="minorHAnsi"/>
          <w:szCs w:val="20"/>
        </w:rPr>
        <w:t xml:space="preserve"> respectively.</w:t>
      </w:r>
      <w:r>
        <w:rPr>
          <w:rFonts w:eastAsiaTheme="minorHAnsi"/>
          <w:szCs w:val="20"/>
        </w:rPr>
        <w:t xml:space="preserve"> </w:t>
      </w:r>
      <w:r w:rsidR="000914E1" w:rsidRPr="00513429">
        <w:rPr>
          <w:rFonts w:eastAsiaTheme="minorHAnsi"/>
          <w:szCs w:val="20"/>
        </w:rPr>
        <w:t>Use these values of the basic reproduction number to calculate the critical levels of</w:t>
      </w:r>
      <w:r w:rsidR="000914E1">
        <w:rPr>
          <w:rFonts w:eastAsiaTheme="minorHAnsi"/>
          <w:szCs w:val="20"/>
        </w:rPr>
        <w:t xml:space="preserve"> </w:t>
      </w:r>
      <w:r w:rsidR="000914E1" w:rsidRPr="00513429">
        <w:rPr>
          <w:rFonts w:eastAsiaTheme="minorHAnsi"/>
          <w:szCs w:val="20"/>
        </w:rPr>
        <w:t>vaccination coverage for these populations.</w:t>
      </w:r>
      <w:r w:rsidR="000914E1">
        <w:rPr>
          <w:rFonts w:eastAsiaTheme="minorHAnsi"/>
          <w:szCs w:val="20"/>
        </w:rPr>
        <w:t xml:space="preserve"> </w:t>
      </w:r>
      <w:r w:rsidRPr="00513429">
        <w:rPr>
          <w:rFonts w:eastAsiaTheme="minorHAnsi"/>
          <w:szCs w:val="20"/>
        </w:rPr>
        <w:t>Is this consistent with your answer to the previous question?</w:t>
      </w:r>
      <w:r w:rsidR="000914E1">
        <w:rPr>
          <w:rFonts w:eastAsiaTheme="minorHAnsi"/>
          <w:szCs w:val="20"/>
        </w:rPr>
        <w:t xml:space="preserve"> </w:t>
      </w:r>
      <w:r w:rsidR="000914E1" w:rsidRPr="00513429">
        <w:rPr>
          <w:rFonts w:eastAsiaTheme="minorHAnsi"/>
          <w:szCs w:val="20"/>
        </w:rPr>
        <w:t>What do you conclude from this exercise</w:t>
      </w:r>
      <w:r w:rsidR="000914E1">
        <w:rPr>
          <w:rFonts w:eastAsiaTheme="minorHAnsi"/>
          <w:szCs w:val="20"/>
        </w:rPr>
        <w:t>?</w:t>
      </w:r>
    </w:p>
    <w:p w:rsidR="00E96F32" w:rsidRDefault="00E96F32" w:rsidP="00E96F32">
      <w:pPr>
        <w:wordWrap/>
        <w:adjustRightInd w:val="0"/>
        <w:jc w:val="left"/>
        <w:rPr>
          <w:rFonts w:eastAsiaTheme="minorHAnsi"/>
          <w:szCs w:val="20"/>
        </w:rPr>
      </w:pPr>
    </w:p>
    <w:p w:rsidR="00E96F32" w:rsidRDefault="00E96F32" w:rsidP="00E96F32">
      <w:pPr>
        <w:wordWrap/>
        <w:adjustRightInd w:val="0"/>
        <w:jc w:val="left"/>
        <w:rPr>
          <w:rFonts w:eastAsiaTheme="minorHAnsi"/>
          <w:szCs w:val="20"/>
        </w:rPr>
      </w:pPr>
    </w:p>
    <w:p w:rsidR="000914E1" w:rsidRDefault="000914E1">
      <w:pPr>
        <w:widowControl/>
        <w:wordWrap/>
        <w:autoSpaceDE/>
        <w:autoSpaceDN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="00E96F32" w:rsidRPr="00E96F32" w:rsidRDefault="00E96F32" w:rsidP="00E96F32">
      <w:pPr>
        <w:wordWrap/>
        <w:adjustRightInd w:val="0"/>
        <w:jc w:val="left"/>
        <w:rPr>
          <w:rFonts w:eastAsiaTheme="minorHAnsi"/>
          <w:b/>
          <w:szCs w:val="20"/>
        </w:rPr>
      </w:pPr>
      <w:r w:rsidRPr="00E96F32">
        <w:rPr>
          <w:rFonts w:eastAsiaTheme="minorHAnsi" w:hint="eastAsia"/>
          <w:b/>
          <w:szCs w:val="20"/>
        </w:rPr>
        <w:lastRenderedPageBreak/>
        <w:t>Appendix</w:t>
      </w:r>
    </w:p>
    <w:p w:rsidR="00E96F32" w:rsidRPr="00E96F32" w:rsidRDefault="00E96F32" w:rsidP="00E96F32">
      <w:pPr>
        <w:wordWrap/>
        <w:adjustRightInd w:val="0"/>
        <w:jc w:val="center"/>
        <w:rPr>
          <w:rFonts w:eastAsiaTheme="minorHAnsi"/>
          <w:szCs w:val="20"/>
        </w:rPr>
      </w:pPr>
      <w:r w:rsidRPr="00E96F32">
        <w:rPr>
          <w:rFonts w:eastAsiaTheme="minorHAnsi" w:hint="eastAsia"/>
          <w:noProof/>
          <w:szCs w:val="20"/>
        </w:rPr>
        <w:drawing>
          <wp:inline distT="0" distB="0" distL="0" distR="0">
            <wp:extent cx="5594952" cy="4850559"/>
            <wp:effectExtent l="0" t="0" r="635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1" cy="48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F32" w:rsidRPr="00E96F32" w:rsidSect="0094107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31B" w:rsidRDefault="00FB031B" w:rsidP="005B6A8E">
      <w:r>
        <w:separator/>
      </w:r>
    </w:p>
  </w:endnote>
  <w:endnote w:type="continuationSeparator" w:id="0">
    <w:p w:rsidR="00FB031B" w:rsidRDefault="00FB031B" w:rsidP="005B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31B" w:rsidRDefault="00FB031B" w:rsidP="005B6A8E">
      <w:r>
        <w:separator/>
      </w:r>
    </w:p>
  </w:footnote>
  <w:footnote w:type="continuationSeparator" w:id="0">
    <w:p w:rsidR="00FB031B" w:rsidRDefault="00FB031B" w:rsidP="005B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2C0D"/>
    <w:multiLevelType w:val="hybridMultilevel"/>
    <w:tmpl w:val="EF0E8ED8"/>
    <w:lvl w:ilvl="0" w:tplc="FDCE843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053792"/>
    <w:multiLevelType w:val="hybridMultilevel"/>
    <w:tmpl w:val="9794B278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4D43D5"/>
    <w:multiLevelType w:val="hybridMultilevel"/>
    <w:tmpl w:val="F9921CE6"/>
    <w:lvl w:ilvl="0" w:tplc="B69ABDD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4E7C94"/>
    <w:multiLevelType w:val="hybridMultilevel"/>
    <w:tmpl w:val="7A9E5BA4"/>
    <w:lvl w:ilvl="0" w:tplc="48B00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4840A8"/>
    <w:multiLevelType w:val="hybridMultilevel"/>
    <w:tmpl w:val="D4F8EF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D3"/>
    <w:rsid w:val="00042F39"/>
    <w:rsid w:val="00066A5A"/>
    <w:rsid w:val="000914E1"/>
    <w:rsid w:val="00095258"/>
    <w:rsid w:val="001006BC"/>
    <w:rsid w:val="001106AE"/>
    <w:rsid w:val="001520FA"/>
    <w:rsid w:val="0020357E"/>
    <w:rsid w:val="00247661"/>
    <w:rsid w:val="0026523D"/>
    <w:rsid w:val="002874AC"/>
    <w:rsid w:val="002D1B30"/>
    <w:rsid w:val="00326B86"/>
    <w:rsid w:val="00396304"/>
    <w:rsid w:val="004510F5"/>
    <w:rsid w:val="00472FBE"/>
    <w:rsid w:val="004E4A6C"/>
    <w:rsid w:val="004F624E"/>
    <w:rsid w:val="00513429"/>
    <w:rsid w:val="005B3167"/>
    <w:rsid w:val="005B6A8E"/>
    <w:rsid w:val="005C7A87"/>
    <w:rsid w:val="00680476"/>
    <w:rsid w:val="006814CA"/>
    <w:rsid w:val="00682EED"/>
    <w:rsid w:val="006B04FD"/>
    <w:rsid w:val="00777FD3"/>
    <w:rsid w:val="00781D92"/>
    <w:rsid w:val="008155A6"/>
    <w:rsid w:val="008615C2"/>
    <w:rsid w:val="008617EF"/>
    <w:rsid w:val="00861D01"/>
    <w:rsid w:val="00877974"/>
    <w:rsid w:val="008D5D5E"/>
    <w:rsid w:val="008D6FA9"/>
    <w:rsid w:val="0094107E"/>
    <w:rsid w:val="009664F1"/>
    <w:rsid w:val="009C74EB"/>
    <w:rsid w:val="00A41D1D"/>
    <w:rsid w:val="00A44FCE"/>
    <w:rsid w:val="00A543A4"/>
    <w:rsid w:val="00AE6EC7"/>
    <w:rsid w:val="00B0638D"/>
    <w:rsid w:val="00B16E7E"/>
    <w:rsid w:val="00B4181B"/>
    <w:rsid w:val="00BA5AE8"/>
    <w:rsid w:val="00C46BD4"/>
    <w:rsid w:val="00C473A2"/>
    <w:rsid w:val="00C71E61"/>
    <w:rsid w:val="00CD6F10"/>
    <w:rsid w:val="00CD72F4"/>
    <w:rsid w:val="00CF6213"/>
    <w:rsid w:val="00D62CE8"/>
    <w:rsid w:val="00D75E29"/>
    <w:rsid w:val="00E10EAB"/>
    <w:rsid w:val="00E50B99"/>
    <w:rsid w:val="00E67D58"/>
    <w:rsid w:val="00E75AD0"/>
    <w:rsid w:val="00E96F32"/>
    <w:rsid w:val="00EA0AEA"/>
    <w:rsid w:val="00EE7B1F"/>
    <w:rsid w:val="00EF585E"/>
    <w:rsid w:val="00F6227C"/>
    <w:rsid w:val="00FB031B"/>
    <w:rsid w:val="00FB39C1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859B7"/>
  <w15:chartTrackingRefBased/>
  <w15:docId w15:val="{CC4A37AD-0994-BD4D-8986-62BB736F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F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A8E"/>
  </w:style>
  <w:style w:type="paragraph" w:styleId="a5">
    <w:name w:val="footer"/>
    <w:basedOn w:val="a"/>
    <w:link w:val="Char0"/>
    <w:uiPriority w:val="99"/>
    <w:unhideWhenUsed/>
    <w:rsid w:val="005B6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A8E"/>
  </w:style>
  <w:style w:type="table" w:styleId="a6">
    <w:name w:val="Table Grid"/>
    <w:basedOn w:val="a1"/>
    <w:uiPriority w:val="39"/>
    <w:rsid w:val="00E75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조나단</dc:creator>
  <cp:keywords/>
  <dc:description/>
  <cp:lastModifiedBy>LZH-PC</cp:lastModifiedBy>
  <cp:revision>57</cp:revision>
  <dcterms:created xsi:type="dcterms:W3CDTF">2020-01-06T01:42:00Z</dcterms:created>
  <dcterms:modified xsi:type="dcterms:W3CDTF">2021-01-22T03:56:00Z</dcterms:modified>
</cp:coreProperties>
</file>