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E637" w14:textId="77777777" w:rsidR="0020357E" w:rsidRPr="008D5D5E" w:rsidRDefault="001A3A02" w:rsidP="001A3A02">
      <w:pPr>
        <w:wordWrap/>
        <w:adjustRightInd w:val="0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18</w:t>
      </w:r>
      <w:r w:rsidR="005B3167" w:rsidRPr="008D5D5E">
        <w:rPr>
          <w:rFonts w:eastAsiaTheme="minorHAnsi"/>
          <w:b/>
          <w:sz w:val="24"/>
        </w:rPr>
        <w:t xml:space="preserve"> </w:t>
      </w:r>
      <w:r w:rsidRPr="001A3A02">
        <w:rPr>
          <w:rFonts w:eastAsiaTheme="minorHAnsi"/>
          <w:b/>
          <w:sz w:val="24"/>
        </w:rPr>
        <w:t>Cost-effe</w:t>
      </w:r>
      <w:r>
        <w:rPr>
          <w:rFonts w:eastAsiaTheme="minorHAnsi"/>
          <w:b/>
          <w:sz w:val="24"/>
        </w:rPr>
        <w:t>ctiveness of seasonal influenza</w:t>
      </w:r>
      <w:r>
        <w:rPr>
          <w:rFonts w:eastAsiaTheme="minorHAnsi" w:hint="eastAsia"/>
          <w:b/>
          <w:sz w:val="24"/>
        </w:rPr>
        <w:t xml:space="preserve"> </w:t>
      </w:r>
      <w:r w:rsidRPr="001A3A02">
        <w:rPr>
          <w:rFonts w:eastAsiaTheme="minorHAnsi"/>
          <w:b/>
          <w:sz w:val="24"/>
        </w:rPr>
        <w:t>vaccination</w:t>
      </w:r>
    </w:p>
    <w:p w14:paraId="53DD98C8" w14:textId="77777777" w:rsidR="0020357E" w:rsidRPr="001A3A02" w:rsidRDefault="0020357E" w:rsidP="0020357E">
      <w:pPr>
        <w:wordWrap/>
        <w:adjustRightInd w:val="0"/>
        <w:jc w:val="left"/>
        <w:rPr>
          <w:rFonts w:eastAsiaTheme="minorHAnsi"/>
          <w:szCs w:val="20"/>
        </w:rPr>
      </w:pPr>
    </w:p>
    <w:p w14:paraId="773B1176" w14:textId="77777777" w:rsidR="008615C2" w:rsidRPr="00EF585E" w:rsidRDefault="008615C2" w:rsidP="0020357E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t>Overview</w:t>
      </w:r>
    </w:p>
    <w:p w14:paraId="3019CFC8" w14:textId="77777777" w:rsidR="008615C2" w:rsidRPr="00EF585E" w:rsidRDefault="001A3A02" w:rsidP="001A3A02">
      <w:pPr>
        <w:wordWrap/>
        <w:adjustRightInd w:val="0"/>
        <w:jc w:val="left"/>
        <w:rPr>
          <w:rFonts w:eastAsiaTheme="minorHAnsi"/>
          <w:szCs w:val="20"/>
        </w:rPr>
      </w:pPr>
      <w:r w:rsidRPr="001A3A02">
        <w:rPr>
          <w:rFonts w:eastAsiaTheme="minorHAnsi"/>
          <w:szCs w:val="20"/>
        </w:rPr>
        <w:t xml:space="preserve">The purpose of this practical is to show you what types of </w:t>
      </w:r>
      <w:r>
        <w:rPr>
          <w:rFonts w:eastAsiaTheme="minorHAnsi"/>
          <w:szCs w:val="20"/>
        </w:rPr>
        <w:t>data are needed to estimate the</w:t>
      </w:r>
      <w:r>
        <w:rPr>
          <w:rFonts w:eastAsiaTheme="minorHAnsi" w:hint="eastAsia"/>
          <w:szCs w:val="20"/>
        </w:rPr>
        <w:t xml:space="preserve"> </w:t>
      </w:r>
      <w:r w:rsidRPr="001A3A02">
        <w:rPr>
          <w:rFonts w:eastAsiaTheme="minorHAnsi"/>
          <w:szCs w:val="20"/>
        </w:rPr>
        <w:t>increment</w:t>
      </w:r>
      <w:r w:rsidR="00520195">
        <w:rPr>
          <w:rFonts w:eastAsiaTheme="minorHAnsi"/>
          <w:szCs w:val="20"/>
        </w:rPr>
        <w:t>al cost-effectiveness ratio (</w:t>
      </w:r>
      <w:r w:rsidRPr="001A3A02">
        <w:rPr>
          <w:rFonts w:eastAsiaTheme="minorHAnsi"/>
          <w:szCs w:val="20"/>
        </w:rPr>
        <w:t xml:space="preserve">ICER) of introducing </w:t>
      </w:r>
      <w:r>
        <w:rPr>
          <w:rFonts w:eastAsiaTheme="minorHAnsi"/>
          <w:szCs w:val="20"/>
        </w:rPr>
        <w:t>a vaccination program, and to</w:t>
      </w:r>
      <w:r>
        <w:rPr>
          <w:rFonts w:eastAsiaTheme="minorHAnsi" w:hint="eastAsia"/>
          <w:szCs w:val="20"/>
        </w:rPr>
        <w:t xml:space="preserve"> </w:t>
      </w:r>
      <w:r w:rsidRPr="001A3A02">
        <w:rPr>
          <w:rFonts w:eastAsiaTheme="minorHAnsi"/>
          <w:szCs w:val="20"/>
        </w:rPr>
        <w:t>carry out probabilistic sensitivit</w:t>
      </w:r>
      <w:r>
        <w:rPr>
          <w:rFonts w:eastAsiaTheme="minorHAnsi"/>
          <w:szCs w:val="20"/>
        </w:rPr>
        <w:t>y analysis (PSA) on the results</w:t>
      </w:r>
      <w:r w:rsidR="008615C2" w:rsidRPr="00EF585E">
        <w:rPr>
          <w:rFonts w:eastAsiaTheme="minorHAnsi"/>
          <w:szCs w:val="20"/>
        </w:rPr>
        <w:t>.</w:t>
      </w:r>
    </w:p>
    <w:p w14:paraId="6945057E" w14:textId="77777777" w:rsidR="008615C2" w:rsidRPr="00EF585E" w:rsidRDefault="008615C2" w:rsidP="0020357E">
      <w:pPr>
        <w:wordWrap/>
        <w:adjustRightInd w:val="0"/>
        <w:jc w:val="left"/>
        <w:rPr>
          <w:rFonts w:eastAsiaTheme="minorHAnsi"/>
          <w:szCs w:val="20"/>
        </w:rPr>
      </w:pPr>
    </w:p>
    <w:p w14:paraId="17F0AAD0" w14:textId="77777777" w:rsidR="005B3167" w:rsidRPr="00EF585E" w:rsidRDefault="005B3167" w:rsidP="0020357E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t xml:space="preserve">PART </w:t>
      </w:r>
      <w:r w:rsidR="006A5253">
        <w:rPr>
          <w:rFonts w:eastAsiaTheme="minorHAnsi"/>
          <w:b/>
          <w:szCs w:val="20"/>
        </w:rPr>
        <w:t>Ⅰ</w:t>
      </w:r>
      <w:r w:rsidRPr="00EF585E">
        <w:rPr>
          <w:rFonts w:eastAsiaTheme="minorHAnsi"/>
          <w:b/>
          <w:szCs w:val="20"/>
        </w:rPr>
        <w:t xml:space="preserve">: </w:t>
      </w:r>
      <w:r w:rsidR="005D5994" w:rsidRPr="005D5994">
        <w:rPr>
          <w:rFonts w:eastAsiaTheme="minorHAnsi"/>
          <w:b/>
          <w:szCs w:val="20"/>
        </w:rPr>
        <w:t>Modelling seasonal influenza</w:t>
      </w:r>
    </w:p>
    <w:p w14:paraId="4C7E8F15" w14:textId="09C909F6" w:rsidR="005D5994" w:rsidRPr="004B7D14" w:rsidRDefault="008116C5" w:rsidP="005D5994">
      <w:pPr>
        <w:pStyle w:val="a3"/>
        <w:numPr>
          <w:ilvl w:val="0"/>
          <w:numId w:val="6"/>
        </w:numPr>
        <w:wordWrap/>
        <w:adjustRightInd w:val="0"/>
        <w:ind w:leftChars="0" w:left="403" w:hanging="403"/>
        <w:jc w:val="left"/>
        <w:rPr>
          <w:rFonts w:eastAsiaTheme="minorHAnsi" w:cs="Arial"/>
          <w:color w:val="000000" w:themeColor="text1"/>
          <w:kern w:val="0"/>
          <w:szCs w:val="20"/>
        </w:rPr>
      </w:pPr>
      <w:r w:rsidRPr="004B7D14">
        <w:rPr>
          <w:rFonts w:eastAsiaTheme="minorHAnsi" w:cs="Arial"/>
          <w:color w:val="000000" w:themeColor="text1"/>
          <w:kern w:val="0"/>
          <w:szCs w:val="20"/>
        </w:rPr>
        <w:t>D</w:t>
      </w:r>
      <w:r w:rsidR="005D5994" w:rsidRPr="004B7D14">
        <w:rPr>
          <w:rFonts w:eastAsiaTheme="minorHAnsi" w:cs="Arial"/>
          <w:color w:val="000000" w:themeColor="text1"/>
          <w:kern w:val="0"/>
          <w:szCs w:val="20"/>
        </w:rPr>
        <w:t>ynam</w:t>
      </w:r>
      <w:r w:rsidRPr="004B7D14">
        <w:rPr>
          <w:rFonts w:eastAsiaTheme="minorHAnsi" w:cs="Arial"/>
          <w:color w:val="000000" w:themeColor="text1"/>
          <w:kern w:val="0"/>
          <w:szCs w:val="20"/>
        </w:rPr>
        <w:t>ic model</w:t>
      </w:r>
      <w:r w:rsidR="005D5994" w:rsidRPr="004B7D14">
        <w:rPr>
          <w:rFonts w:eastAsiaTheme="minorHAnsi" w:cs="Arial"/>
          <w:color w:val="000000" w:themeColor="text1"/>
          <w:kern w:val="0"/>
          <w:szCs w:val="20"/>
        </w:rPr>
        <w:t xml:space="preserve"> of infectious disease</w:t>
      </w:r>
    </w:p>
    <w:p w14:paraId="3C0F41B6" w14:textId="5142ED09" w:rsidR="001407C0" w:rsidRPr="004B7D14" w:rsidRDefault="00DF7588" w:rsidP="001407C0">
      <w:pPr>
        <w:pStyle w:val="a3"/>
        <w:wordWrap/>
        <w:adjustRightInd w:val="0"/>
        <w:ind w:leftChars="0" w:left="403"/>
        <w:jc w:val="left"/>
        <w:rPr>
          <w:rFonts w:eastAsiaTheme="minorHAnsi" w:cs="Arial"/>
          <w:color w:val="000000" w:themeColor="text1"/>
          <w:kern w:val="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000000" w:themeColor="text1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(t)</m:t>
              </m:r>
            </m:num>
            <m:den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=-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β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yy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S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-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β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yo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S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(t)</m:t>
          </m:r>
        </m:oMath>
      </m:oMathPara>
    </w:p>
    <w:p w14:paraId="0F8C6117" w14:textId="4B840EA8" w:rsidR="001407C0" w:rsidRPr="004B7D14" w:rsidRDefault="00DF7588" w:rsidP="001407C0">
      <w:pPr>
        <w:pStyle w:val="a3"/>
        <w:wordWrap/>
        <w:adjustRightInd w:val="0"/>
        <w:ind w:leftChars="0" w:left="403"/>
        <w:jc w:val="left"/>
        <w:rPr>
          <w:rFonts w:eastAsiaTheme="minorHAnsi" w:cs="Arial"/>
          <w:color w:val="000000" w:themeColor="text1"/>
          <w:kern w:val="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000000" w:themeColor="text1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(t)</m:t>
              </m:r>
            </m:num>
            <m:den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β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yy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S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β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yo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S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-γ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(t)</m:t>
          </m:r>
        </m:oMath>
      </m:oMathPara>
    </w:p>
    <w:p w14:paraId="178BCB09" w14:textId="23A5601D" w:rsidR="001407C0" w:rsidRPr="004B7D14" w:rsidRDefault="00DF7588" w:rsidP="00F345E2">
      <w:pPr>
        <w:pStyle w:val="a3"/>
        <w:wordWrap/>
        <w:adjustRightInd w:val="0"/>
        <w:ind w:leftChars="0" w:left="403"/>
        <w:jc w:val="left"/>
        <w:rPr>
          <w:rFonts w:cs="Arial"/>
          <w:color w:val="000000" w:themeColor="text1"/>
          <w:kern w:val="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000000" w:themeColor="text1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(t)</m:t>
              </m:r>
            </m:num>
            <m:den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=γ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(t)</m:t>
          </m:r>
        </m:oMath>
      </m:oMathPara>
    </w:p>
    <w:p w14:paraId="2A3B0995" w14:textId="2E94C1B7" w:rsidR="00F345E2" w:rsidRPr="004B7D14" w:rsidRDefault="00DF7588" w:rsidP="00F345E2">
      <w:pPr>
        <w:pStyle w:val="a3"/>
        <w:wordWrap/>
        <w:adjustRightInd w:val="0"/>
        <w:ind w:leftChars="0" w:left="403"/>
        <w:jc w:val="left"/>
        <w:rPr>
          <w:rFonts w:eastAsiaTheme="minorHAnsi" w:cs="Arial"/>
          <w:color w:val="000000" w:themeColor="text1"/>
          <w:kern w:val="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000000" w:themeColor="text1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(t)</m:t>
              </m:r>
            </m:num>
            <m:den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=-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β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oy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S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-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β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oo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S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(t)</m:t>
          </m:r>
        </m:oMath>
      </m:oMathPara>
    </w:p>
    <w:p w14:paraId="35EB6748" w14:textId="06B85ACD" w:rsidR="00F345E2" w:rsidRPr="004B7D14" w:rsidRDefault="00DF7588" w:rsidP="00F345E2">
      <w:pPr>
        <w:pStyle w:val="a3"/>
        <w:wordWrap/>
        <w:adjustRightInd w:val="0"/>
        <w:ind w:leftChars="0" w:left="403"/>
        <w:jc w:val="left"/>
        <w:rPr>
          <w:rFonts w:eastAsiaTheme="minorHAnsi" w:cs="Arial"/>
          <w:color w:val="000000" w:themeColor="text1"/>
          <w:kern w:val="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000000" w:themeColor="text1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(t)</m:t>
              </m:r>
            </m:num>
            <m:den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β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oy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S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β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oo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S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t</m:t>
              </m:r>
            </m:e>
          </m:d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-γ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(t)</m:t>
          </m:r>
        </m:oMath>
      </m:oMathPara>
    </w:p>
    <w:p w14:paraId="22E610F2" w14:textId="2E0B7B53" w:rsidR="00F345E2" w:rsidRPr="004B7D14" w:rsidRDefault="00DF7588" w:rsidP="00F345E2">
      <w:pPr>
        <w:pStyle w:val="a3"/>
        <w:wordWrap/>
        <w:adjustRightInd w:val="0"/>
        <w:ind w:leftChars="0" w:left="403"/>
        <w:jc w:val="left"/>
        <w:rPr>
          <w:rFonts w:cs="Arial"/>
          <w:color w:val="000000" w:themeColor="text1"/>
          <w:kern w:val="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000000" w:themeColor="text1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cs="Arial"/>
                      <w:color w:val="000000" w:themeColor="text1"/>
                      <w:kern w:val="0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(t)</m:t>
              </m:r>
            </m:num>
            <m:den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=γ</m:t>
          </m:r>
          <m:sSub>
            <m:sSubPr>
              <m:ctrlPr>
                <w:rPr>
                  <w:rFonts w:ascii="Cambria Math" w:eastAsiaTheme="minorHAnsi" w:hAnsi="Cambria Math" w:cs="Arial"/>
                  <w:i/>
                  <w:color w:val="000000" w:themeColor="text1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  <w:color w:val="000000" w:themeColor="text1"/>
                  <w:kern w:val="0"/>
                  <w:szCs w:val="20"/>
                </w:rPr>
                <m:t>o</m:t>
              </m:r>
            </m:sub>
          </m:sSub>
          <m:r>
            <w:rPr>
              <w:rFonts w:ascii="Cambria Math" w:eastAsiaTheme="minorHAnsi" w:hAnsi="Cambria Math" w:cs="Arial"/>
              <w:color w:val="000000" w:themeColor="text1"/>
              <w:kern w:val="0"/>
              <w:szCs w:val="20"/>
            </w:rPr>
            <m:t>(t)</m:t>
          </m:r>
        </m:oMath>
      </m:oMathPara>
    </w:p>
    <w:p w14:paraId="1A650D82" w14:textId="3813358A" w:rsidR="00F345E2" w:rsidRPr="004B7D14" w:rsidRDefault="007A61A6" w:rsidP="00F345E2">
      <w:pPr>
        <w:pStyle w:val="a3"/>
        <w:wordWrap/>
        <w:adjustRightInd w:val="0"/>
        <w:ind w:leftChars="0" w:left="403"/>
        <w:jc w:val="left"/>
        <w:rPr>
          <w:rFonts w:eastAsiaTheme="minorHAnsi" w:cs="Arial"/>
          <w:color w:val="000000" w:themeColor="text1"/>
          <w:kern w:val="0"/>
          <w:szCs w:val="20"/>
        </w:rPr>
      </w:pPr>
      <w:r w:rsidRPr="004B7D14">
        <w:rPr>
          <w:rFonts w:cs="Arial"/>
          <w:color w:val="000000" w:themeColor="text1"/>
          <w:kern w:val="0"/>
          <w:szCs w:val="20"/>
        </w:rPr>
        <w:t xml:space="preserve">Subscript </w:t>
      </w:r>
      <m:oMath>
        <m:r>
          <w:rPr>
            <w:rFonts w:ascii="Cambria Math" w:eastAsiaTheme="minorHAnsi" w:hAnsi="Cambria Math" w:cs="Arial"/>
            <w:color w:val="000000" w:themeColor="text1"/>
            <w:kern w:val="0"/>
            <w:szCs w:val="20"/>
          </w:rPr>
          <m:t>y</m:t>
        </m:r>
      </m:oMath>
      <w:r w:rsidRPr="004B7D14">
        <w:rPr>
          <w:rFonts w:cs="Arial" w:hint="eastAsia"/>
          <w:color w:val="000000" w:themeColor="text1"/>
          <w:kern w:val="0"/>
          <w:szCs w:val="20"/>
        </w:rPr>
        <w:t xml:space="preserve"> </w:t>
      </w:r>
      <w:r w:rsidRPr="004B7D14">
        <w:rPr>
          <w:rFonts w:cs="Arial"/>
          <w:color w:val="000000" w:themeColor="text1"/>
          <w:kern w:val="0"/>
          <w:szCs w:val="20"/>
        </w:rPr>
        <w:t xml:space="preserve">and </w:t>
      </w:r>
      <m:oMath>
        <m:r>
          <w:rPr>
            <w:rFonts w:ascii="Cambria Math" w:hAnsi="Cambria Math" w:cs="Arial"/>
            <w:color w:val="000000" w:themeColor="text1"/>
            <w:kern w:val="0"/>
            <w:szCs w:val="20"/>
          </w:rPr>
          <m:t>o</m:t>
        </m:r>
      </m:oMath>
      <w:r w:rsidRPr="004B7D14">
        <w:rPr>
          <w:rFonts w:cs="Arial" w:hint="eastAsia"/>
          <w:color w:val="000000" w:themeColor="text1"/>
          <w:kern w:val="0"/>
          <w:szCs w:val="20"/>
        </w:rPr>
        <w:t xml:space="preserve"> </w:t>
      </w:r>
      <w:r w:rsidRPr="004B7D14">
        <w:rPr>
          <w:rFonts w:cs="Arial"/>
          <w:color w:val="000000" w:themeColor="text1"/>
          <w:kern w:val="0"/>
          <w:szCs w:val="20"/>
        </w:rPr>
        <w:t>denote child</w:t>
      </w:r>
      <w:r w:rsidR="009A23D6" w:rsidRPr="004B7D14">
        <w:rPr>
          <w:rFonts w:cs="Arial"/>
          <w:color w:val="000000" w:themeColor="text1"/>
          <w:kern w:val="0"/>
          <w:szCs w:val="20"/>
        </w:rPr>
        <w:t>ren</w:t>
      </w:r>
      <w:r w:rsidRPr="004B7D14">
        <w:rPr>
          <w:rFonts w:cs="Arial"/>
          <w:color w:val="000000" w:themeColor="text1"/>
          <w:kern w:val="0"/>
          <w:szCs w:val="20"/>
        </w:rPr>
        <w:t xml:space="preserve"> and adult</w:t>
      </w:r>
      <w:r w:rsidR="009A23D6" w:rsidRPr="004B7D14">
        <w:rPr>
          <w:rFonts w:cs="Arial"/>
          <w:color w:val="000000" w:themeColor="text1"/>
          <w:kern w:val="0"/>
          <w:szCs w:val="20"/>
        </w:rPr>
        <w:t>s</w:t>
      </w:r>
      <w:r w:rsidR="00D52D06" w:rsidRPr="004B7D14">
        <w:rPr>
          <w:rFonts w:cs="Arial"/>
          <w:color w:val="000000" w:themeColor="text1"/>
          <w:kern w:val="0"/>
          <w:szCs w:val="20"/>
        </w:rPr>
        <w:t>,</w:t>
      </w:r>
      <w:r w:rsidRPr="004B7D14">
        <w:rPr>
          <w:rFonts w:cs="Arial"/>
          <w:color w:val="000000" w:themeColor="text1"/>
          <w:kern w:val="0"/>
          <w:szCs w:val="20"/>
        </w:rPr>
        <w:t xml:space="preserve"> respectively.</w:t>
      </w:r>
    </w:p>
    <w:p w14:paraId="4DE542C5" w14:textId="0960DB95" w:rsidR="004D0DA6" w:rsidRPr="004B7D14" w:rsidRDefault="00AC2054" w:rsidP="00775ABC">
      <w:pPr>
        <w:pStyle w:val="a3"/>
        <w:numPr>
          <w:ilvl w:val="0"/>
          <w:numId w:val="6"/>
        </w:numPr>
        <w:wordWrap/>
        <w:adjustRightInd w:val="0"/>
        <w:ind w:leftChars="0" w:left="403" w:hanging="403"/>
        <w:jc w:val="left"/>
        <w:rPr>
          <w:rFonts w:eastAsiaTheme="minorHAnsi" w:cs="Arial"/>
          <w:color w:val="000000" w:themeColor="text1"/>
          <w:kern w:val="0"/>
          <w:szCs w:val="20"/>
        </w:rPr>
      </w:pPr>
      <w:r w:rsidRPr="004B7D14">
        <w:rPr>
          <w:rFonts w:eastAsiaTheme="minorHAnsi" w:cs="Arial"/>
          <w:color w:val="000000" w:themeColor="text1"/>
          <w:kern w:val="0"/>
          <w:szCs w:val="20"/>
        </w:rPr>
        <w:t>Vaccine strategy A</w:t>
      </w:r>
      <w:r w:rsidR="005D5994" w:rsidRPr="004B7D14">
        <w:rPr>
          <w:rFonts w:eastAsiaTheme="minorHAnsi" w:cs="Arial"/>
          <w:color w:val="000000" w:themeColor="text1"/>
          <w:kern w:val="0"/>
          <w:szCs w:val="20"/>
        </w:rPr>
        <w:t xml:space="preserve"> and Vaccine </w:t>
      </w:r>
      <w:r w:rsidR="007E2F60" w:rsidRPr="004B7D14">
        <w:rPr>
          <w:rFonts w:eastAsiaTheme="minorHAnsi" w:cs="Arial"/>
          <w:color w:val="000000" w:themeColor="text1"/>
          <w:kern w:val="0"/>
          <w:szCs w:val="20"/>
        </w:rPr>
        <w:t>strategy</w:t>
      </w:r>
      <w:r w:rsidR="005D5994" w:rsidRPr="004B7D14">
        <w:rPr>
          <w:rFonts w:eastAsiaTheme="minorHAnsi" w:cs="Arial"/>
          <w:color w:val="000000" w:themeColor="text1"/>
          <w:kern w:val="0"/>
          <w:szCs w:val="20"/>
        </w:rPr>
        <w:t xml:space="preserve"> B</w:t>
      </w:r>
    </w:p>
    <w:tbl>
      <w:tblPr>
        <w:tblStyle w:val="a6"/>
        <w:tblW w:w="0" w:type="auto"/>
        <w:tblInd w:w="403" w:type="dxa"/>
        <w:tblLayout w:type="fixed"/>
        <w:tblLook w:val="04A0" w:firstRow="1" w:lastRow="0" w:firstColumn="1" w:lastColumn="0" w:noHBand="0" w:noVBand="1"/>
      </w:tblPr>
      <w:tblGrid>
        <w:gridCol w:w="1166"/>
        <w:gridCol w:w="1056"/>
        <w:gridCol w:w="1056"/>
      </w:tblGrid>
      <w:tr w:rsidR="004B7D14" w:rsidRPr="004B7D14" w14:paraId="20793734" w14:textId="77777777" w:rsidTr="004D0DA6">
        <w:tc>
          <w:tcPr>
            <w:tcW w:w="1166" w:type="dxa"/>
            <w:vMerge w:val="restart"/>
          </w:tcPr>
          <w:p w14:paraId="3A711E10" w14:textId="57F24624" w:rsidR="004D0DA6" w:rsidRPr="004B7D14" w:rsidRDefault="004D0DA6" w:rsidP="009A23D6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</w:p>
        </w:tc>
        <w:tc>
          <w:tcPr>
            <w:tcW w:w="2112" w:type="dxa"/>
            <w:gridSpan w:val="2"/>
          </w:tcPr>
          <w:p w14:paraId="7762B2FB" w14:textId="05F0AB80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C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overage</w:t>
            </w:r>
          </w:p>
        </w:tc>
      </w:tr>
      <w:tr w:rsidR="004B7D14" w:rsidRPr="004B7D14" w14:paraId="0BA5C4DD" w14:textId="77777777" w:rsidTr="004D0DA6">
        <w:tc>
          <w:tcPr>
            <w:tcW w:w="1166" w:type="dxa"/>
            <w:vMerge/>
          </w:tcPr>
          <w:p w14:paraId="77015A25" w14:textId="77777777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</w:p>
        </w:tc>
        <w:tc>
          <w:tcPr>
            <w:tcW w:w="1056" w:type="dxa"/>
          </w:tcPr>
          <w:p w14:paraId="09EC42BE" w14:textId="41A6F39E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C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hildren</w:t>
            </w:r>
          </w:p>
        </w:tc>
        <w:tc>
          <w:tcPr>
            <w:tcW w:w="1056" w:type="dxa"/>
          </w:tcPr>
          <w:p w14:paraId="47C92BE5" w14:textId="3CDCBCC8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A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dults</w:t>
            </w:r>
          </w:p>
        </w:tc>
      </w:tr>
      <w:tr w:rsidR="004B7D14" w:rsidRPr="004B7D14" w14:paraId="40870406" w14:textId="77777777" w:rsidTr="004D0DA6">
        <w:tc>
          <w:tcPr>
            <w:tcW w:w="1166" w:type="dxa"/>
          </w:tcPr>
          <w:p w14:paraId="65478EA5" w14:textId="00F525B7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S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trategy A</w:t>
            </w:r>
          </w:p>
        </w:tc>
        <w:tc>
          <w:tcPr>
            <w:tcW w:w="1056" w:type="dxa"/>
          </w:tcPr>
          <w:p w14:paraId="05383818" w14:textId="74383892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right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5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0%</w:t>
            </w:r>
          </w:p>
        </w:tc>
        <w:tc>
          <w:tcPr>
            <w:tcW w:w="1056" w:type="dxa"/>
          </w:tcPr>
          <w:p w14:paraId="58CCB6A0" w14:textId="2D6A53DC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right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0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%</w:t>
            </w:r>
          </w:p>
        </w:tc>
      </w:tr>
      <w:tr w:rsidR="004B7D14" w:rsidRPr="004B7D14" w14:paraId="39A4FA47" w14:textId="77777777" w:rsidTr="004D0DA6">
        <w:tc>
          <w:tcPr>
            <w:tcW w:w="1166" w:type="dxa"/>
          </w:tcPr>
          <w:p w14:paraId="16B2233D" w14:textId="3488E297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left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S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trategy B</w:t>
            </w:r>
          </w:p>
        </w:tc>
        <w:tc>
          <w:tcPr>
            <w:tcW w:w="1056" w:type="dxa"/>
          </w:tcPr>
          <w:p w14:paraId="4AFE9275" w14:textId="00C53F57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right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2</w:t>
            </w: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5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%</w:t>
            </w:r>
          </w:p>
        </w:tc>
        <w:tc>
          <w:tcPr>
            <w:tcW w:w="1056" w:type="dxa"/>
          </w:tcPr>
          <w:p w14:paraId="23456E4B" w14:textId="231F3F1F" w:rsidR="004D0DA6" w:rsidRPr="004B7D14" w:rsidRDefault="004D0DA6" w:rsidP="004D0DA6">
            <w:pPr>
              <w:pStyle w:val="a3"/>
              <w:wordWrap/>
              <w:adjustRightInd w:val="0"/>
              <w:ind w:leftChars="0" w:left="0"/>
              <w:jc w:val="right"/>
              <w:rPr>
                <w:rFonts w:eastAsiaTheme="minorHAnsi" w:cs="Arial"/>
                <w:color w:val="000000" w:themeColor="text1"/>
                <w:kern w:val="0"/>
                <w:szCs w:val="20"/>
              </w:rPr>
            </w:pPr>
            <w:r w:rsidRPr="004B7D14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2</w:t>
            </w:r>
            <w:r w:rsidRPr="004B7D14">
              <w:rPr>
                <w:rFonts w:eastAsiaTheme="minorHAnsi" w:cs="Arial"/>
                <w:color w:val="000000" w:themeColor="text1"/>
                <w:kern w:val="0"/>
                <w:szCs w:val="20"/>
              </w:rPr>
              <w:t>5%</w:t>
            </w:r>
          </w:p>
        </w:tc>
      </w:tr>
    </w:tbl>
    <w:p w14:paraId="7D9D4F93" w14:textId="77777777" w:rsidR="005D5994" w:rsidRPr="004B7D14" w:rsidRDefault="005D5994" w:rsidP="005D5994">
      <w:pPr>
        <w:pStyle w:val="a3"/>
        <w:numPr>
          <w:ilvl w:val="0"/>
          <w:numId w:val="6"/>
        </w:numPr>
        <w:wordWrap/>
        <w:adjustRightInd w:val="0"/>
        <w:ind w:leftChars="0" w:left="403" w:hanging="403"/>
        <w:jc w:val="left"/>
        <w:rPr>
          <w:rFonts w:eastAsiaTheme="minorHAnsi" w:cs="Arial"/>
          <w:color w:val="000000" w:themeColor="text1"/>
          <w:kern w:val="0"/>
          <w:szCs w:val="20"/>
        </w:rPr>
      </w:pPr>
      <w:r w:rsidRPr="004B7D14">
        <w:rPr>
          <w:rFonts w:eastAsiaTheme="minorHAnsi" w:cs="Arial"/>
          <w:color w:val="000000" w:themeColor="text1"/>
          <w:kern w:val="0"/>
          <w:szCs w:val="20"/>
        </w:rPr>
        <w:t xml:space="preserve">Parameters and values </w:t>
      </w:r>
      <w:r w:rsidR="007E2F60" w:rsidRPr="004B7D14">
        <w:rPr>
          <w:rFonts w:eastAsiaTheme="minorHAnsi" w:cs="Arial" w:hint="eastAsia"/>
          <w:color w:val="000000" w:themeColor="text1"/>
          <w:kern w:val="0"/>
          <w:szCs w:val="20"/>
        </w:rPr>
        <w:t>used in the model</w:t>
      </w:r>
    </w:p>
    <w:tbl>
      <w:tblPr>
        <w:tblStyle w:val="a6"/>
        <w:tblW w:w="0" w:type="auto"/>
        <w:tblInd w:w="350" w:type="dxa"/>
        <w:tblLook w:val="04A0" w:firstRow="1" w:lastRow="0" w:firstColumn="1" w:lastColumn="0" w:noHBand="0" w:noVBand="1"/>
      </w:tblPr>
      <w:tblGrid>
        <w:gridCol w:w="1418"/>
        <w:gridCol w:w="5573"/>
        <w:gridCol w:w="1315"/>
      </w:tblGrid>
      <w:tr w:rsidR="00AC2054" w:rsidRPr="00AC2054" w14:paraId="2110D595" w14:textId="77777777" w:rsidTr="00921873">
        <w:tc>
          <w:tcPr>
            <w:tcW w:w="1418" w:type="dxa"/>
          </w:tcPr>
          <w:p w14:paraId="1702C1A7" w14:textId="08318E5B" w:rsidR="005D5994" w:rsidRPr="001D18A1" w:rsidRDefault="00A11741" w:rsidP="00A966BF">
            <w:pPr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1D18A1">
              <w:rPr>
                <w:rFonts w:eastAsiaTheme="minorHAnsi"/>
                <w:b/>
                <w:bCs/>
                <w:color w:val="000000" w:themeColor="text1"/>
                <w:szCs w:val="20"/>
              </w:rPr>
              <w:t>P</w:t>
            </w:r>
            <w:r w:rsidR="005D5994" w:rsidRPr="001D18A1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arameter</w:t>
            </w:r>
          </w:p>
        </w:tc>
        <w:tc>
          <w:tcPr>
            <w:tcW w:w="5573" w:type="dxa"/>
          </w:tcPr>
          <w:p w14:paraId="5FCBD1E6" w14:textId="564E71BF" w:rsidR="005D5994" w:rsidRPr="001D18A1" w:rsidRDefault="00A11741" w:rsidP="00A966BF">
            <w:pPr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1D18A1">
              <w:rPr>
                <w:rFonts w:eastAsiaTheme="minorHAnsi"/>
                <w:b/>
                <w:bCs/>
                <w:color w:val="000000" w:themeColor="text1"/>
                <w:szCs w:val="20"/>
              </w:rPr>
              <w:t>D</w:t>
            </w:r>
            <w:r w:rsidR="005D5994" w:rsidRPr="001D18A1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escription</w:t>
            </w:r>
          </w:p>
        </w:tc>
        <w:tc>
          <w:tcPr>
            <w:tcW w:w="1315" w:type="dxa"/>
          </w:tcPr>
          <w:p w14:paraId="2940412B" w14:textId="51784E6B" w:rsidR="005D5994" w:rsidRPr="001D18A1" w:rsidRDefault="00A11741" w:rsidP="00080D56">
            <w:pPr>
              <w:jc w:val="righ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1D18A1">
              <w:rPr>
                <w:rFonts w:eastAsiaTheme="minorHAnsi"/>
                <w:b/>
                <w:bCs/>
                <w:color w:val="000000" w:themeColor="text1"/>
                <w:szCs w:val="20"/>
              </w:rPr>
              <w:t>V</w:t>
            </w:r>
            <w:r w:rsidR="005D5994" w:rsidRPr="001D18A1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alue</w:t>
            </w:r>
          </w:p>
        </w:tc>
      </w:tr>
      <w:tr w:rsidR="005D5994" w:rsidRPr="00EF585E" w14:paraId="4015900C" w14:textId="77777777" w:rsidTr="006875E6">
        <w:tc>
          <w:tcPr>
            <w:tcW w:w="1418" w:type="dxa"/>
            <w:vAlign w:val="center"/>
          </w:tcPr>
          <w:p w14:paraId="1DDE6922" w14:textId="0CE0DC81" w:rsidR="005D5994" w:rsidRPr="00EF585E" w:rsidRDefault="00DF7588" w:rsidP="00A966BF">
            <w:pPr>
              <w:rPr>
                <w:rFonts w:eastAsia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573" w:type="dxa"/>
          </w:tcPr>
          <w:p w14:paraId="7873F312" w14:textId="318CA5D5" w:rsidR="005D5994" w:rsidRPr="00EF585E" w:rsidRDefault="008B79B2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Total n</w:t>
            </w:r>
            <w:r w:rsidR="00093455">
              <w:rPr>
                <w:rFonts w:eastAsiaTheme="minorHAnsi"/>
                <w:szCs w:val="20"/>
              </w:rPr>
              <w:t>umber of children</w:t>
            </w:r>
          </w:p>
        </w:tc>
        <w:tc>
          <w:tcPr>
            <w:tcW w:w="1315" w:type="dxa"/>
          </w:tcPr>
          <w:p w14:paraId="134102D0" w14:textId="64344997" w:rsidR="005D5994" w:rsidRPr="00EF585E" w:rsidRDefault="00093455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0000</w:t>
            </w:r>
          </w:p>
        </w:tc>
      </w:tr>
      <w:tr w:rsidR="005D5994" w:rsidRPr="00EF585E" w14:paraId="1D645196" w14:textId="77777777" w:rsidTr="006875E6">
        <w:tc>
          <w:tcPr>
            <w:tcW w:w="1418" w:type="dxa"/>
            <w:vAlign w:val="center"/>
          </w:tcPr>
          <w:p w14:paraId="1643F5D4" w14:textId="53D9FE78" w:rsidR="005D5994" w:rsidRPr="00EF585E" w:rsidRDefault="00DF7588" w:rsidP="00A966BF">
            <w:pPr>
              <w:rPr>
                <w:rFonts w:eastAsia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573" w:type="dxa"/>
          </w:tcPr>
          <w:p w14:paraId="483A74D8" w14:textId="5D7A12E3" w:rsidR="005D5994" w:rsidRPr="00EF585E" w:rsidRDefault="00FF6B72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 xml:space="preserve">roportion </w:t>
            </w:r>
            <w:r w:rsidR="008B79B2">
              <w:rPr>
                <w:rFonts w:eastAsiaTheme="minorHAnsi"/>
                <w:szCs w:val="20"/>
              </w:rPr>
              <w:t>of immune</w:t>
            </w:r>
            <w:r>
              <w:rPr>
                <w:rFonts w:eastAsiaTheme="minorHAnsi"/>
                <w:szCs w:val="20"/>
              </w:rPr>
              <w:t xml:space="preserve"> children</w:t>
            </w:r>
          </w:p>
        </w:tc>
        <w:tc>
          <w:tcPr>
            <w:tcW w:w="1315" w:type="dxa"/>
          </w:tcPr>
          <w:p w14:paraId="05A17078" w14:textId="1AE8635B" w:rsidR="005D5994" w:rsidRPr="00EF585E" w:rsidRDefault="00093455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.25</w:t>
            </w:r>
          </w:p>
        </w:tc>
      </w:tr>
      <w:tr w:rsidR="005D5994" w:rsidRPr="00EF585E" w14:paraId="73AEBBF9" w14:textId="77777777" w:rsidTr="006875E6">
        <w:tc>
          <w:tcPr>
            <w:tcW w:w="1418" w:type="dxa"/>
            <w:vAlign w:val="center"/>
          </w:tcPr>
          <w:p w14:paraId="2C9A9E7E" w14:textId="77777777" w:rsidR="005D5994" w:rsidRPr="00EF585E" w:rsidRDefault="005D5994" w:rsidP="00A966BF">
            <w:pPr>
              <w:rPr>
                <w:rFonts w:eastAsiaTheme="minorHAnsi"/>
                <w:szCs w:val="20"/>
              </w:rPr>
            </w:pPr>
          </w:p>
        </w:tc>
        <w:tc>
          <w:tcPr>
            <w:tcW w:w="5573" w:type="dxa"/>
          </w:tcPr>
          <w:p w14:paraId="42BF07B0" w14:textId="69F4AE0B" w:rsidR="005D5994" w:rsidRPr="00EF585E" w:rsidRDefault="00313B2A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Proportion of clinical </w:t>
            </w:r>
            <w:r w:rsidR="00842CF9">
              <w:rPr>
                <w:rFonts w:eastAsiaTheme="minorHAnsi"/>
                <w:szCs w:val="20"/>
              </w:rPr>
              <w:t>case</w:t>
            </w:r>
            <w:r>
              <w:rPr>
                <w:rFonts w:eastAsiaTheme="minorHAnsi"/>
                <w:szCs w:val="20"/>
              </w:rPr>
              <w:t xml:space="preserve"> among children</w:t>
            </w:r>
          </w:p>
        </w:tc>
        <w:tc>
          <w:tcPr>
            <w:tcW w:w="1315" w:type="dxa"/>
          </w:tcPr>
          <w:p w14:paraId="3596C274" w14:textId="408407FC" w:rsidR="005D5994" w:rsidRPr="00EF585E" w:rsidRDefault="00093455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</w:t>
            </w:r>
          </w:p>
        </w:tc>
      </w:tr>
      <w:tr w:rsidR="00093455" w:rsidRPr="00EF585E" w14:paraId="6A0A6BC4" w14:textId="77777777" w:rsidTr="006875E6">
        <w:tc>
          <w:tcPr>
            <w:tcW w:w="1418" w:type="dxa"/>
            <w:vAlign w:val="center"/>
          </w:tcPr>
          <w:p w14:paraId="17E71FF8" w14:textId="77777777" w:rsidR="00093455" w:rsidRPr="00EF585E" w:rsidRDefault="00093455" w:rsidP="00A966BF">
            <w:pPr>
              <w:rPr>
                <w:rFonts w:eastAsiaTheme="minorHAnsi"/>
                <w:szCs w:val="20"/>
              </w:rPr>
            </w:pPr>
          </w:p>
        </w:tc>
        <w:tc>
          <w:tcPr>
            <w:tcW w:w="5573" w:type="dxa"/>
          </w:tcPr>
          <w:p w14:paraId="18C234F4" w14:textId="5EE3E2CE" w:rsidR="00093455" w:rsidRPr="00EF585E" w:rsidRDefault="00313B2A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 xml:space="preserve">ase fatality </w:t>
            </w:r>
            <w:r w:rsidR="004113C1">
              <w:rPr>
                <w:rFonts w:eastAsiaTheme="minorHAnsi"/>
                <w:szCs w:val="20"/>
              </w:rPr>
              <w:t xml:space="preserve">rate </w:t>
            </w:r>
            <w:r>
              <w:rPr>
                <w:rFonts w:eastAsiaTheme="minorHAnsi"/>
                <w:szCs w:val="20"/>
              </w:rPr>
              <w:t>of children</w:t>
            </w:r>
          </w:p>
        </w:tc>
        <w:tc>
          <w:tcPr>
            <w:tcW w:w="1315" w:type="dxa"/>
          </w:tcPr>
          <w:p w14:paraId="6D762F88" w14:textId="7778DC28" w:rsidR="00093455" w:rsidRDefault="00093455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.0001</w:t>
            </w:r>
          </w:p>
        </w:tc>
      </w:tr>
      <w:tr w:rsidR="00313B2A" w:rsidRPr="00EF585E" w14:paraId="73FD9A5E" w14:textId="77777777" w:rsidTr="006875E6">
        <w:tc>
          <w:tcPr>
            <w:tcW w:w="1418" w:type="dxa"/>
            <w:vAlign w:val="center"/>
          </w:tcPr>
          <w:p w14:paraId="3BD4321F" w14:textId="0388A25F" w:rsidR="00313B2A" w:rsidRPr="00EF585E" w:rsidRDefault="00DF7588" w:rsidP="00313B2A">
            <w:pPr>
              <w:rPr>
                <w:rFonts w:eastAsia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5573" w:type="dxa"/>
          </w:tcPr>
          <w:p w14:paraId="5693B144" w14:textId="5AE46E02" w:rsidR="00313B2A" w:rsidRPr="00EF585E" w:rsidRDefault="00313B2A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Total number of adults</w:t>
            </w:r>
          </w:p>
        </w:tc>
        <w:tc>
          <w:tcPr>
            <w:tcW w:w="1315" w:type="dxa"/>
          </w:tcPr>
          <w:p w14:paraId="7B046E04" w14:textId="1BF9836E" w:rsidR="00313B2A" w:rsidRDefault="00313B2A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0000</w:t>
            </w:r>
          </w:p>
        </w:tc>
      </w:tr>
      <w:tr w:rsidR="00313B2A" w:rsidRPr="00EF585E" w14:paraId="68379C77" w14:textId="77777777" w:rsidTr="006875E6">
        <w:tc>
          <w:tcPr>
            <w:tcW w:w="1418" w:type="dxa"/>
            <w:vAlign w:val="center"/>
          </w:tcPr>
          <w:p w14:paraId="03EBCAC0" w14:textId="331D4E4D" w:rsidR="00313B2A" w:rsidRPr="00EF585E" w:rsidRDefault="00DF7588" w:rsidP="00313B2A">
            <w:pPr>
              <w:rPr>
                <w:rFonts w:eastAsia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5573" w:type="dxa"/>
          </w:tcPr>
          <w:p w14:paraId="07CDE6D8" w14:textId="304E0FE9" w:rsidR="00313B2A" w:rsidRPr="00EF585E" w:rsidRDefault="00313B2A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 xml:space="preserve">roportion of immune </w:t>
            </w:r>
            <w:r w:rsidR="002C1A79">
              <w:rPr>
                <w:rFonts w:eastAsiaTheme="minorHAnsi"/>
                <w:szCs w:val="20"/>
              </w:rPr>
              <w:t>adults</w:t>
            </w:r>
          </w:p>
        </w:tc>
        <w:tc>
          <w:tcPr>
            <w:tcW w:w="1315" w:type="dxa"/>
          </w:tcPr>
          <w:p w14:paraId="011D9DB3" w14:textId="235C0172" w:rsidR="00313B2A" w:rsidRDefault="00313B2A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</w:t>
            </w:r>
          </w:p>
        </w:tc>
      </w:tr>
      <w:tr w:rsidR="00313B2A" w:rsidRPr="00EF585E" w14:paraId="05632969" w14:textId="77777777" w:rsidTr="006875E6">
        <w:tc>
          <w:tcPr>
            <w:tcW w:w="1418" w:type="dxa"/>
            <w:vAlign w:val="center"/>
          </w:tcPr>
          <w:p w14:paraId="08DA86EC" w14:textId="77777777" w:rsidR="00313B2A" w:rsidRPr="00EF585E" w:rsidRDefault="00313B2A" w:rsidP="00313B2A">
            <w:pPr>
              <w:rPr>
                <w:rFonts w:eastAsiaTheme="minorHAnsi"/>
                <w:szCs w:val="20"/>
              </w:rPr>
            </w:pPr>
          </w:p>
        </w:tc>
        <w:tc>
          <w:tcPr>
            <w:tcW w:w="5573" w:type="dxa"/>
          </w:tcPr>
          <w:p w14:paraId="4276B219" w14:textId="3F3B3BD0" w:rsidR="00313B2A" w:rsidRPr="00EF585E" w:rsidRDefault="00313B2A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Proportion of clinical </w:t>
            </w:r>
            <w:r w:rsidR="00842CF9">
              <w:rPr>
                <w:rFonts w:eastAsiaTheme="minorHAnsi"/>
                <w:szCs w:val="20"/>
              </w:rPr>
              <w:t>case</w:t>
            </w:r>
            <w:r>
              <w:rPr>
                <w:rFonts w:eastAsiaTheme="minorHAnsi"/>
                <w:szCs w:val="20"/>
              </w:rPr>
              <w:t xml:space="preserve"> among </w:t>
            </w:r>
            <w:r w:rsidR="002C1A79">
              <w:rPr>
                <w:rFonts w:eastAsiaTheme="minorHAnsi"/>
                <w:szCs w:val="20"/>
              </w:rPr>
              <w:t>adults</w:t>
            </w:r>
          </w:p>
        </w:tc>
        <w:tc>
          <w:tcPr>
            <w:tcW w:w="1315" w:type="dxa"/>
          </w:tcPr>
          <w:p w14:paraId="5E9B42EB" w14:textId="35D18CFD" w:rsidR="00313B2A" w:rsidRDefault="00313B2A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</w:t>
            </w:r>
          </w:p>
        </w:tc>
      </w:tr>
      <w:tr w:rsidR="00313B2A" w:rsidRPr="00EF585E" w14:paraId="4632FAD9" w14:textId="77777777" w:rsidTr="006875E6">
        <w:tc>
          <w:tcPr>
            <w:tcW w:w="1418" w:type="dxa"/>
            <w:vAlign w:val="center"/>
          </w:tcPr>
          <w:p w14:paraId="60A6397D" w14:textId="77777777" w:rsidR="00313B2A" w:rsidRPr="00EF585E" w:rsidRDefault="00313B2A" w:rsidP="00313B2A">
            <w:pPr>
              <w:rPr>
                <w:rFonts w:eastAsiaTheme="minorHAnsi"/>
                <w:szCs w:val="20"/>
              </w:rPr>
            </w:pPr>
          </w:p>
        </w:tc>
        <w:tc>
          <w:tcPr>
            <w:tcW w:w="5573" w:type="dxa"/>
          </w:tcPr>
          <w:p w14:paraId="63F8514A" w14:textId="6F567308" w:rsidR="00313B2A" w:rsidRPr="00EF585E" w:rsidRDefault="00313B2A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 xml:space="preserve">ase fatality </w:t>
            </w:r>
            <w:r w:rsidR="004113C1">
              <w:rPr>
                <w:rFonts w:eastAsiaTheme="minorHAnsi"/>
                <w:szCs w:val="20"/>
              </w:rPr>
              <w:t xml:space="preserve">rate </w:t>
            </w:r>
            <w:r>
              <w:rPr>
                <w:rFonts w:eastAsiaTheme="minorHAnsi"/>
                <w:szCs w:val="20"/>
              </w:rPr>
              <w:t xml:space="preserve">of </w:t>
            </w:r>
            <w:r w:rsidR="002C1A79">
              <w:rPr>
                <w:rFonts w:eastAsiaTheme="minorHAnsi"/>
                <w:szCs w:val="20"/>
              </w:rPr>
              <w:t>adults</w:t>
            </w:r>
          </w:p>
        </w:tc>
        <w:tc>
          <w:tcPr>
            <w:tcW w:w="1315" w:type="dxa"/>
          </w:tcPr>
          <w:p w14:paraId="48537EC4" w14:textId="193ECCE9" w:rsidR="00313B2A" w:rsidRDefault="00313B2A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.0002</w:t>
            </w:r>
          </w:p>
        </w:tc>
      </w:tr>
      <w:tr w:rsidR="00313B2A" w:rsidRPr="00EF585E" w14:paraId="7B97AC34" w14:textId="77777777" w:rsidTr="006875E6">
        <w:tc>
          <w:tcPr>
            <w:tcW w:w="1418" w:type="dxa"/>
            <w:vAlign w:val="center"/>
          </w:tcPr>
          <w:p w14:paraId="73A64A1D" w14:textId="77777777" w:rsidR="00313B2A" w:rsidRPr="00EF585E" w:rsidRDefault="00313B2A" w:rsidP="00313B2A">
            <w:pPr>
              <w:rPr>
                <w:rFonts w:eastAsiaTheme="minorHAnsi"/>
                <w:szCs w:val="20"/>
              </w:rPr>
            </w:pPr>
          </w:p>
        </w:tc>
        <w:tc>
          <w:tcPr>
            <w:tcW w:w="5573" w:type="dxa"/>
          </w:tcPr>
          <w:p w14:paraId="4D7620BD" w14:textId="1A1C5088" w:rsidR="00313B2A" w:rsidRPr="00EF585E" w:rsidRDefault="00AA745A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ransmission coefficient</w:t>
            </w:r>
          </w:p>
        </w:tc>
        <w:tc>
          <w:tcPr>
            <w:tcW w:w="1315" w:type="dxa"/>
          </w:tcPr>
          <w:p w14:paraId="47D2C335" w14:textId="056F4900" w:rsidR="00313B2A" w:rsidRDefault="00313B2A" w:rsidP="00A2220E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.55</w:t>
            </w:r>
          </w:p>
        </w:tc>
      </w:tr>
      <w:tr w:rsidR="00313B2A" w:rsidRPr="00EF585E" w14:paraId="04AEF721" w14:textId="77777777" w:rsidTr="006875E6">
        <w:trPr>
          <w:trHeight w:val="491"/>
        </w:trPr>
        <w:tc>
          <w:tcPr>
            <w:tcW w:w="1418" w:type="dxa"/>
            <w:vAlign w:val="center"/>
          </w:tcPr>
          <w:p w14:paraId="2F95E461" w14:textId="77777777" w:rsidR="00313B2A" w:rsidRPr="00EF585E" w:rsidRDefault="00313B2A" w:rsidP="00313B2A">
            <w:pPr>
              <w:rPr>
                <w:rFonts w:eastAsiaTheme="minorHAnsi"/>
                <w:szCs w:val="20"/>
              </w:rPr>
            </w:pPr>
          </w:p>
        </w:tc>
        <w:tc>
          <w:tcPr>
            <w:tcW w:w="5573" w:type="dxa"/>
          </w:tcPr>
          <w:p w14:paraId="24673B80" w14:textId="46ED1D01" w:rsidR="00313B2A" w:rsidRPr="00EF585E" w:rsidRDefault="00F23AC0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ixing matrix</w:t>
            </w:r>
          </w:p>
        </w:tc>
        <w:tc>
          <w:tcPr>
            <w:tcW w:w="1315" w:type="dxa"/>
          </w:tcPr>
          <w:p w14:paraId="2762644F" w14:textId="3BEB5FFE" w:rsidR="00313B2A" w:rsidRDefault="00DF7588" w:rsidP="00A2220E">
            <w:pPr>
              <w:jc w:val="right"/>
              <w:rPr>
                <w:rFonts w:eastAsiaTheme="minorHAnsi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0.15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0.15</m:t>
                          </m:r>
                        </m:e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23AC0" w:rsidRPr="00EF585E" w14:paraId="20A964FA" w14:textId="77777777" w:rsidTr="006875E6">
        <w:tc>
          <w:tcPr>
            <w:tcW w:w="1418" w:type="dxa"/>
            <w:vAlign w:val="center"/>
          </w:tcPr>
          <w:p w14:paraId="1700DDDF" w14:textId="06D3D028" w:rsidR="00F23AC0" w:rsidRPr="00EF585E" w:rsidRDefault="00DF7588" w:rsidP="00313B2A">
            <w:pPr>
              <w:rPr>
                <w:rFonts w:eastAsiaTheme="minorHAnsi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yy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yo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oy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oo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73" w:type="dxa"/>
          </w:tcPr>
          <w:p w14:paraId="6CB8BE49" w14:textId="7EB21007" w:rsidR="00921873" w:rsidRDefault="00F23AC0" w:rsidP="00313B2A">
            <w:pPr>
              <w:rPr>
                <w:szCs w:val="20"/>
              </w:rPr>
            </w:pPr>
            <w:r>
              <w:rPr>
                <w:rFonts w:eastAsiaTheme="minorHAnsi" w:hint="eastAsia"/>
                <w:szCs w:val="20"/>
              </w:rPr>
              <w:t>W</w:t>
            </w:r>
            <w:r>
              <w:rPr>
                <w:rFonts w:eastAsiaTheme="minorHAnsi"/>
                <w:szCs w:val="20"/>
              </w:rPr>
              <w:t>AIFW</w:t>
            </w:r>
          </w:p>
          <w:p w14:paraId="2D015A20" w14:textId="77777777" w:rsidR="00F23AC0" w:rsidRDefault="00921873" w:rsidP="00313B2A">
            <w:pPr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=</w:t>
            </w:r>
            <w:r w:rsidR="00F23AC0">
              <w:rPr>
                <w:rFonts w:eastAsiaTheme="minorHAnsi"/>
                <w:szCs w:val="20"/>
              </w:rPr>
              <w:t xml:space="preserve"> Transmission coefficient </w:t>
            </w:r>
            <m:oMath>
              <m:r>
                <w:rPr>
                  <w:rFonts w:ascii="Cambria Math" w:eastAsiaTheme="minorHAnsi" w:hAnsi="Cambria Math"/>
                  <w:szCs w:val="20"/>
                </w:rPr>
                <m:t>×</m:t>
              </m:r>
            </m:oMath>
            <w:r w:rsidR="00F23AC0">
              <w:rPr>
                <w:rFonts w:hint="eastAsia"/>
                <w:szCs w:val="20"/>
              </w:rPr>
              <w:t xml:space="preserve"> </w:t>
            </w:r>
            <w:r w:rsidR="00F23AC0">
              <w:rPr>
                <w:szCs w:val="20"/>
              </w:rPr>
              <w:t xml:space="preserve">Mixing matrix ./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o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o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hint="eastAsia"/>
                <w:szCs w:val="20"/>
              </w:rPr>
              <w:t>.</w:t>
            </w:r>
          </w:p>
          <w:p w14:paraId="174C6A43" w14:textId="63D965F7" w:rsidR="00921873" w:rsidRDefault="00921873" w:rsidP="00313B2A">
            <w:pPr>
              <w:rPr>
                <w:rFonts w:eastAsiaTheme="minorHAnsi"/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/ means pointwise division</w:t>
            </w:r>
          </w:p>
        </w:tc>
        <w:tc>
          <w:tcPr>
            <w:tcW w:w="1315" w:type="dxa"/>
          </w:tcPr>
          <w:p w14:paraId="6995534B" w14:textId="77777777" w:rsidR="00F23AC0" w:rsidRDefault="00F23AC0" w:rsidP="00A2220E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</w:p>
        </w:tc>
      </w:tr>
      <w:tr w:rsidR="00313B2A" w:rsidRPr="00EF585E" w14:paraId="7F117E8A" w14:textId="77777777" w:rsidTr="006875E6">
        <w:tc>
          <w:tcPr>
            <w:tcW w:w="1418" w:type="dxa"/>
            <w:vAlign w:val="center"/>
          </w:tcPr>
          <w:p w14:paraId="2E37C930" w14:textId="45AFD0D3" w:rsidR="00313B2A" w:rsidRPr="00EF585E" w:rsidRDefault="00313B2A" w:rsidP="00313B2A">
            <w:pPr>
              <w:rPr>
                <w:rFonts w:eastAsiaTheme="minorHAnsi"/>
                <w:szCs w:val="20"/>
              </w:rPr>
            </w:pPr>
            <m:oMathPara>
              <m:oMath>
                <m:r>
                  <w:rPr>
                    <w:rFonts w:ascii="Cambria Math" w:eastAsiaTheme="minorHAnsi" w:hAnsi="Cambria Math"/>
                    <w:szCs w:val="20"/>
                  </w:rPr>
                  <w:lastRenderedPageBreak/>
                  <m:t>γ</m:t>
                </m:r>
              </m:oMath>
            </m:oMathPara>
          </w:p>
        </w:tc>
        <w:tc>
          <w:tcPr>
            <w:tcW w:w="5573" w:type="dxa"/>
          </w:tcPr>
          <w:p w14:paraId="2D2DF59B" w14:textId="62D4C379" w:rsidR="00313B2A" w:rsidRPr="00EF585E" w:rsidRDefault="00F23AC0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ecovery rate</w:t>
            </w:r>
          </w:p>
        </w:tc>
        <w:tc>
          <w:tcPr>
            <w:tcW w:w="1315" w:type="dxa"/>
          </w:tcPr>
          <w:p w14:paraId="5733F381" w14:textId="6E02200A" w:rsidR="00313B2A" w:rsidRPr="00D1606E" w:rsidRDefault="00313B2A" w:rsidP="00A2220E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1</w:t>
            </w:r>
            <w:r>
              <w:rPr>
                <w:rFonts w:ascii="맑은 고딕" w:eastAsia="맑은 고딕" w:hAnsi="맑은 고딕" w:cs="Times New Roman"/>
                <w:szCs w:val="20"/>
              </w:rPr>
              <w:t>/3</w:t>
            </w:r>
          </w:p>
        </w:tc>
      </w:tr>
      <w:tr w:rsidR="00313B2A" w:rsidRPr="00EF585E" w14:paraId="519FBD7A" w14:textId="77777777" w:rsidTr="006875E6">
        <w:tc>
          <w:tcPr>
            <w:tcW w:w="1418" w:type="dxa"/>
            <w:vAlign w:val="center"/>
          </w:tcPr>
          <w:p w14:paraId="090AB748" w14:textId="04C3EDD0" w:rsidR="00313B2A" w:rsidRDefault="009D01FC" w:rsidP="00313B2A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  <w:szCs w:val="20"/>
                  </w:rPr>
                  <m:t>e</m:t>
                </m:r>
              </m:oMath>
            </m:oMathPara>
          </w:p>
        </w:tc>
        <w:tc>
          <w:tcPr>
            <w:tcW w:w="5573" w:type="dxa"/>
          </w:tcPr>
          <w:p w14:paraId="7B25FBC7" w14:textId="60B5031B" w:rsidR="00313B2A" w:rsidRPr="00EF585E" w:rsidRDefault="00A2220E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Vaccine e</w:t>
            </w:r>
            <w:r w:rsidR="00313B2A">
              <w:rPr>
                <w:rFonts w:eastAsiaTheme="minorHAnsi"/>
                <w:szCs w:val="20"/>
              </w:rPr>
              <w:t>fficacy</w:t>
            </w:r>
          </w:p>
        </w:tc>
        <w:tc>
          <w:tcPr>
            <w:tcW w:w="1315" w:type="dxa"/>
          </w:tcPr>
          <w:p w14:paraId="7B38EB17" w14:textId="4A250B76" w:rsidR="00313B2A" w:rsidRDefault="00313B2A" w:rsidP="00A2220E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0</w:t>
            </w:r>
            <w:r>
              <w:rPr>
                <w:rFonts w:ascii="맑은 고딕" w:eastAsia="맑은 고딕" w:hAnsi="맑은 고딕" w:cs="Times New Roman"/>
                <w:szCs w:val="20"/>
              </w:rPr>
              <w:t>.4</w:t>
            </w:r>
          </w:p>
        </w:tc>
      </w:tr>
      <w:tr w:rsidR="00313B2A" w:rsidRPr="00EF585E" w14:paraId="7D2725F7" w14:textId="77777777" w:rsidTr="006875E6">
        <w:tc>
          <w:tcPr>
            <w:tcW w:w="1418" w:type="dxa"/>
            <w:vAlign w:val="center"/>
          </w:tcPr>
          <w:p w14:paraId="5FCFC9D6" w14:textId="3E216F9D" w:rsidR="00313B2A" w:rsidRDefault="00DF7588" w:rsidP="00313B2A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573" w:type="dxa"/>
          </w:tcPr>
          <w:p w14:paraId="417F0C9B" w14:textId="021E4E01" w:rsidR="00313B2A" w:rsidRPr="00EF585E" w:rsidRDefault="001B209B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Vaccine coverage for children</w:t>
            </w:r>
          </w:p>
        </w:tc>
        <w:tc>
          <w:tcPr>
            <w:tcW w:w="1315" w:type="dxa"/>
          </w:tcPr>
          <w:p w14:paraId="4213656F" w14:textId="77777777" w:rsidR="00313B2A" w:rsidRDefault="00313B2A" w:rsidP="00A2220E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</w:p>
        </w:tc>
      </w:tr>
      <w:tr w:rsidR="001B209B" w:rsidRPr="00EF585E" w14:paraId="4D8CB08F" w14:textId="77777777" w:rsidTr="006875E6">
        <w:tc>
          <w:tcPr>
            <w:tcW w:w="1418" w:type="dxa"/>
            <w:vAlign w:val="center"/>
          </w:tcPr>
          <w:p w14:paraId="11DCB90E" w14:textId="48BDC17C" w:rsidR="001B209B" w:rsidRDefault="00DF7588" w:rsidP="00313B2A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5573" w:type="dxa"/>
          </w:tcPr>
          <w:p w14:paraId="5BB3FAF7" w14:textId="092679CA" w:rsidR="001B209B" w:rsidRDefault="001B209B" w:rsidP="00313B2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accine coverage for adults</w:t>
            </w:r>
          </w:p>
        </w:tc>
        <w:tc>
          <w:tcPr>
            <w:tcW w:w="1315" w:type="dxa"/>
          </w:tcPr>
          <w:p w14:paraId="22AFCE5E" w14:textId="77777777" w:rsidR="001B209B" w:rsidRDefault="001B209B" w:rsidP="00A2220E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</w:p>
        </w:tc>
      </w:tr>
    </w:tbl>
    <w:p w14:paraId="116E2583" w14:textId="670281AC" w:rsidR="005D5994" w:rsidRDefault="005D5994" w:rsidP="005D5994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</w:p>
    <w:tbl>
      <w:tblPr>
        <w:tblStyle w:val="a6"/>
        <w:tblW w:w="0" w:type="auto"/>
        <w:tblInd w:w="350" w:type="dxa"/>
        <w:tblLook w:val="04A0" w:firstRow="1" w:lastRow="0" w:firstColumn="1" w:lastColumn="0" w:noHBand="0" w:noVBand="1"/>
      </w:tblPr>
      <w:tblGrid>
        <w:gridCol w:w="1418"/>
        <w:gridCol w:w="5573"/>
        <w:gridCol w:w="1315"/>
      </w:tblGrid>
      <w:tr w:rsidR="00A966BF" w14:paraId="2B7604D6" w14:textId="77777777" w:rsidTr="00A966BF">
        <w:tc>
          <w:tcPr>
            <w:tcW w:w="1418" w:type="dxa"/>
          </w:tcPr>
          <w:p w14:paraId="7C62F23A" w14:textId="48FFA417" w:rsidR="00A966BF" w:rsidRPr="00473131" w:rsidRDefault="0079604C" w:rsidP="00A966BF">
            <w:pPr>
              <w:rPr>
                <w:rFonts w:ascii="맑은 고딕" w:eastAsia="맑은 고딕" w:hAnsi="맑은 고딕" w:cs="Arial"/>
                <w:b/>
                <w:bCs/>
                <w:szCs w:val="20"/>
              </w:rPr>
            </w:pPr>
            <w:r w:rsidRPr="00473131"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S</w:t>
            </w:r>
            <w:r w:rsidRPr="00473131">
              <w:rPr>
                <w:rFonts w:ascii="맑은 고딕" w:eastAsia="맑은 고딕" w:hAnsi="맑은 고딕" w:cs="Arial"/>
                <w:b/>
                <w:bCs/>
                <w:szCs w:val="20"/>
              </w:rPr>
              <w:t>tate</w:t>
            </w:r>
          </w:p>
        </w:tc>
        <w:tc>
          <w:tcPr>
            <w:tcW w:w="5573" w:type="dxa"/>
          </w:tcPr>
          <w:p w14:paraId="7AF38AC9" w14:textId="6832B9B6" w:rsidR="00A966BF" w:rsidRPr="00473131" w:rsidRDefault="0079604C" w:rsidP="00A966BF">
            <w:pPr>
              <w:rPr>
                <w:rFonts w:eastAsiaTheme="minorHAnsi"/>
                <w:b/>
                <w:bCs/>
                <w:szCs w:val="20"/>
              </w:rPr>
            </w:pPr>
            <w:r w:rsidRPr="00473131">
              <w:rPr>
                <w:rFonts w:eastAsiaTheme="minorHAnsi" w:hint="eastAsia"/>
                <w:b/>
                <w:bCs/>
                <w:szCs w:val="20"/>
              </w:rPr>
              <w:t>D</w:t>
            </w:r>
            <w:r w:rsidRPr="00473131">
              <w:rPr>
                <w:rFonts w:eastAsiaTheme="minorHAnsi"/>
                <w:b/>
                <w:bCs/>
                <w:szCs w:val="20"/>
              </w:rPr>
              <w:t>escription</w:t>
            </w:r>
          </w:p>
        </w:tc>
        <w:tc>
          <w:tcPr>
            <w:tcW w:w="1315" w:type="dxa"/>
          </w:tcPr>
          <w:p w14:paraId="6C203AA0" w14:textId="7AF90D80" w:rsidR="00A966BF" w:rsidRPr="00473131" w:rsidRDefault="0079604C" w:rsidP="00A966BF">
            <w:pPr>
              <w:jc w:val="right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 w:rsidRPr="00473131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V</w:t>
            </w:r>
            <w:r w:rsidRPr="00473131">
              <w:rPr>
                <w:rFonts w:ascii="맑은 고딕" w:eastAsia="맑은 고딕" w:hAnsi="맑은 고딕" w:cs="Times New Roman"/>
                <w:b/>
                <w:bCs/>
                <w:szCs w:val="20"/>
              </w:rPr>
              <w:t>alue</w:t>
            </w:r>
          </w:p>
        </w:tc>
      </w:tr>
      <w:tr w:rsidR="00A966BF" w14:paraId="4B71EB88" w14:textId="77777777" w:rsidTr="006875E6">
        <w:tc>
          <w:tcPr>
            <w:tcW w:w="1418" w:type="dxa"/>
            <w:vAlign w:val="center"/>
          </w:tcPr>
          <w:p w14:paraId="2ECD770A" w14:textId="77777777" w:rsidR="00A966BF" w:rsidRDefault="00DF7588" w:rsidP="00A966BF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맑은 고딕" w:hAnsi="Cambria Math" w:cs="Times New Roman"/>
                    <w:szCs w:val="20"/>
                  </w:rPr>
                  <m:t>(0)</m:t>
                </m:r>
              </m:oMath>
            </m:oMathPara>
          </w:p>
        </w:tc>
        <w:tc>
          <w:tcPr>
            <w:tcW w:w="5573" w:type="dxa"/>
          </w:tcPr>
          <w:p w14:paraId="1B5C8351" w14:textId="7777777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nitial value of recovered children</w:t>
            </w:r>
          </w:p>
          <w:p w14:paraId="4726753F" w14:textId="1F1D489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e</m:t>
              </m:r>
            </m:oMath>
          </w:p>
        </w:tc>
        <w:tc>
          <w:tcPr>
            <w:tcW w:w="1315" w:type="dxa"/>
          </w:tcPr>
          <w:p w14:paraId="296CBBEB" w14:textId="77777777" w:rsidR="00A966BF" w:rsidRDefault="00A966BF" w:rsidP="00A966B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</w:p>
        </w:tc>
      </w:tr>
      <w:tr w:rsidR="00A966BF" w14:paraId="22D6E2D0" w14:textId="77777777" w:rsidTr="006875E6">
        <w:tc>
          <w:tcPr>
            <w:tcW w:w="1418" w:type="dxa"/>
            <w:vAlign w:val="center"/>
          </w:tcPr>
          <w:p w14:paraId="6C658CFB" w14:textId="77777777" w:rsidR="00A966BF" w:rsidRDefault="00DF7588" w:rsidP="00A966BF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맑은 고딕" w:hAnsi="Cambria Math" w:cs="Times New Roman"/>
                    <w:szCs w:val="20"/>
                  </w:rPr>
                  <m:t>(0)</m:t>
                </m:r>
              </m:oMath>
            </m:oMathPara>
          </w:p>
        </w:tc>
        <w:tc>
          <w:tcPr>
            <w:tcW w:w="5573" w:type="dxa"/>
          </w:tcPr>
          <w:p w14:paraId="0EDE6B74" w14:textId="7777777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nitial value of infectious children</w:t>
            </w:r>
          </w:p>
        </w:tc>
        <w:tc>
          <w:tcPr>
            <w:tcW w:w="1315" w:type="dxa"/>
          </w:tcPr>
          <w:p w14:paraId="05CCF4C5" w14:textId="77777777" w:rsidR="00A966BF" w:rsidRDefault="00A966BF" w:rsidP="00A966B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5</w:t>
            </w:r>
          </w:p>
        </w:tc>
      </w:tr>
      <w:tr w:rsidR="00A966BF" w14:paraId="37D6CBFC" w14:textId="77777777" w:rsidTr="006875E6">
        <w:tc>
          <w:tcPr>
            <w:tcW w:w="1418" w:type="dxa"/>
            <w:vAlign w:val="center"/>
          </w:tcPr>
          <w:p w14:paraId="28C816B6" w14:textId="77777777" w:rsidR="00A966BF" w:rsidRDefault="00DF7588" w:rsidP="00A966BF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맑은 고딕" w:hAnsi="Cambria Math" w:cs="Times New Roman"/>
                    <w:szCs w:val="20"/>
                  </w:rPr>
                  <m:t>(0)</m:t>
                </m:r>
              </m:oMath>
            </m:oMathPara>
          </w:p>
        </w:tc>
        <w:tc>
          <w:tcPr>
            <w:tcW w:w="5573" w:type="dxa"/>
          </w:tcPr>
          <w:p w14:paraId="1F1C1318" w14:textId="7777777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nitial value of susceptible children</w:t>
            </w:r>
          </w:p>
          <w:p w14:paraId="1315446E" w14:textId="7777777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=</w:t>
            </w:r>
            <w:r>
              <w:rPr>
                <w:rFonts w:eastAsiaTheme="minorHAnsi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(0)</m:t>
              </m:r>
            </m:oMath>
          </w:p>
        </w:tc>
        <w:tc>
          <w:tcPr>
            <w:tcW w:w="1315" w:type="dxa"/>
          </w:tcPr>
          <w:p w14:paraId="31EEF918" w14:textId="77777777" w:rsidR="00A966BF" w:rsidRDefault="00A966BF" w:rsidP="00A966B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</w:p>
        </w:tc>
      </w:tr>
      <w:tr w:rsidR="00A966BF" w14:paraId="008F2AD3" w14:textId="77777777" w:rsidTr="006875E6">
        <w:tc>
          <w:tcPr>
            <w:tcW w:w="1418" w:type="dxa"/>
            <w:vAlign w:val="center"/>
          </w:tcPr>
          <w:p w14:paraId="465C5A37" w14:textId="77777777" w:rsidR="00A966BF" w:rsidRDefault="00DF7588" w:rsidP="00A966BF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맑은 고딕" w:hAnsi="Cambria Math" w:cs="Times New Roman"/>
                    <w:szCs w:val="20"/>
                  </w:rPr>
                  <m:t>(0)</m:t>
                </m:r>
              </m:oMath>
            </m:oMathPara>
          </w:p>
        </w:tc>
        <w:tc>
          <w:tcPr>
            <w:tcW w:w="5573" w:type="dxa"/>
          </w:tcPr>
          <w:p w14:paraId="5FFDB763" w14:textId="7777777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nitial value of recovered adults</w:t>
            </w:r>
          </w:p>
          <w:p w14:paraId="23712EC7" w14:textId="7DAB8B16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e</m:t>
              </m:r>
            </m:oMath>
          </w:p>
        </w:tc>
        <w:tc>
          <w:tcPr>
            <w:tcW w:w="1315" w:type="dxa"/>
          </w:tcPr>
          <w:p w14:paraId="481C4BA7" w14:textId="77777777" w:rsidR="00A966BF" w:rsidRDefault="00A966BF" w:rsidP="00A966B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</w:p>
        </w:tc>
      </w:tr>
      <w:tr w:rsidR="00A966BF" w14:paraId="76B29AB2" w14:textId="77777777" w:rsidTr="006875E6">
        <w:tc>
          <w:tcPr>
            <w:tcW w:w="1418" w:type="dxa"/>
            <w:vAlign w:val="center"/>
          </w:tcPr>
          <w:p w14:paraId="0F6A9C60" w14:textId="77777777" w:rsidR="00A966BF" w:rsidRDefault="00DF7588" w:rsidP="00A966BF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맑은 고딕" w:hAnsi="Cambria Math" w:cs="Times New Roman"/>
                    <w:szCs w:val="20"/>
                  </w:rPr>
                  <m:t>(0)</m:t>
                </m:r>
              </m:oMath>
            </m:oMathPara>
          </w:p>
        </w:tc>
        <w:tc>
          <w:tcPr>
            <w:tcW w:w="5573" w:type="dxa"/>
          </w:tcPr>
          <w:p w14:paraId="07FDB970" w14:textId="7777777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nitial value of infectious adults</w:t>
            </w:r>
          </w:p>
        </w:tc>
        <w:tc>
          <w:tcPr>
            <w:tcW w:w="1315" w:type="dxa"/>
          </w:tcPr>
          <w:p w14:paraId="2BBFC343" w14:textId="77777777" w:rsidR="00A966BF" w:rsidRDefault="00A966BF" w:rsidP="00A966B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5</w:t>
            </w:r>
          </w:p>
        </w:tc>
      </w:tr>
      <w:tr w:rsidR="00A966BF" w14:paraId="155532F5" w14:textId="77777777" w:rsidTr="006875E6">
        <w:tc>
          <w:tcPr>
            <w:tcW w:w="1418" w:type="dxa"/>
            <w:vAlign w:val="center"/>
          </w:tcPr>
          <w:p w14:paraId="3CE58D72" w14:textId="77777777" w:rsidR="00A966BF" w:rsidRDefault="00DF7588" w:rsidP="00A966BF">
            <w:pPr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맑은 고딕" w:hAnsi="Cambria Math" w:cs="Times New Roman"/>
                    <w:szCs w:val="20"/>
                  </w:rPr>
                  <m:t>(0)</m:t>
                </m:r>
              </m:oMath>
            </m:oMathPara>
          </w:p>
        </w:tc>
        <w:tc>
          <w:tcPr>
            <w:tcW w:w="5573" w:type="dxa"/>
          </w:tcPr>
          <w:p w14:paraId="4D702A80" w14:textId="7777777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nitial value of susceptible adults</w:t>
            </w:r>
          </w:p>
          <w:p w14:paraId="631B5367" w14:textId="77777777" w:rsidR="00A966BF" w:rsidRDefault="00A966BF" w:rsidP="00A966B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=</w:t>
            </w:r>
            <w:r>
              <w:rPr>
                <w:rFonts w:eastAsiaTheme="minorHAnsi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(0)</m:t>
              </m:r>
            </m:oMath>
          </w:p>
        </w:tc>
        <w:tc>
          <w:tcPr>
            <w:tcW w:w="1315" w:type="dxa"/>
          </w:tcPr>
          <w:p w14:paraId="2A5B8DA1" w14:textId="77777777" w:rsidR="00A966BF" w:rsidRDefault="00A966BF" w:rsidP="00A966B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</w:p>
        </w:tc>
      </w:tr>
    </w:tbl>
    <w:p w14:paraId="663588C9" w14:textId="60A92AFD" w:rsidR="00A966BF" w:rsidRDefault="00A966BF" w:rsidP="005D5994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</w:p>
    <w:tbl>
      <w:tblPr>
        <w:tblStyle w:val="a6"/>
        <w:tblW w:w="0" w:type="auto"/>
        <w:tblInd w:w="350" w:type="dxa"/>
        <w:tblLook w:val="04A0" w:firstRow="1" w:lastRow="0" w:firstColumn="1" w:lastColumn="0" w:noHBand="0" w:noVBand="1"/>
      </w:tblPr>
      <w:tblGrid>
        <w:gridCol w:w="5573"/>
        <w:gridCol w:w="1315"/>
      </w:tblGrid>
      <w:tr w:rsidR="0079604C" w14:paraId="702124C5" w14:textId="77777777" w:rsidTr="00B22E91">
        <w:tc>
          <w:tcPr>
            <w:tcW w:w="6888" w:type="dxa"/>
            <w:gridSpan w:val="2"/>
          </w:tcPr>
          <w:p w14:paraId="1EC7C018" w14:textId="247893C5" w:rsidR="0079604C" w:rsidRDefault="0079604C" w:rsidP="0079604C">
            <w:pPr>
              <w:rPr>
                <w:rFonts w:ascii="맑은 고딕" w:eastAsia="맑은 고딕" w:hAnsi="맑은 고딕" w:cs="Times New Roman"/>
                <w:szCs w:val="20"/>
              </w:rPr>
            </w:pPr>
            <w:r w:rsidRPr="001E2495">
              <w:rPr>
                <w:rFonts w:eastAsiaTheme="minorHAnsi" w:hint="eastAsia"/>
                <w:b/>
                <w:bCs/>
                <w:szCs w:val="20"/>
              </w:rPr>
              <w:t>U</w:t>
            </w:r>
            <w:r w:rsidRPr="001E2495">
              <w:rPr>
                <w:rFonts w:eastAsiaTheme="minorHAnsi"/>
                <w:b/>
                <w:bCs/>
                <w:szCs w:val="20"/>
              </w:rPr>
              <w:t>se forward Euler method to solve the model</w:t>
            </w:r>
          </w:p>
        </w:tc>
      </w:tr>
      <w:tr w:rsidR="0079604C" w14:paraId="21182655" w14:textId="77777777" w:rsidTr="00C3437F">
        <w:tc>
          <w:tcPr>
            <w:tcW w:w="5573" w:type="dxa"/>
          </w:tcPr>
          <w:p w14:paraId="234DB66C" w14:textId="77777777" w:rsidR="0079604C" w:rsidRDefault="0079604C" w:rsidP="00C3437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nitial time</w:t>
            </w:r>
          </w:p>
        </w:tc>
        <w:tc>
          <w:tcPr>
            <w:tcW w:w="1315" w:type="dxa"/>
          </w:tcPr>
          <w:p w14:paraId="775C0AD3" w14:textId="77777777" w:rsidR="0079604C" w:rsidRDefault="0079604C" w:rsidP="00C3437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0</w:t>
            </w:r>
          </w:p>
        </w:tc>
      </w:tr>
      <w:tr w:rsidR="0079604C" w14:paraId="50FBDE12" w14:textId="77777777" w:rsidTr="00C3437F">
        <w:tc>
          <w:tcPr>
            <w:tcW w:w="5573" w:type="dxa"/>
          </w:tcPr>
          <w:p w14:paraId="66CA9A66" w14:textId="77777777" w:rsidR="0079604C" w:rsidRDefault="0079604C" w:rsidP="00C3437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erminal time</w:t>
            </w:r>
          </w:p>
        </w:tc>
        <w:tc>
          <w:tcPr>
            <w:tcW w:w="1315" w:type="dxa"/>
          </w:tcPr>
          <w:p w14:paraId="059219FE" w14:textId="521EC48B" w:rsidR="0079604C" w:rsidRDefault="00AE063E" w:rsidP="00C3437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200</w:t>
            </w:r>
          </w:p>
        </w:tc>
      </w:tr>
      <w:tr w:rsidR="0079604C" w14:paraId="60C13EA5" w14:textId="77777777" w:rsidTr="00C3437F">
        <w:tc>
          <w:tcPr>
            <w:tcW w:w="5573" w:type="dxa"/>
          </w:tcPr>
          <w:p w14:paraId="675ED9DC" w14:textId="77777777" w:rsidR="0079604C" w:rsidRDefault="0079604C" w:rsidP="00C3437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ime step size</w:t>
            </w:r>
          </w:p>
        </w:tc>
        <w:tc>
          <w:tcPr>
            <w:tcW w:w="1315" w:type="dxa"/>
          </w:tcPr>
          <w:p w14:paraId="3CD8B5BF" w14:textId="77777777" w:rsidR="0079604C" w:rsidRDefault="0079604C" w:rsidP="00C3437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0</w:t>
            </w:r>
            <w:r>
              <w:rPr>
                <w:rFonts w:ascii="맑은 고딕" w:eastAsia="맑은 고딕" w:hAnsi="맑은 고딕" w:cs="Times New Roman"/>
                <w:szCs w:val="20"/>
              </w:rPr>
              <w:t>.2</w:t>
            </w:r>
          </w:p>
        </w:tc>
      </w:tr>
    </w:tbl>
    <w:p w14:paraId="54E3146F" w14:textId="5EC78855" w:rsidR="0079604C" w:rsidRDefault="0079604C" w:rsidP="005D5994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</w:p>
    <w:tbl>
      <w:tblPr>
        <w:tblStyle w:val="a6"/>
        <w:tblW w:w="0" w:type="auto"/>
        <w:tblInd w:w="350" w:type="dxa"/>
        <w:tblLook w:val="04A0" w:firstRow="1" w:lastRow="0" w:firstColumn="1" w:lastColumn="0" w:noHBand="0" w:noVBand="1"/>
      </w:tblPr>
      <w:tblGrid>
        <w:gridCol w:w="5573"/>
        <w:gridCol w:w="1315"/>
      </w:tblGrid>
      <w:tr w:rsidR="00B4749A" w14:paraId="542E2B67" w14:textId="77777777" w:rsidTr="00C3437F">
        <w:tc>
          <w:tcPr>
            <w:tcW w:w="5573" w:type="dxa"/>
          </w:tcPr>
          <w:p w14:paraId="5B7D5A84" w14:textId="111216B5" w:rsidR="00B4749A" w:rsidRPr="006872A6" w:rsidRDefault="00B4749A" w:rsidP="00C3437F">
            <w:pPr>
              <w:rPr>
                <w:rFonts w:eastAsiaTheme="minorHAnsi"/>
                <w:b/>
                <w:bCs/>
                <w:szCs w:val="20"/>
              </w:rPr>
            </w:pPr>
            <w:r w:rsidRPr="006872A6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6872A6">
              <w:rPr>
                <w:rFonts w:eastAsiaTheme="minorHAnsi"/>
                <w:b/>
                <w:bCs/>
                <w:szCs w:val="20"/>
              </w:rPr>
              <w:t>ost and QALY</w:t>
            </w:r>
          </w:p>
        </w:tc>
        <w:tc>
          <w:tcPr>
            <w:tcW w:w="1315" w:type="dxa"/>
          </w:tcPr>
          <w:p w14:paraId="73064FBE" w14:textId="4B7BB1C9" w:rsidR="00B4749A" w:rsidRPr="006872A6" w:rsidRDefault="00B4749A" w:rsidP="00C3437F">
            <w:pPr>
              <w:jc w:val="right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 w:rsidRPr="006872A6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V</w:t>
            </w:r>
            <w:r w:rsidRPr="006872A6">
              <w:rPr>
                <w:rFonts w:ascii="맑은 고딕" w:eastAsia="맑은 고딕" w:hAnsi="맑은 고딕" w:cs="Times New Roman"/>
                <w:b/>
                <w:bCs/>
                <w:szCs w:val="20"/>
              </w:rPr>
              <w:t>alue</w:t>
            </w:r>
          </w:p>
        </w:tc>
      </w:tr>
      <w:tr w:rsidR="00B4749A" w14:paraId="3E99D18C" w14:textId="77777777" w:rsidTr="00C3437F">
        <w:tc>
          <w:tcPr>
            <w:tcW w:w="5573" w:type="dxa"/>
          </w:tcPr>
          <w:p w14:paraId="1B9FEEF9" w14:textId="77777777" w:rsidR="00B4749A" w:rsidRDefault="00B4749A" w:rsidP="00C3437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ost per vaccination</w:t>
            </w:r>
          </w:p>
        </w:tc>
        <w:tc>
          <w:tcPr>
            <w:tcW w:w="1315" w:type="dxa"/>
          </w:tcPr>
          <w:p w14:paraId="619F7D61" w14:textId="77777777" w:rsidR="00B4749A" w:rsidRDefault="00B4749A" w:rsidP="00C3437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8</w:t>
            </w:r>
          </w:p>
        </w:tc>
      </w:tr>
      <w:tr w:rsidR="00B4749A" w14:paraId="6D5D60F6" w14:textId="77777777" w:rsidTr="00C3437F">
        <w:tc>
          <w:tcPr>
            <w:tcW w:w="5573" w:type="dxa"/>
          </w:tcPr>
          <w:p w14:paraId="2140BE99" w14:textId="77777777" w:rsidR="00B4749A" w:rsidRDefault="00B4749A" w:rsidP="00C3437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ost per clinical case</w:t>
            </w:r>
          </w:p>
        </w:tc>
        <w:tc>
          <w:tcPr>
            <w:tcW w:w="1315" w:type="dxa"/>
          </w:tcPr>
          <w:p w14:paraId="4BDCB6CB" w14:textId="77777777" w:rsidR="00B4749A" w:rsidRDefault="00B4749A" w:rsidP="00C3437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1</w:t>
            </w:r>
            <w:r>
              <w:rPr>
                <w:rFonts w:ascii="맑은 고딕" w:eastAsia="맑은 고딕" w:hAnsi="맑은 고딕" w:cs="Times New Roman"/>
                <w:szCs w:val="20"/>
              </w:rPr>
              <w:t>2</w:t>
            </w:r>
          </w:p>
        </w:tc>
      </w:tr>
      <w:tr w:rsidR="00B4749A" w:rsidRPr="00465275" w14:paraId="50ACEE22" w14:textId="77777777" w:rsidTr="00C3437F">
        <w:tc>
          <w:tcPr>
            <w:tcW w:w="5573" w:type="dxa"/>
          </w:tcPr>
          <w:p w14:paraId="4DF7018C" w14:textId="77777777" w:rsidR="00B4749A" w:rsidRDefault="00B4749A" w:rsidP="00C3437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Q</w:t>
            </w:r>
            <w:r>
              <w:rPr>
                <w:rFonts w:eastAsiaTheme="minorHAnsi"/>
                <w:szCs w:val="20"/>
              </w:rPr>
              <w:t>ALY loss per clinical case</w:t>
            </w:r>
          </w:p>
        </w:tc>
        <w:tc>
          <w:tcPr>
            <w:tcW w:w="1315" w:type="dxa"/>
          </w:tcPr>
          <w:p w14:paraId="1803464E" w14:textId="77777777" w:rsidR="00B4749A" w:rsidRPr="00465275" w:rsidRDefault="00B4749A" w:rsidP="00C3437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/>
                <w:szCs w:val="20"/>
              </w:rPr>
              <w:t>0.005</w:t>
            </w:r>
          </w:p>
        </w:tc>
      </w:tr>
      <w:tr w:rsidR="00B4749A" w14:paraId="71544AFD" w14:textId="77777777" w:rsidTr="00C3437F">
        <w:tc>
          <w:tcPr>
            <w:tcW w:w="5573" w:type="dxa"/>
          </w:tcPr>
          <w:p w14:paraId="329433DC" w14:textId="77777777" w:rsidR="00B4749A" w:rsidRDefault="00B4749A" w:rsidP="00C3437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Q</w:t>
            </w:r>
            <w:r>
              <w:rPr>
                <w:rFonts w:eastAsiaTheme="minorHAnsi"/>
                <w:szCs w:val="20"/>
              </w:rPr>
              <w:t>ALY loss per death</w:t>
            </w:r>
          </w:p>
        </w:tc>
        <w:tc>
          <w:tcPr>
            <w:tcW w:w="1315" w:type="dxa"/>
          </w:tcPr>
          <w:p w14:paraId="7A96414E" w14:textId="77777777" w:rsidR="00B4749A" w:rsidRDefault="00B4749A" w:rsidP="00C3437F">
            <w:pPr>
              <w:jc w:val="right"/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3</w:t>
            </w:r>
            <w:r>
              <w:rPr>
                <w:rFonts w:ascii="맑은 고딕" w:eastAsia="맑은 고딕" w:hAnsi="맑은 고딕" w:cs="Times New Roman"/>
                <w:szCs w:val="20"/>
              </w:rPr>
              <w:t>0</w:t>
            </w:r>
          </w:p>
        </w:tc>
      </w:tr>
    </w:tbl>
    <w:p w14:paraId="27C601B8" w14:textId="77777777" w:rsidR="0079604C" w:rsidRPr="005D5994" w:rsidRDefault="0079604C" w:rsidP="005D5994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</w:p>
    <w:p w14:paraId="49A1D55A" w14:textId="77777777" w:rsidR="005D5994" w:rsidRPr="005D5994" w:rsidRDefault="005D5994" w:rsidP="005D5994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 w:rsidRPr="005D5994">
        <w:rPr>
          <w:rFonts w:eastAsiaTheme="minorHAnsi"/>
          <w:szCs w:val="20"/>
        </w:rPr>
        <w:t>alculates two clinical outcomes</w:t>
      </w:r>
      <w:r>
        <w:rPr>
          <w:rFonts w:eastAsiaTheme="minorHAnsi"/>
          <w:szCs w:val="20"/>
        </w:rPr>
        <w:t xml:space="preserve"> (</w:t>
      </w:r>
      <w:r w:rsidRPr="005D5994">
        <w:rPr>
          <w:rFonts w:eastAsiaTheme="minorHAnsi"/>
          <w:szCs w:val="20"/>
        </w:rPr>
        <w:t>the number of clinical cases and deaths</w:t>
      </w:r>
      <w:r>
        <w:rPr>
          <w:rFonts w:eastAsiaTheme="minorHAnsi"/>
          <w:szCs w:val="20"/>
        </w:rPr>
        <w:t xml:space="preserve">) under no vaccine, </w:t>
      </w:r>
      <w:r w:rsidR="005A219C">
        <w:rPr>
          <w:rFonts w:eastAsiaTheme="minorHAnsi"/>
          <w:szCs w:val="20"/>
        </w:rPr>
        <w:t>“V</w:t>
      </w:r>
      <w:r>
        <w:rPr>
          <w:rFonts w:eastAsiaTheme="minorHAnsi"/>
          <w:szCs w:val="20"/>
        </w:rPr>
        <w:t>accine strategy A</w:t>
      </w:r>
      <w:r w:rsidR="005A219C">
        <w:rPr>
          <w:rFonts w:eastAsiaTheme="minorHAnsi"/>
          <w:szCs w:val="20"/>
        </w:rPr>
        <w:t>”</w:t>
      </w:r>
      <w:r>
        <w:rPr>
          <w:rFonts w:eastAsiaTheme="minorHAnsi"/>
          <w:szCs w:val="20"/>
        </w:rPr>
        <w:t>,</w:t>
      </w:r>
      <w:r w:rsidRPr="005D5994">
        <w:rPr>
          <w:rFonts w:eastAsiaTheme="minorHAnsi"/>
          <w:szCs w:val="20"/>
        </w:rPr>
        <w:t xml:space="preserve"> and </w:t>
      </w:r>
      <w:r w:rsidR="005A219C">
        <w:rPr>
          <w:rFonts w:eastAsiaTheme="minorHAnsi"/>
          <w:szCs w:val="20"/>
        </w:rPr>
        <w:t>“V</w:t>
      </w:r>
      <w:r>
        <w:rPr>
          <w:rFonts w:eastAsiaTheme="minorHAnsi"/>
          <w:szCs w:val="20"/>
        </w:rPr>
        <w:t>accine strategy B</w:t>
      </w:r>
      <w:r w:rsidR="005A219C">
        <w:rPr>
          <w:rFonts w:eastAsiaTheme="minorHAnsi"/>
          <w:szCs w:val="20"/>
        </w:rPr>
        <w:t>”</w:t>
      </w:r>
      <w:r>
        <w:rPr>
          <w:rFonts w:eastAsiaTheme="minorHAnsi"/>
          <w:szCs w:val="20"/>
        </w:rPr>
        <w:t>.</w:t>
      </w:r>
    </w:p>
    <w:p w14:paraId="6082B177" w14:textId="77777777" w:rsidR="005B3167" w:rsidRPr="00EF585E" w:rsidRDefault="005D5994" w:rsidP="005D5994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D5994">
        <w:rPr>
          <w:rFonts w:eastAsiaTheme="minorHAnsi"/>
          <w:szCs w:val="20"/>
        </w:rPr>
        <w:t>Which vaccine strategy has the greatest impact on influenza infections? Why?</w:t>
      </w:r>
    </w:p>
    <w:p w14:paraId="10DEFEEC" w14:textId="77777777" w:rsidR="005D0BA7" w:rsidRDefault="005D0BA7" w:rsidP="005D0BA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D0BA7">
        <w:rPr>
          <w:rFonts w:eastAsiaTheme="minorHAnsi"/>
          <w:szCs w:val="20"/>
        </w:rPr>
        <w:t>The QALY loss associated with an influenza death is set to 30. How do you think such a number may be estimated? Can you think of any reason why having a single number for this value may not always be a good idea?</w:t>
      </w:r>
    </w:p>
    <w:p w14:paraId="55E64B4C" w14:textId="77777777" w:rsidR="009664F1" w:rsidRDefault="00F65303" w:rsidP="00F65303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F</w:t>
      </w:r>
      <w:r w:rsidRPr="00F65303">
        <w:rPr>
          <w:rFonts w:eastAsiaTheme="minorHAnsi"/>
          <w:szCs w:val="20"/>
        </w:rPr>
        <w:t>ill in the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>following</w:t>
      </w:r>
      <w:r w:rsidRPr="00F65303">
        <w:rPr>
          <w:rFonts w:eastAsiaTheme="minorHAnsi"/>
          <w:szCs w:val="20"/>
        </w:rPr>
        <w:t xml:space="preserve"> table</w:t>
      </w:r>
      <w:r>
        <w:rPr>
          <w:rFonts w:eastAsiaTheme="minorHAnsi"/>
          <w:szCs w:val="20"/>
        </w:rPr>
        <w:t xml:space="preserve"> and c</w:t>
      </w:r>
      <w:r w:rsidRPr="00F65303">
        <w:rPr>
          <w:rFonts w:eastAsiaTheme="minorHAnsi"/>
          <w:szCs w:val="20"/>
        </w:rPr>
        <w:t>ost-effectiveness</w:t>
      </w:r>
      <w:r>
        <w:rPr>
          <w:rFonts w:eastAsiaTheme="minorHAnsi"/>
          <w:szCs w:val="20"/>
        </w:rPr>
        <w:t xml:space="preserve"> plane</w:t>
      </w:r>
      <w:r w:rsidRPr="00F65303">
        <w:rPr>
          <w:rFonts w:eastAsiaTheme="minorHAnsi"/>
          <w:szCs w:val="20"/>
        </w:rPr>
        <w:t>:</w:t>
      </w:r>
    </w:p>
    <w:tbl>
      <w:tblPr>
        <w:tblStyle w:val="a6"/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928"/>
        <w:gridCol w:w="2005"/>
        <w:gridCol w:w="2005"/>
      </w:tblGrid>
      <w:tr w:rsidR="00F65303" w:rsidRPr="00F65303" w14:paraId="625837EE" w14:textId="77777777" w:rsidTr="00F65303">
        <w:trPr>
          <w:trHeight w:val="260"/>
        </w:trPr>
        <w:tc>
          <w:tcPr>
            <w:tcW w:w="3928" w:type="dxa"/>
            <w:noWrap/>
            <w:hideMark/>
          </w:tcPr>
          <w:p w14:paraId="7EE378D9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bCs/>
                <w:kern w:val="0"/>
                <w:szCs w:val="20"/>
              </w:rPr>
            </w:pPr>
            <w:r w:rsidRPr="00F65303">
              <w:rPr>
                <w:rFonts w:eastAsiaTheme="minorHAnsi" w:cs="Arial"/>
                <w:bCs/>
                <w:kern w:val="0"/>
                <w:szCs w:val="20"/>
              </w:rPr>
              <w:t>Differences</w:t>
            </w:r>
          </w:p>
        </w:tc>
        <w:tc>
          <w:tcPr>
            <w:tcW w:w="2005" w:type="dxa"/>
            <w:noWrap/>
            <w:hideMark/>
          </w:tcPr>
          <w:p w14:paraId="77A01FA7" w14:textId="77777777" w:rsidR="00F65303" w:rsidRPr="00F65303" w:rsidRDefault="00F65303" w:rsidP="00F65303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  <w:r w:rsidRPr="00F65303">
              <w:rPr>
                <w:rFonts w:eastAsiaTheme="minorHAnsi" w:cs="Arial"/>
                <w:bCs/>
                <w:kern w:val="0"/>
                <w:szCs w:val="20"/>
              </w:rPr>
              <w:t>No vaccine to A</w:t>
            </w:r>
          </w:p>
        </w:tc>
        <w:tc>
          <w:tcPr>
            <w:tcW w:w="2005" w:type="dxa"/>
            <w:noWrap/>
            <w:hideMark/>
          </w:tcPr>
          <w:p w14:paraId="54EB4F90" w14:textId="77777777" w:rsidR="00F65303" w:rsidRPr="00F65303" w:rsidRDefault="00F65303" w:rsidP="00F65303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  <w:r w:rsidRPr="00F65303">
              <w:rPr>
                <w:rFonts w:eastAsiaTheme="minorHAnsi" w:cs="Arial"/>
                <w:bCs/>
                <w:kern w:val="0"/>
                <w:szCs w:val="20"/>
              </w:rPr>
              <w:t>No vaccine to B</w:t>
            </w:r>
          </w:p>
        </w:tc>
      </w:tr>
      <w:tr w:rsidR="00F65303" w:rsidRPr="00F65303" w14:paraId="1F00B096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6D667F86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Clinical cases prevented</w:t>
            </w:r>
          </w:p>
        </w:tc>
        <w:tc>
          <w:tcPr>
            <w:tcW w:w="2005" w:type="dxa"/>
            <w:noWrap/>
            <w:hideMark/>
          </w:tcPr>
          <w:p w14:paraId="10371E43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2D909714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19BC6B24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7883278E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Deaths prevented</w:t>
            </w:r>
          </w:p>
        </w:tc>
        <w:tc>
          <w:tcPr>
            <w:tcW w:w="2005" w:type="dxa"/>
            <w:noWrap/>
            <w:hideMark/>
          </w:tcPr>
          <w:p w14:paraId="5A917436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19241EC0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7F9426B7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6C67112D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lastRenderedPageBreak/>
              <w:t>Number vaccinated</w:t>
            </w:r>
          </w:p>
        </w:tc>
        <w:tc>
          <w:tcPr>
            <w:tcW w:w="2005" w:type="dxa"/>
            <w:noWrap/>
            <w:hideMark/>
          </w:tcPr>
          <w:p w14:paraId="490AE807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427437F9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3F019B84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719E43D2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Vaccine costs</w:t>
            </w:r>
          </w:p>
        </w:tc>
        <w:tc>
          <w:tcPr>
            <w:tcW w:w="2005" w:type="dxa"/>
            <w:noWrap/>
            <w:hideMark/>
          </w:tcPr>
          <w:p w14:paraId="5F9CCD8B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1D8629E3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677A6A70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3BB7FDAE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Treatment costs</w:t>
            </w:r>
          </w:p>
        </w:tc>
        <w:tc>
          <w:tcPr>
            <w:tcW w:w="2005" w:type="dxa"/>
            <w:noWrap/>
            <w:hideMark/>
          </w:tcPr>
          <w:p w14:paraId="1C8BD72D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3BCAA075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5A5DC1D5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5E5244E5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Total costs</w:t>
            </w:r>
          </w:p>
        </w:tc>
        <w:tc>
          <w:tcPr>
            <w:tcW w:w="2005" w:type="dxa"/>
            <w:noWrap/>
            <w:hideMark/>
          </w:tcPr>
          <w:p w14:paraId="1529E8D9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03D696A4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7CE6A442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59E1E151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QALYs gained by preventing cases</w:t>
            </w:r>
          </w:p>
        </w:tc>
        <w:tc>
          <w:tcPr>
            <w:tcW w:w="2005" w:type="dxa"/>
            <w:noWrap/>
            <w:hideMark/>
          </w:tcPr>
          <w:p w14:paraId="498DD191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60AD8C27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6BD152D0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37386DFD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QALYs gained by preventing deaths</w:t>
            </w:r>
          </w:p>
        </w:tc>
        <w:tc>
          <w:tcPr>
            <w:tcW w:w="2005" w:type="dxa"/>
            <w:noWrap/>
            <w:hideMark/>
          </w:tcPr>
          <w:p w14:paraId="0AE0600D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5CD17DBB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5E691DCA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5862D445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Total QALYs gained</w:t>
            </w:r>
          </w:p>
        </w:tc>
        <w:tc>
          <w:tcPr>
            <w:tcW w:w="2005" w:type="dxa"/>
            <w:noWrap/>
            <w:hideMark/>
          </w:tcPr>
          <w:p w14:paraId="62764BAF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6F4252A3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5CD33D86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01A8C1DA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Incremental cost per case prevented</w:t>
            </w:r>
          </w:p>
        </w:tc>
        <w:tc>
          <w:tcPr>
            <w:tcW w:w="2005" w:type="dxa"/>
            <w:noWrap/>
            <w:hideMark/>
          </w:tcPr>
          <w:p w14:paraId="42217826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190B2D3D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03414C3E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2EEC18A5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Incremental cost per death prevented</w:t>
            </w:r>
          </w:p>
        </w:tc>
        <w:tc>
          <w:tcPr>
            <w:tcW w:w="2005" w:type="dxa"/>
            <w:noWrap/>
            <w:hideMark/>
          </w:tcPr>
          <w:p w14:paraId="327A390D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15EB69AA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F65303" w:rsidRPr="00F65303" w14:paraId="076DC077" w14:textId="77777777" w:rsidTr="00F65303">
        <w:trPr>
          <w:trHeight w:val="265"/>
        </w:trPr>
        <w:tc>
          <w:tcPr>
            <w:tcW w:w="3928" w:type="dxa"/>
            <w:noWrap/>
            <w:hideMark/>
          </w:tcPr>
          <w:p w14:paraId="7B16A3D0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  <w:r w:rsidRPr="00F65303">
              <w:rPr>
                <w:rFonts w:eastAsiaTheme="minorHAnsi" w:cs="Arial"/>
                <w:kern w:val="0"/>
                <w:szCs w:val="20"/>
              </w:rPr>
              <w:t>Incremental cost per QALY gained</w:t>
            </w:r>
          </w:p>
        </w:tc>
        <w:tc>
          <w:tcPr>
            <w:tcW w:w="2005" w:type="dxa"/>
            <w:noWrap/>
            <w:hideMark/>
          </w:tcPr>
          <w:p w14:paraId="2E9752BC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Cs w:val="20"/>
              </w:rPr>
            </w:pPr>
          </w:p>
        </w:tc>
        <w:tc>
          <w:tcPr>
            <w:tcW w:w="2005" w:type="dxa"/>
            <w:noWrap/>
            <w:hideMark/>
          </w:tcPr>
          <w:p w14:paraId="7E4DBD8D" w14:textId="77777777" w:rsidR="00F65303" w:rsidRPr="00F65303" w:rsidRDefault="00F65303" w:rsidP="00F65303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kern w:val="0"/>
                <w:szCs w:val="20"/>
              </w:rPr>
            </w:pPr>
          </w:p>
        </w:tc>
      </w:tr>
    </w:tbl>
    <w:p w14:paraId="187D3A9F" w14:textId="77777777" w:rsidR="00F65303" w:rsidRPr="00F65303" w:rsidRDefault="00F65303" w:rsidP="00F65303">
      <w:pPr>
        <w:ind w:left="400"/>
        <w:rPr>
          <w:rFonts w:eastAsiaTheme="minorHAnsi"/>
          <w:szCs w:val="20"/>
        </w:rPr>
      </w:pPr>
    </w:p>
    <w:p w14:paraId="173EB1BE" w14:textId="77777777" w:rsidR="00F65303" w:rsidRDefault="00A85CE6" w:rsidP="00F65303">
      <w:pPr>
        <w:ind w:left="400"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15E4ACB" wp14:editId="3968233D">
            <wp:extent cx="3835400" cy="2654300"/>
            <wp:effectExtent l="0" t="0" r="12700" b="1270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35808B" w14:textId="77777777" w:rsidR="00A85CE6" w:rsidRPr="00F65303" w:rsidRDefault="00A85CE6" w:rsidP="00F65303">
      <w:pPr>
        <w:ind w:left="400"/>
        <w:jc w:val="center"/>
        <w:rPr>
          <w:rFonts w:eastAsiaTheme="minorHAnsi"/>
          <w:szCs w:val="20"/>
        </w:rPr>
      </w:pPr>
    </w:p>
    <w:p w14:paraId="2E912904" w14:textId="77777777" w:rsidR="00A44FCE" w:rsidRPr="005D0BA7" w:rsidRDefault="00F65303" w:rsidP="005D0BA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D0BA7">
        <w:rPr>
          <w:rFonts w:eastAsiaTheme="minorHAnsi"/>
          <w:szCs w:val="20"/>
        </w:rPr>
        <w:t>Suppose this model is being used to inform vaccination decisions in a country with a threshold of £5,000 per QALY gained for a health technology to be cost-effective. Based on the results of your calculation, what would you advise decision makers to do?</w:t>
      </w:r>
    </w:p>
    <w:p w14:paraId="11DF5419" w14:textId="77777777" w:rsidR="004510F5" w:rsidRPr="004510F5" w:rsidRDefault="004510F5" w:rsidP="004510F5">
      <w:pPr>
        <w:ind w:left="400"/>
        <w:rPr>
          <w:rFonts w:eastAsiaTheme="minorHAnsi"/>
          <w:szCs w:val="20"/>
        </w:rPr>
      </w:pPr>
    </w:p>
    <w:p w14:paraId="3FAA0E29" w14:textId="77777777" w:rsidR="00AE6EC7" w:rsidRDefault="00AE6EC7" w:rsidP="00AE6EC7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t xml:space="preserve">PART </w:t>
      </w:r>
      <w:r w:rsidR="006A5253">
        <w:rPr>
          <w:rFonts w:eastAsiaTheme="minorHAnsi"/>
          <w:b/>
          <w:szCs w:val="20"/>
        </w:rPr>
        <w:t>Ⅱ</w:t>
      </w:r>
      <w:r w:rsidRPr="00AE6EC7">
        <w:rPr>
          <w:rFonts w:eastAsiaTheme="minorHAnsi"/>
          <w:b/>
          <w:szCs w:val="20"/>
        </w:rPr>
        <w:t xml:space="preserve">: </w:t>
      </w:r>
      <w:r w:rsidR="005D0BA7" w:rsidRPr="005D0BA7">
        <w:rPr>
          <w:rFonts w:eastAsiaTheme="minorHAnsi"/>
          <w:b/>
          <w:szCs w:val="20"/>
        </w:rPr>
        <w:t>Sensitivity analysis</w:t>
      </w:r>
    </w:p>
    <w:p w14:paraId="79EE14E1" w14:textId="77777777" w:rsidR="008B5CE0" w:rsidRPr="008B5CE0" w:rsidRDefault="008B5CE0" w:rsidP="008B5CE0">
      <w:pPr>
        <w:wordWrap/>
        <w:adjustRightInd w:val="0"/>
        <w:jc w:val="left"/>
        <w:rPr>
          <w:rFonts w:eastAsiaTheme="minorHAnsi"/>
          <w:szCs w:val="20"/>
        </w:rPr>
      </w:pPr>
      <w:r w:rsidRPr="008B5CE0">
        <w:rPr>
          <w:rFonts w:eastAsiaTheme="minorHAnsi"/>
          <w:szCs w:val="20"/>
        </w:rPr>
        <w:t>In the previous cost-effectiveness calculation, we assum</w:t>
      </w:r>
      <w:r>
        <w:rPr>
          <w:rFonts w:eastAsiaTheme="minorHAnsi"/>
          <w:szCs w:val="20"/>
        </w:rPr>
        <w:t>ed that the economic parameters</w:t>
      </w:r>
      <w:r>
        <w:rPr>
          <w:rFonts w:eastAsiaTheme="minorHAnsi" w:hint="eastAsia"/>
          <w:szCs w:val="20"/>
        </w:rPr>
        <w:t xml:space="preserve"> </w:t>
      </w:r>
      <w:r w:rsidRPr="008B5CE0">
        <w:rPr>
          <w:rFonts w:eastAsiaTheme="minorHAnsi"/>
          <w:szCs w:val="20"/>
        </w:rPr>
        <w:t xml:space="preserve">(costs and QALY losses) were known precisely. In this </w:t>
      </w:r>
      <w:r>
        <w:rPr>
          <w:rFonts w:eastAsiaTheme="minorHAnsi"/>
          <w:szCs w:val="20"/>
        </w:rPr>
        <w:t>part,</w:t>
      </w:r>
      <w:r w:rsidRPr="008B5CE0">
        <w:rPr>
          <w:rFonts w:eastAsiaTheme="minorHAnsi"/>
          <w:szCs w:val="20"/>
        </w:rPr>
        <w:t xml:space="preserve"> we will estimate the </w:t>
      </w:r>
      <w:r>
        <w:rPr>
          <w:rFonts w:eastAsiaTheme="minorHAnsi"/>
          <w:szCs w:val="20"/>
        </w:rPr>
        <w:t>impact</w:t>
      </w:r>
      <w:r>
        <w:rPr>
          <w:rFonts w:eastAsiaTheme="minorHAnsi" w:hint="eastAsia"/>
          <w:szCs w:val="20"/>
        </w:rPr>
        <w:t xml:space="preserve"> </w:t>
      </w:r>
      <w:r w:rsidRPr="008B5CE0">
        <w:rPr>
          <w:rFonts w:eastAsiaTheme="minorHAnsi"/>
          <w:szCs w:val="20"/>
        </w:rPr>
        <w:t xml:space="preserve">of uncertainty on the cost-effectiveness of </w:t>
      </w:r>
      <w:r>
        <w:rPr>
          <w:rFonts w:eastAsiaTheme="minorHAnsi"/>
          <w:szCs w:val="20"/>
        </w:rPr>
        <w:t xml:space="preserve">“Vaccine </w:t>
      </w:r>
      <w:r w:rsidRPr="008B5CE0">
        <w:rPr>
          <w:rFonts w:eastAsiaTheme="minorHAnsi"/>
          <w:szCs w:val="20"/>
        </w:rPr>
        <w:t>strategy A</w:t>
      </w:r>
      <w:r>
        <w:rPr>
          <w:rFonts w:eastAsiaTheme="minorHAnsi"/>
          <w:szCs w:val="20"/>
        </w:rPr>
        <w:t>”</w:t>
      </w:r>
      <w:r w:rsidRPr="008B5CE0">
        <w:rPr>
          <w:rFonts w:eastAsiaTheme="minorHAnsi"/>
          <w:szCs w:val="20"/>
        </w:rPr>
        <w:t xml:space="preserve"> (compare</w:t>
      </w:r>
      <w:r>
        <w:rPr>
          <w:rFonts w:eastAsiaTheme="minorHAnsi"/>
          <w:szCs w:val="20"/>
        </w:rPr>
        <w:t>d to no vaccination) using both</w:t>
      </w:r>
      <w:r>
        <w:rPr>
          <w:rFonts w:eastAsiaTheme="minorHAnsi" w:hint="eastAsia"/>
          <w:szCs w:val="20"/>
        </w:rPr>
        <w:t xml:space="preserve"> </w:t>
      </w:r>
      <w:r w:rsidRPr="008B5CE0">
        <w:rPr>
          <w:rFonts w:eastAsiaTheme="minorHAnsi"/>
          <w:szCs w:val="20"/>
        </w:rPr>
        <w:t>one-way and probabilistic sensitivity analysis.</w:t>
      </w:r>
    </w:p>
    <w:p w14:paraId="3DA401B6" w14:textId="77777777" w:rsidR="004510F5" w:rsidRPr="00835A78" w:rsidRDefault="00835A78" w:rsidP="00835A78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835A78">
        <w:rPr>
          <w:rFonts w:eastAsiaTheme="minorHAnsi"/>
          <w:szCs w:val="20"/>
        </w:rPr>
        <w:t>Change the value of the following parameters by ±25%. What happens to the</w:t>
      </w:r>
      <w:r>
        <w:rPr>
          <w:rFonts w:eastAsiaTheme="minorHAnsi"/>
          <w:szCs w:val="20"/>
        </w:rPr>
        <w:t xml:space="preserve"> </w:t>
      </w:r>
      <w:r w:rsidRPr="00835A78">
        <w:rPr>
          <w:rFonts w:eastAsiaTheme="minorHAnsi"/>
          <w:szCs w:val="20"/>
        </w:rPr>
        <w:t>ICER in each case?</w:t>
      </w:r>
    </w:p>
    <w:tbl>
      <w:tblPr>
        <w:tblStyle w:val="a6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544"/>
        <w:gridCol w:w="1204"/>
        <w:gridCol w:w="1205"/>
        <w:gridCol w:w="1205"/>
        <w:gridCol w:w="1205"/>
      </w:tblGrid>
      <w:tr w:rsidR="00EE7B1F" w:rsidRPr="00835A78" w14:paraId="16C01751" w14:textId="77777777" w:rsidTr="00835A78">
        <w:tc>
          <w:tcPr>
            <w:tcW w:w="3544" w:type="dxa"/>
          </w:tcPr>
          <w:p w14:paraId="57E27443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/>
                <w:szCs w:val="20"/>
              </w:rPr>
              <w:t>Parameter</w:t>
            </w:r>
          </w:p>
        </w:tc>
        <w:tc>
          <w:tcPr>
            <w:tcW w:w="1204" w:type="dxa"/>
          </w:tcPr>
          <w:p w14:paraId="259323AE" w14:textId="77777777" w:rsidR="00835A78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/>
                <w:szCs w:val="20"/>
              </w:rPr>
              <w:t>Lower</w:t>
            </w:r>
          </w:p>
          <w:p w14:paraId="18CC8EEC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/>
                <w:szCs w:val="20"/>
              </w:rPr>
              <w:t>value</w:t>
            </w:r>
          </w:p>
        </w:tc>
        <w:tc>
          <w:tcPr>
            <w:tcW w:w="1205" w:type="dxa"/>
          </w:tcPr>
          <w:p w14:paraId="7A93BCDC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/>
                <w:szCs w:val="20"/>
              </w:rPr>
              <w:t>ICER</w:t>
            </w:r>
          </w:p>
        </w:tc>
        <w:tc>
          <w:tcPr>
            <w:tcW w:w="1205" w:type="dxa"/>
          </w:tcPr>
          <w:p w14:paraId="10C14EEB" w14:textId="77777777" w:rsidR="00835A78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/>
                <w:szCs w:val="20"/>
              </w:rPr>
              <w:t>Upper</w:t>
            </w:r>
          </w:p>
          <w:p w14:paraId="62FD3EBF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/>
                <w:szCs w:val="20"/>
              </w:rPr>
              <w:t>value</w:t>
            </w:r>
          </w:p>
        </w:tc>
        <w:tc>
          <w:tcPr>
            <w:tcW w:w="1205" w:type="dxa"/>
          </w:tcPr>
          <w:p w14:paraId="285D1A20" w14:textId="77777777" w:rsidR="00EE7B1F" w:rsidRPr="00835A78" w:rsidRDefault="00835A78" w:rsidP="00A966BF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/>
                <w:szCs w:val="20"/>
              </w:rPr>
              <w:t>ICER</w:t>
            </w:r>
          </w:p>
        </w:tc>
      </w:tr>
      <w:tr w:rsidR="00EE7B1F" w:rsidRPr="00835A78" w14:paraId="62DC5656" w14:textId="77777777" w:rsidTr="00835A78">
        <w:tc>
          <w:tcPr>
            <w:tcW w:w="3544" w:type="dxa"/>
          </w:tcPr>
          <w:p w14:paraId="624B4229" w14:textId="77777777" w:rsidR="00EE7B1F" w:rsidRPr="00835A78" w:rsidRDefault="00835A78" w:rsidP="00835A78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/>
                <w:kern w:val="0"/>
                <w:szCs w:val="20"/>
              </w:rPr>
              <w:t>Transmission</w:t>
            </w:r>
            <w:r>
              <w:rPr>
                <w:rFonts w:eastAsiaTheme="minorHAnsi" w:cs="Arial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Arial"/>
                <w:kern w:val="0"/>
                <w:szCs w:val="20"/>
              </w:rPr>
              <w:t>coefficient</w:t>
            </w:r>
            <w:r>
              <w:rPr>
                <w:rFonts w:eastAsiaTheme="minorHAnsi" w:cs="Arial" w:hint="eastAsia"/>
                <w:kern w:val="0"/>
                <w:szCs w:val="20"/>
              </w:rPr>
              <w:t xml:space="preserve"> </w:t>
            </w:r>
            <w:r w:rsidRPr="00835A78">
              <w:rPr>
                <w:rFonts w:eastAsiaTheme="minorHAnsi" w:cs="Arial"/>
                <w:kern w:val="0"/>
                <w:szCs w:val="20"/>
              </w:rPr>
              <w:t>child-child</w:t>
            </w:r>
          </w:p>
        </w:tc>
        <w:tc>
          <w:tcPr>
            <w:tcW w:w="1204" w:type="dxa"/>
          </w:tcPr>
          <w:p w14:paraId="7C360086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 w:cs="Arial"/>
                <w:kern w:val="0"/>
                <w:szCs w:val="20"/>
              </w:rPr>
              <w:t>0.4125</w:t>
            </w:r>
          </w:p>
        </w:tc>
        <w:tc>
          <w:tcPr>
            <w:tcW w:w="1205" w:type="dxa"/>
          </w:tcPr>
          <w:p w14:paraId="3EBF0885" w14:textId="77777777" w:rsidR="00EE7B1F" w:rsidRPr="00835A78" w:rsidRDefault="00EE7B1F" w:rsidP="00835A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05" w:type="dxa"/>
          </w:tcPr>
          <w:p w14:paraId="41B6A943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 w:cs="Arial"/>
                <w:kern w:val="0"/>
                <w:szCs w:val="20"/>
              </w:rPr>
              <w:t>0.688</w:t>
            </w:r>
          </w:p>
        </w:tc>
        <w:tc>
          <w:tcPr>
            <w:tcW w:w="1205" w:type="dxa"/>
          </w:tcPr>
          <w:p w14:paraId="17884C1B" w14:textId="77777777" w:rsidR="00EE7B1F" w:rsidRPr="00835A78" w:rsidRDefault="00EE7B1F" w:rsidP="00A966BF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E7B1F" w:rsidRPr="00835A78" w14:paraId="3B16B82E" w14:textId="77777777" w:rsidTr="00835A78">
        <w:tc>
          <w:tcPr>
            <w:tcW w:w="3544" w:type="dxa"/>
          </w:tcPr>
          <w:p w14:paraId="39E919BA" w14:textId="77777777" w:rsidR="00EE7B1F" w:rsidRPr="00835A78" w:rsidRDefault="00835A78" w:rsidP="00835A78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/>
                <w:kern w:val="0"/>
                <w:szCs w:val="20"/>
              </w:rPr>
              <w:t>Case-fatality</w:t>
            </w:r>
            <w:r>
              <w:rPr>
                <w:rFonts w:eastAsiaTheme="minorHAnsi" w:cs="Arial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Arial"/>
                <w:kern w:val="0"/>
                <w:szCs w:val="20"/>
              </w:rPr>
              <w:t>risk in</w:t>
            </w:r>
            <w:r>
              <w:rPr>
                <w:rFonts w:eastAsiaTheme="minorHAnsi" w:cs="Arial" w:hint="eastAsia"/>
                <w:kern w:val="0"/>
                <w:szCs w:val="20"/>
              </w:rPr>
              <w:t xml:space="preserve"> </w:t>
            </w:r>
            <w:r w:rsidRPr="00835A78">
              <w:rPr>
                <w:rFonts w:eastAsiaTheme="minorHAnsi" w:cs="Arial"/>
                <w:kern w:val="0"/>
                <w:szCs w:val="20"/>
              </w:rPr>
              <w:t>children</w:t>
            </w:r>
          </w:p>
        </w:tc>
        <w:tc>
          <w:tcPr>
            <w:tcW w:w="1204" w:type="dxa"/>
          </w:tcPr>
          <w:p w14:paraId="3E8CD168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 w:cs="Arial"/>
                <w:kern w:val="0"/>
                <w:szCs w:val="20"/>
              </w:rPr>
              <w:t>0.0075%</w:t>
            </w:r>
          </w:p>
        </w:tc>
        <w:tc>
          <w:tcPr>
            <w:tcW w:w="1205" w:type="dxa"/>
          </w:tcPr>
          <w:p w14:paraId="3B4A5EA5" w14:textId="77777777" w:rsidR="00EE7B1F" w:rsidRPr="00835A78" w:rsidRDefault="00EE7B1F" w:rsidP="00835A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05" w:type="dxa"/>
          </w:tcPr>
          <w:p w14:paraId="2F1DADF1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 w:cs="Arial"/>
                <w:kern w:val="0"/>
                <w:szCs w:val="20"/>
              </w:rPr>
              <w:t>0.0125%</w:t>
            </w:r>
          </w:p>
        </w:tc>
        <w:tc>
          <w:tcPr>
            <w:tcW w:w="1205" w:type="dxa"/>
          </w:tcPr>
          <w:p w14:paraId="20A6D3C4" w14:textId="77777777" w:rsidR="00EE7B1F" w:rsidRPr="00835A78" w:rsidRDefault="00EE7B1F" w:rsidP="00A966BF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E7B1F" w:rsidRPr="00835A78" w14:paraId="6CFBD759" w14:textId="77777777" w:rsidTr="00835A78">
        <w:tc>
          <w:tcPr>
            <w:tcW w:w="3544" w:type="dxa"/>
          </w:tcPr>
          <w:p w14:paraId="71A49C77" w14:textId="77777777" w:rsidR="00EE7B1F" w:rsidRPr="00835A78" w:rsidRDefault="00835A78" w:rsidP="00835A78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/>
                <w:kern w:val="0"/>
                <w:szCs w:val="20"/>
              </w:rPr>
              <w:lastRenderedPageBreak/>
              <w:t>Cost per</w:t>
            </w:r>
            <w:r>
              <w:rPr>
                <w:rFonts w:eastAsiaTheme="minorHAnsi" w:cs="Arial" w:hint="eastAsia"/>
                <w:kern w:val="0"/>
                <w:szCs w:val="20"/>
              </w:rPr>
              <w:t xml:space="preserve"> </w:t>
            </w:r>
            <w:r w:rsidRPr="00835A78">
              <w:rPr>
                <w:rFonts w:eastAsiaTheme="minorHAnsi" w:cs="Arial"/>
                <w:kern w:val="0"/>
                <w:szCs w:val="20"/>
              </w:rPr>
              <w:t>clinical case</w:t>
            </w:r>
          </w:p>
        </w:tc>
        <w:tc>
          <w:tcPr>
            <w:tcW w:w="1204" w:type="dxa"/>
          </w:tcPr>
          <w:p w14:paraId="531386AD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1205" w:type="dxa"/>
          </w:tcPr>
          <w:p w14:paraId="2F228805" w14:textId="77777777" w:rsidR="00EE7B1F" w:rsidRPr="00835A78" w:rsidRDefault="00EE7B1F" w:rsidP="00835A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05" w:type="dxa"/>
          </w:tcPr>
          <w:p w14:paraId="5AC8F43E" w14:textId="77777777" w:rsidR="00EE7B1F" w:rsidRPr="00835A78" w:rsidRDefault="00835A78" w:rsidP="00835A78">
            <w:pPr>
              <w:jc w:val="center"/>
              <w:rPr>
                <w:rFonts w:eastAsiaTheme="minorHAnsi"/>
                <w:szCs w:val="20"/>
              </w:rPr>
            </w:pPr>
            <w:r w:rsidRPr="00835A78"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1205" w:type="dxa"/>
          </w:tcPr>
          <w:p w14:paraId="6A4ED2DA" w14:textId="77777777" w:rsidR="00EE7B1F" w:rsidRPr="00835A78" w:rsidRDefault="00EE7B1F" w:rsidP="00A966BF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14:paraId="14816F97" w14:textId="77777777" w:rsidR="004E4A6C" w:rsidRDefault="00274612" w:rsidP="00274612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274612">
        <w:rPr>
          <w:rFonts w:eastAsiaTheme="minorHAnsi"/>
          <w:szCs w:val="20"/>
        </w:rPr>
        <w:t>Which parameter that you varied has the largest impact on the ICER? In what way does</w:t>
      </w:r>
      <w:r>
        <w:rPr>
          <w:rFonts w:eastAsiaTheme="minorHAnsi"/>
          <w:szCs w:val="20"/>
        </w:rPr>
        <w:t xml:space="preserve"> </w:t>
      </w:r>
      <w:r w:rsidRPr="00274612">
        <w:rPr>
          <w:rFonts w:eastAsiaTheme="minorHAnsi"/>
          <w:szCs w:val="20"/>
        </w:rPr>
        <w:t>(i) decreasing it by 25% and (ii) increasing it by 25% alter the ICER? Why?</w:t>
      </w:r>
    </w:p>
    <w:p w14:paraId="44A2A9E1" w14:textId="77777777" w:rsidR="00274612" w:rsidRPr="00293EFD" w:rsidRDefault="00323B25" w:rsidP="000B4E54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For</w:t>
      </w:r>
      <w:r w:rsidRPr="00323B25">
        <w:rPr>
          <w:rFonts w:eastAsiaTheme="minorHAnsi"/>
          <w:szCs w:val="20"/>
        </w:rPr>
        <w:t xml:space="preserve"> PSA</w:t>
      </w:r>
      <w:r w:rsidR="001E3E56">
        <w:rPr>
          <w:rFonts w:eastAsiaTheme="minorHAnsi"/>
          <w:szCs w:val="20"/>
        </w:rPr>
        <w:t>,</w:t>
      </w:r>
      <w:r w:rsidRPr="00323B25">
        <w:rPr>
          <w:rFonts w:eastAsiaTheme="minorHAnsi"/>
          <w:szCs w:val="20"/>
        </w:rPr>
        <w:t xml:space="preserve"> the maximum and minimum value assumed for the</w:t>
      </w:r>
      <w:r>
        <w:rPr>
          <w:rFonts w:eastAsiaTheme="minorHAnsi"/>
          <w:szCs w:val="20"/>
        </w:rPr>
        <w:t xml:space="preserve"> </w:t>
      </w:r>
      <w:r w:rsidRPr="00323B25">
        <w:rPr>
          <w:rFonts w:eastAsiaTheme="minorHAnsi"/>
          <w:szCs w:val="20"/>
        </w:rPr>
        <w:t xml:space="preserve">distribution of the four economic </w:t>
      </w:r>
      <w:r w:rsidRPr="00293EFD">
        <w:rPr>
          <w:rFonts w:eastAsiaTheme="minorHAnsi"/>
          <w:szCs w:val="20"/>
        </w:rPr>
        <w:t xml:space="preserve">parameters. Assuming that they are uniformly distributed, sample 100 values </w:t>
      </w:r>
      <w:r w:rsidR="00293EFD" w:rsidRPr="00293EFD">
        <w:rPr>
          <w:rFonts w:eastAsiaTheme="minorHAnsi"/>
          <w:szCs w:val="20"/>
        </w:rPr>
        <w:t>from these distributions and run the scenario to fill in the table</w:t>
      </w:r>
      <w:r w:rsidR="00293EFD">
        <w:rPr>
          <w:rFonts w:eastAsiaTheme="minorHAnsi"/>
          <w:szCs w:val="20"/>
        </w:rPr>
        <w:t xml:space="preserve"> below</w:t>
      </w:r>
      <w:r w:rsidR="00293EFD" w:rsidRPr="00293EFD">
        <w:rPr>
          <w:rFonts w:eastAsiaTheme="minorHAnsi"/>
          <w:szCs w:val="20"/>
        </w:rPr>
        <w:t xml:space="preserve"> and cost</w:t>
      </w:r>
      <w:r w:rsidR="006F0FBC">
        <w:rPr>
          <w:rFonts w:eastAsiaTheme="minorHAnsi"/>
          <w:szCs w:val="20"/>
        </w:rPr>
        <w:t>-effectiveness plane as in PART</w:t>
      </w:r>
      <w:r w:rsidR="006F0FBC" w:rsidRPr="006F0FBC">
        <w:rPr>
          <w:rFonts w:eastAsiaTheme="minorHAnsi"/>
          <w:szCs w:val="20"/>
        </w:rPr>
        <w:t>Ⅰ</w:t>
      </w:r>
      <w:r w:rsidR="00293EFD" w:rsidRPr="00293EFD">
        <w:rPr>
          <w:rFonts w:eastAsiaTheme="minorHAnsi"/>
          <w:szCs w:val="20"/>
        </w:rPr>
        <w:t>Q4</w:t>
      </w:r>
      <w:r w:rsidR="000B4E54">
        <w:rPr>
          <w:rFonts w:eastAsiaTheme="minorHAnsi"/>
          <w:szCs w:val="20"/>
        </w:rPr>
        <w:t xml:space="preserve">. </w:t>
      </w:r>
      <w:r w:rsidR="000B4E54" w:rsidRPr="000B4E54">
        <w:rPr>
          <w:rFonts w:eastAsiaTheme="minorHAnsi"/>
          <w:szCs w:val="20"/>
        </w:rPr>
        <w:t>Use this to calculate the mean and 95% interval of the ICER.</w:t>
      </w:r>
    </w:p>
    <w:tbl>
      <w:tblPr>
        <w:tblW w:w="8312" w:type="dxa"/>
        <w:tblInd w:w="7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1"/>
        <w:gridCol w:w="1947"/>
        <w:gridCol w:w="1748"/>
        <w:gridCol w:w="1748"/>
        <w:gridCol w:w="1748"/>
      </w:tblGrid>
      <w:tr w:rsidR="00323B25" w:rsidRPr="00323B25" w14:paraId="6821C894" w14:textId="77777777" w:rsidTr="00323B25">
        <w:trPr>
          <w:trHeight w:val="50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BF528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8BFE4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  <w:r w:rsidRPr="00323B25">
              <w:rPr>
                <w:rFonts w:eastAsiaTheme="minorHAnsi" w:cs="Arial"/>
                <w:bCs/>
                <w:kern w:val="0"/>
                <w:szCs w:val="20"/>
              </w:rPr>
              <w:t>Cost per fully vaccinated person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68F28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  <w:r w:rsidRPr="00323B25">
              <w:rPr>
                <w:rFonts w:eastAsiaTheme="minorHAnsi" w:cs="Arial"/>
                <w:bCs/>
                <w:kern w:val="0"/>
                <w:szCs w:val="20"/>
              </w:rPr>
              <w:t>Cost per clinical case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EB8CB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  <w:r w:rsidRPr="00323B25">
              <w:rPr>
                <w:rFonts w:eastAsiaTheme="minorHAnsi" w:cs="Arial"/>
                <w:bCs/>
                <w:kern w:val="0"/>
                <w:szCs w:val="20"/>
              </w:rPr>
              <w:t>QALY loss per clinical case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3ED42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  <w:r w:rsidRPr="00323B25">
              <w:rPr>
                <w:rFonts w:eastAsiaTheme="minorHAnsi" w:cs="Arial"/>
                <w:bCs/>
                <w:kern w:val="0"/>
                <w:szCs w:val="20"/>
              </w:rPr>
              <w:t>QALY loss per death</w:t>
            </w:r>
          </w:p>
        </w:tc>
      </w:tr>
      <w:tr w:rsidR="00323B25" w:rsidRPr="00323B25" w14:paraId="26258583" w14:textId="77777777" w:rsidTr="00323B25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8BA2B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  <w:r w:rsidRPr="00323B25">
              <w:rPr>
                <w:rFonts w:eastAsiaTheme="minorHAnsi" w:cs="Arial"/>
                <w:bCs/>
                <w:kern w:val="0"/>
                <w:szCs w:val="20"/>
              </w:rPr>
              <w:t>Minimum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AECC0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Cs w:val="20"/>
              </w:rPr>
            </w:pPr>
            <w:r w:rsidRPr="00323B25">
              <w:rPr>
                <w:rFonts w:eastAsiaTheme="minorHAnsi" w:cs="Arial"/>
                <w:kern w:val="0"/>
                <w:szCs w:val="20"/>
              </w:rPr>
              <w:t>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92F3B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Cs w:val="20"/>
              </w:rPr>
            </w:pPr>
            <w:r w:rsidRPr="00323B25">
              <w:rPr>
                <w:rFonts w:eastAsiaTheme="minorHAnsi" w:cs="Arial"/>
                <w:kern w:val="0"/>
                <w:szCs w:val="20"/>
              </w:rPr>
              <w:t>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5CE17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Cs w:val="20"/>
              </w:rPr>
            </w:pPr>
            <w:r w:rsidRPr="00323B25">
              <w:rPr>
                <w:rFonts w:eastAsiaTheme="minorHAnsi" w:cs="Arial"/>
                <w:kern w:val="0"/>
                <w:szCs w:val="20"/>
              </w:rPr>
              <w:t>0.0025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01228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Cs w:val="20"/>
              </w:rPr>
            </w:pPr>
            <w:r w:rsidRPr="00323B25">
              <w:rPr>
                <w:rFonts w:eastAsiaTheme="minorHAnsi" w:cs="Arial"/>
                <w:kern w:val="0"/>
                <w:szCs w:val="20"/>
              </w:rPr>
              <w:t>20</w:t>
            </w:r>
          </w:p>
        </w:tc>
      </w:tr>
      <w:tr w:rsidR="00323B25" w:rsidRPr="00323B25" w14:paraId="11C5DBF7" w14:textId="77777777" w:rsidTr="00323B25">
        <w:trPr>
          <w:trHeight w:val="313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FCB89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Cs w:val="20"/>
              </w:rPr>
            </w:pPr>
            <w:r w:rsidRPr="00323B25">
              <w:rPr>
                <w:rFonts w:eastAsiaTheme="minorHAnsi" w:cs="Arial"/>
                <w:bCs/>
                <w:kern w:val="0"/>
                <w:szCs w:val="20"/>
              </w:rPr>
              <w:t>Maximum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FEB30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Cs w:val="20"/>
              </w:rPr>
            </w:pPr>
            <w:r w:rsidRPr="00323B25">
              <w:rPr>
                <w:rFonts w:eastAsiaTheme="minorHAnsi" w:cs="Arial"/>
                <w:kern w:val="0"/>
                <w:szCs w:val="20"/>
              </w:rPr>
              <w:t>12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4E8D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Cs w:val="20"/>
              </w:rPr>
            </w:pPr>
            <w:r w:rsidRPr="00323B25">
              <w:rPr>
                <w:rFonts w:eastAsiaTheme="minorHAnsi" w:cs="Arial"/>
                <w:kern w:val="0"/>
                <w:szCs w:val="20"/>
              </w:rPr>
              <w:t>18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86750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Cs w:val="20"/>
              </w:rPr>
            </w:pPr>
            <w:r w:rsidRPr="00323B25">
              <w:rPr>
                <w:rFonts w:eastAsiaTheme="minorHAnsi" w:cs="Arial"/>
                <w:kern w:val="0"/>
                <w:szCs w:val="20"/>
              </w:rPr>
              <w:t>0.0075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05E13" w14:textId="77777777" w:rsidR="00323B25" w:rsidRPr="00323B25" w:rsidRDefault="00323B25" w:rsidP="00323B25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Cs w:val="20"/>
              </w:rPr>
            </w:pPr>
            <w:r w:rsidRPr="00323B25">
              <w:rPr>
                <w:rFonts w:eastAsiaTheme="minorHAnsi" w:cs="Arial"/>
                <w:kern w:val="0"/>
                <w:szCs w:val="20"/>
              </w:rPr>
              <w:t>40</w:t>
            </w:r>
          </w:p>
        </w:tc>
      </w:tr>
    </w:tbl>
    <w:p w14:paraId="6E945D22" w14:textId="77777777" w:rsidR="00517F41" w:rsidRPr="00293EFD" w:rsidRDefault="00517F41" w:rsidP="00293EFD">
      <w:pPr>
        <w:ind w:left="400"/>
        <w:rPr>
          <w:rFonts w:eastAsiaTheme="minorHAnsi"/>
          <w:szCs w:val="20"/>
        </w:rPr>
      </w:pPr>
    </w:p>
    <w:tbl>
      <w:tblPr>
        <w:tblW w:w="845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07"/>
        <w:gridCol w:w="708"/>
        <w:gridCol w:w="707"/>
        <w:gridCol w:w="708"/>
        <w:gridCol w:w="709"/>
        <w:gridCol w:w="709"/>
        <w:gridCol w:w="779"/>
        <w:gridCol w:w="780"/>
        <w:gridCol w:w="693"/>
        <w:gridCol w:w="694"/>
        <w:gridCol w:w="694"/>
      </w:tblGrid>
      <w:tr w:rsidR="00FB3C3E" w:rsidRPr="00517F41" w14:paraId="0BF57E1C" w14:textId="77777777" w:rsidTr="001E1947">
        <w:trPr>
          <w:trHeight w:val="558"/>
          <w:jc w:val="right"/>
        </w:trPr>
        <w:tc>
          <w:tcPr>
            <w:tcW w:w="567" w:type="dxa"/>
            <w:vMerge w:val="restart"/>
            <w:vAlign w:val="center"/>
          </w:tcPr>
          <w:p w14:paraId="4CC5C95A" w14:textId="77777777" w:rsidR="00FB3C3E" w:rsidRPr="00517F41" w:rsidRDefault="00FB3C3E" w:rsidP="00A85CE6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  <w:hideMark/>
          </w:tcPr>
          <w:p w14:paraId="5ACA6007" w14:textId="77777777" w:rsidR="00FB3C3E" w:rsidRPr="00517F41" w:rsidRDefault="00FB3C3E" w:rsidP="00A85CE6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Cost per fully vaccinated person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14:paraId="20D2E0AF" w14:textId="77777777" w:rsidR="00FB3C3E" w:rsidRPr="00517F41" w:rsidRDefault="00FB3C3E" w:rsidP="00A85CE6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Cost per clinical case</w:t>
            </w:r>
          </w:p>
        </w:tc>
        <w:tc>
          <w:tcPr>
            <w:tcW w:w="707" w:type="dxa"/>
            <w:vMerge w:val="restart"/>
            <w:shd w:val="clear" w:color="auto" w:fill="auto"/>
            <w:vAlign w:val="center"/>
            <w:hideMark/>
          </w:tcPr>
          <w:p w14:paraId="550261E1" w14:textId="77777777" w:rsidR="00FB3C3E" w:rsidRPr="00517F41" w:rsidRDefault="00FB3C3E" w:rsidP="00A85CE6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QALY loss per clinical case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14:paraId="5771D971" w14:textId="77777777" w:rsidR="00FB3C3E" w:rsidRPr="00517F41" w:rsidRDefault="00FB3C3E" w:rsidP="00A85CE6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QALY loss per death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A2AF" w14:textId="77777777" w:rsidR="00FB3C3E" w:rsidRPr="00517F41" w:rsidRDefault="00FB3C3E" w:rsidP="008116C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No vaccination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FD38" w14:textId="77777777" w:rsidR="00FB3C3E" w:rsidRPr="00517F41" w:rsidRDefault="00FB3C3E" w:rsidP="008116C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Vaccination A</w:t>
            </w:r>
          </w:p>
        </w:tc>
        <w:tc>
          <w:tcPr>
            <w:tcW w:w="2081" w:type="dxa"/>
            <w:gridSpan w:val="3"/>
            <w:tcBorders>
              <w:bottom w:val="single" w:sz="4" w:space="0" w:color="auto"/>
            </w:tcBorders>
            <w:vAlign w:val="center"/>
          </w:tcPr>
          <w:p w14:paraId="06FF51E5" w14:textId="77777777" w:rsidR="00FB3C3E" w:rsidRPr="00517F41" w:rsidRDefault="00FB3C3E" w:rsidP="00A85CE6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Difference</w:t>
            </w:r>
          </w:p>
        </w:tc>
      </w:tr>
      <w:tr w:rsidR="00FB3C3E" w:rsidRPr="00517F41" w14:paraId="29FA58F7" w14:textId="77777777" w:rsidTr="001E1947">
        <w:trPr>
          <w:trHeight w:val="163"/>
          <w:jc w:val="right"/>
        </w:trPr>
        <w:tc>
          <w:tcPr>
            <w:tcW w:w="567" w:type="dxa"/>
            <w:vMerge/>
            <w:vAlign w:val="center"/>
          </w:tcPr>
          <w:p w14:paraId="63F3A953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 w:val="16"/>
                <w:szCs w:val="16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14:paraId="15B3B4FD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2A330D9A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 w:val="16"/>
                <w:szCs w:val="16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14:paraId="039D8F90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9926C8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AB95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Net QALYs lost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66AA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Net cost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8B69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Net QALYs lost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F42A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 w:rsidRPr="00517F41">
              <w:rPr>
                <w:rFonts w:eastAsiaTheme="minorHAnsi" w:cs="Arial"/>
                <w:bCs/>
                <w:kern w:val="0"/>
                <w:sz w:val="16"/>
                <w:szCs w:val="16"/>
              </w:rPr>
              <w:t>Net cost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D1DD" w14:textId="70C5DB27" w:rsidR="00F2107D" w:rsidRPr="003445F8" w:rsidRDefault="00BD31C5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color w:val="000000" w:themeColor="text1"/>
                <w:kern w:val="0"/>
                <w:sz w:val="16"/>
                <w:szCs w:val="16"/>
              </w:rPr>
            </w:pPr>
            <w:r w:rsidRPr="003445F8">
              <w:rPr>
                <w:rFonts w:eastAsiaTheme="minorHAnsi" w:cs="Arial"/>
                <w:bCs/>
                <w:color w:val="000000" w:themeColor="text1"/>
                <w:kern w:val="0"/>
                <w:sz w:val="16"/>
                <w:szCs w:val="16"/>
              </w:rPr>
              <w:t>Incremental QALYs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E69F" w14:textId="273F4478" w:rsidR="00BD31C5" w:rsidRPr="003445F8" w:rsidRDefault="00BD31C5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color w:val="000000" w:themeColor="text1"/>
                <w:kern w:val="0"/>
                <w:sz w:val="16"/>
                <w:szCs w:val="16"/>
              </w:rPr>
            </w:pPr>
            <w:r w:rsidRPr="003445F8">
              <w:rPr>
                <w:rFonts w:eastAsiaTheme="minorHAnsi" w:cs="Arial" w:hint="eastAsia"/>
                <w:bCs/>
                <w:color w:val="000000" w:themeColor="text1"/>
                <w:kern w:val="0"/>
                <w:sz w:val="16"/>
                <w:szCs w:val="16"/>
              </w:rPr>
              <w:t>I</w:t>
            </w:r>
            <w:r w:rsidRPr="003445F8">
              <w:rPr>
                <w:rFonts w:eastAsiaTheme="minorHAnsi" w:cs="Arial"/>
                <w:bCs/>
                <w:color w:val="000000" w:themeColor="text1"/>
                <w:kern w:val="0"/>
                <w:sz w:val="16"/>
                <w:szCs w:val="16"/>
              </w:rPr>
              <w:t>ncremental costs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4BB7" w14:textId="77777777" w:rsidR="00FB3C3E" w:rsidRPr="00517F41" w:rsidRDefault="001512D9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Cs/>
                <w:kern w:val="0"/>
                <w:sz w:val="16"/>
                <w:szCs w:val="16"/>
              </w:rPr>
            </w:pPr>
            <w:r>
              <w:rPr>
                <w:rFonts w:eastAsiaTheme="minorHAnsi" w:cs="Arial"/>
                <w:bCs/>
                <w:kern w:val="0"/>
                <w:sz w:val="16"/>
                <w:szCs w:val="16"/>
              </w:rPr>
              <w:t>ICER</w:t>
            </w:r>
          </w:p>
        </w:tc>
      </w:tr>
      <w:tr w:rsidR="00FB3C3E" w:rsidRPr="00517F41" w14:paraId="33F58431" w14:textId="77777777" w:rsidTr="001E1947">
        <w:trPr>
          <w:trHeight w:val="315"/>
          <w:jc w:val="right"/>
        </w:trPr>
        <w:tc>
          <w:tcPr>
            <w:tcW w:w="567" w:type="dxa"/>
            <w:vAlign w:val="center"/>
          </w:tcPr>
          <w:p w14:paraId="0433B907" w14:textId="77777777" w:rsidR="00FB3C3E" w:rsidRPr="00625244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 w:val="16"/>
                <w:szCs w:val="16"/>
              </w:rPr>
            </w:pPr>
            <w:r w:rsidRPr="00625244">
              <w:rPr>
                <w:rFonts w:eastAsiaTheme="min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F4DE4FC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A566E29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14:paraId="60CD1A32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772E162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3D31AF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A7F28C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10B4E2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F81BA5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93EBD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8C28A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BD9F5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</w:tr>
      <w:tr w:rsidR="00FB3C3E" w:rsidRPr="00517F41" w14:paraId="4EF7905A" w14:textId="77777777" w:rsidTr="001E1947">
        <w:trPr>
          <w:trHeight w:val="315"/>
          <w:jc w:val="right"/>
        </w:trPr>
        <w:tc>
          <w:tcPr>
            <w:tcW w:w="567" w:type="dxa"/>
            <w:vAlign w:val="center"/>
          </w:tcPr>
          <w:p w14:paraId="6CDD0CC3" w14:textId="77777777" w:rsidR="00FB3C3E" w:rsidRPr="00625244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 w:val="16"/>
                <w:szCs w:val="16"/>
              </w:rPr>
            </w:pPr>
            <w:r>
              <w:rPr>
                <w:rFonts w:eastAsiaTheme="minorHAnsi" w:cs="Arial"/>
                <w:kern w:val="0"/>
                <w:sz w:val="16"/>
                <w:szCs w:val="16"/>
              </w:rPr>
              <w:t>…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73F812F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A4BDB16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14:paraId="2B20D44D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57D6ABC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748331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D9C0EC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CAFA92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FB8EE7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601EC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A47195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63978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</w:tr>
      <w:tr w:rsidR="00FB3C3E" w:rsidRPr="00517F41" w14:paraId="0F9777F5" w14:textId="77777777" w:rsidTr="001E1947">
        <w:trPr>
          <w:trHeight w:val="315"/>
          <w:jc w:val="right"/>
        </w:trPr>
        <w:tc>
          <w:tcPr>
            <w:tcW w:w="567" w:type="dxa"/>
            <w:vAlign w:val="center"/>
          </w:tcPr>
          <w:p w14:paraId="0A69ABC8" w14:textId="77777777" w:rsidR="00FB3C3E" w:rsidRPr="00625244" w:rsidRDefault="00FB3C3E" w:rsidP="00FB3C3E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kern w:val="0"/>
                <w:sz w:val="16"/>
                <w:szCs w:val="16"/>
              </w:rPr>
            </w:pPr>
            <w:r w:rsidRPr="00625244">
              <w:rPr>
                <w:rFonts w:eastAsiaTheme="minorHAnsi" w:cs="Arial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2EFDE64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73367CA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14:paraId="2A217279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0314760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8C0949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4D266F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C86644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07EE6F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</w:tcBorders>
            <w:vAlign w:val="center"/>
          </w:tcPr>
          <w:p w14:paraId="5C52E6D9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</w:tcBorders>
            <w:vAlign w:val="center"/>
          </w:tcPr>
          <w:p w14:paraId="736EFA74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</w:tcBorders>
            <w:vAlign w:val="center"/>
          </w:tcPr>
          <w:p w14:paraId="038B3C5D" w14:textId="77777777" w:rsidR="00FB3C3E" w:rsidRPr="00517F41" w:rsidRDefault="00FB3C3E" w:rsidP="00FB3C3E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</w:tr>
    </w:tbl>
    <w:p w14:paraId="40E1A003" w14:textId="77777777" w:rsidR="00513429" w:rsidRPr="00832B4A" w:rsidRDefault="00323B25" w:rsidP="00832B4A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832B4A">
        <w:rPr>
          <w:rFonts w:eastAsiaTheme="minorHAnsi"/>
          <w:szCs w:val="20"/>
        </w:rPr>
        <w:t>Do you think a different type of distribution may be better than a uniform distribution? How could it be implemented?</w:t>
      </w:r>
      <w:r w:rsidR="000B4E54">
        <w:rPr>
          <w:rFonts w:eastAsiaTheme="minorHAnsi"/>
          <w:szCs w:val="20"/>
        </w:rPr>
        <w:t xml:space="preserve"> Repeat Q3 using other choice.</w:t>
      </w:r>
    </w:p>
    <w:p w14:paraId="2AC45ACC" w14:textId="77777777" w:rsidR="006F0FBC" w:rsidRPr="00FE0226" w:rsidRDefault="003118E4" w:rsidP="00FE0226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3118E4">
        <w:rPr>
          <w:rFonts w:eastAsiaTheme="minorHAnsi"/>
          <w:szCs w:val="20"/>
        </w:rPr>
        <w:t xml:space="preserve">How certain are you that the advice you gave in </w:t>
      </w:r>
      <w:r w:rsidR="00FE0226">
        <w:rPr>
          <w:rFonts w:eastAsiaTheme="minorHAnsi"/>
          <w:szCs w:val="20"/>
        </w:rPr>
        <w:t>PART</w:t>
      </w:r>
      <w:r w:rsidR="00FE0226" w:rsidRPr="006F0FBC">
        <w:rPr>
          <w:rFonts w:eastAsiaTheme="minorHAnsi"/>
          <w:szCs w:val="20"/>
        </w:rPr>
        <w:t>Ⅰ</w:t>
      </w:r>
      <w:r w:rsidR="00FE0226">
        <w:rPr>
          <w:rFonts w:eastAsiaTheme="minorHAnsi"/>
          <w:szCs w:val="20"/>
        </w:rPr>
        <w:t>Q5</w:t>
      </w:r>
      <w:r w:rsidRPr="003118E4">
        <w:rPr>
          <w:rFonts w:eastAsiaTheme="minorHAnsi"/>
          <w:szCs w:val="20"/>
        </w:rPr>
        <w:t xml:space="preserve"> above is correct?</w:t>
      </w:r>
    </w:p>
    <w:p w14:paraId="49DC176E" w14:textId="77777777" w:rsidR="00E96F32" w:rsidRDefault="00E96F32" w:rsidP="00E96F32">
      <w:pPr>
        <w:wordWrap/>
        <w:adjustRightInd w:val="0"/>
        <w:jc w:val="left"/>
        <w:rPr>
          <w:rFonts w:eastAsiaTheme="minorHAnsi"/>
          <w:szCs w:val="20"/>
        </w:rPr>
      </w:pPr>
    </w:p>
    <w:p w14:paraId="1B7BB034" w14:textId="77777777" w:rsidR="003118E4" w:rsidRDefault="003118E4" w:rsidP="003118E4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t xml:space="preserve">PART </w:t>
      </w:r>
      <w:r w:rsidR="006A5253">
        <w:rPr>
          <w:rFonts w:eastAsiaTheme="minorHAnsi"/>
          <w:b/>
          <w:szCs w:val="20"/>
        </w:rPr>
        <w:t>Ⅲ</w:t>
      </w:r>
      <w:r w:rsidRPr="00AE6EC7">
        <w:rPr>
          <w:rFonts w:eastAsiaTheme="minorHAnsi"/>
          <w:b/>
          <w:szCs w:val="20"/>
        </w:rPr>
        <w:t xml:space="preserve">: </w:t>
      </w:r>
      <w:r w:rsidRPr="003118E4">
        <w:rPr>
          <w:rFonts w:eastAsiaTheme="minorHAnsi"/>
          <w:b/>
          <w:szCs w:val="20"/>
        </w:rPr>
        <w:t>Comparing the results to those obtained using a static model</w:t>
      </w:r>
    </w:p>
    <w:p w14:paraId="73237B2D" w14:textId="77777777" w:rsidR="003118E4" w:rsidRPr="003118E4" w:rsidRDefault="003118E4" w:rsidP="003118E4">
      <w:pPr>
        <w:wordWrap/>
        <w:adjustRightInd w:val="0"/>
        <w:jc w:val="left"/>
        <w:rPr>
          <w:rFonts w:eastAsiaTheme="minorHAnsi"/>
          <w:szCs w:val="20"/>
        </w:rPr>
      </w:pPr>
      <w:r w:rsidRPr="003118E4">
        <w:rPr>
          <w:rFonts w:eastAsiaTheme="minorHAnsi"/>
          <w:szCs w:val="20"/>
        </w:rPr>
        <w:t>Many cost-effectiveness analyses of vaccination and other infectious disease interventions are</w:t>
      </w:r>
    </w:p>
    <w:p w14:paraId="333967B5" w14:textId="77777777" w:rsidR="00FE0226" w:rsidRDefault="003118E4" w:rsidP="00FE0226">
      <w:pPr>
        <w:wordWrap/>
        <w:adjustRightInd w:val="0"/>
        <w:jc w:val="left"/>
        <w:rPr>
          <w:rFonts w:eastAsiaTheme="minorHAnsi"/>
          <w:szCs w:val="20"/>
        </w:rPr>
      </w:pPr>
      <w:r w:rsidRPr="003118E4">
        <w:rPr>
          <w:rFonts w:eastAsiaTheme="minorHAnsi"/>
          <w:szCs w:val="20"/>
        </w:rPr>
        <w:t>based on static models that do not take into account transmission</w:t>
      </w:r>
      <w:r w:rsidR="00FE0226">
        <w:rPr>
          <w:rFonts w:eastAsiaTheme="minorHAnsi"/>
          <w:szCs w:val="20"/>
        </w:rPr>
        <w:t>. As a result, these often</w:t>
      </w:r>
      <w:r w:rsidR="00FE0226">
        <w:rPr>
          <w:rFonts w:eastAsiaTheme="minorHAnsi" w:hint="eastAsia"/>
          <w:szCs w:val="20"/>
        </w:rPr>
        <w:t xml:space="preserve"> </w:t>
      </w:r>
      <w:r w:rsidR="00FE0226" w:rsidRPr="00FE0226">
        <w:rPr>
          <w:rFonts w:eastAsiaTheme="minorHAnsi"/>
          <w:szCs w:val="20"/>
        </w:rPr>
        <w:t>underestimate the impact that vaccination will have</w:t>
      </w:r>
      <w:r w:rsidR="00FE0226">
        <w:rPr>
          <w:rFonts w:eastAsiaTheme="minorHAnsi"/>
          <w:szCs w:val="20"/>
        </w:rPr>
        <w:t xml:space="preserve">. </w:t>
      </w:r>
      <w:r w:rsidR="00FE0226" w:rsidRPr="00FE0226">
        <w:rPr>
          <w:rFonts w:eastAsiaTheme="minorHAnsi"/>
          <w:szCs w:val="20"/>
        </w:rPr>
        <w:t>To see the difference between static and dynamic models, we will construct a static model which is equivalent to t</w:t>
      </w:r>
      <w:r w:rsidR="00FE0226">
        <w:rPr>
          <w:rFonts w:eastAsiaTheme="minorHAnsi"/>
          <w:szCs w:val="20"/>
        </w:rPr>
        <w:t>he dynamic model except that it</w:t>
      </w:r>
      <w:r w:rsidR="00FE0226">
        <w:rPr>
          <w:rFonts w:eastAsiaTheme="minorHAnsi" w:hint="eastAsia"/>
          <w:szCs w:val="20"/>
        </w:rPr>
        <w:t xml:space="preserve"> </w:t>
      </w:r>
      <w:r w:rsidR="00FE0226" w:rsidRPr="00FE0226">
        <w:rPr>
          <w:rFonts w:eastAsiaTheme="minorHAnsi"/>
          <w:szCs w:val="20"/>
        </w:rPr>
        <w:t>does not take into account transmission of influenza.</w:t>
      </w:r>
    </w:p>
    <w:p w14:paraId="3C4C560F" w14:textId="77777777" w:rsidR="00FE0226" w:rsidRDefault="00FE0226" w:rsidP="00FE0226">
      <w:pPr>
        <w:wordWrap/>
        <w:adjustRightInd w:val="0"/>
        <w:jc w:val="left"/>
        <w:rPr>
          <w:rFonts w:eastAsiaTheme="minorHAnsi"/>
          <w:szCs w:val="20"/>
        </w:rPr>
      </w:pPr>
    </w:p>
    <w:p w14:paraId="578E45FB" w14:textId="77777777" w:rsidR="00AD1021" w:rsidRDefault="003118E4" w:rsidP="00FE0226">
      <w:pPr>
        <w:wordWrap/>
        <w:adjustRightInd w:val="0"/>
        <w:jc w:val="left"/>
        <w:rPr>
          <w:rFonts w:eastAsiaTheme="minorHAnsi"/>
          <w:szCs w:val="20"/>
        </w:rPr>
      </w:pPr>
      <w:r w:rsidRPr="003118E4">
        <w:rPr>
          <w:rFonts w:eastAsiaTheme="minorHAnsi"/>
          <w:szCs w:val="20"/>
        </w:rPr>
        <w:t>The number of clinical infections in the “No vaccination” strategy is assumed to be identical to the number found in the dynamic model.</w:t>
      </w:r>
      <w:r>
        <w:rPr>
          <w:rFonts w:eastAsiaTheme="minorHAnsi"/>
          <w:szCs w:val="20"/>
        </w:rPr>
        <w:t xml:space="preserve"> </w:t>
      </w:r>
      <w:r w:rsidRPr="003118E4">
        <w:rPr>
          <w:rFonts w:eastAsiaTheme="minorHAnsi"/>
          <w:szCs w:val="20"/>
        </w:rPr>
        <w:t xml:space="preserve">In the “Vaccination strategy A”, </w:t>
      </w:r>
      <w:r w:rsidR="00FE0226">
        <w:rPr>
          <w:rFonts w:eastAsiaTheme="minorHAnsi"/>
          <w:szCs w:val="20"/>
        </w:rPr>
        <w:t xml:space="preserve">use the following formula </w:t>
      </w:r>
      <w:r w:rsidR="00FE0226" w:rsidRPr="003118E4">
        <w:rPr>
          <w:rFonts w:eastAsiaTheme="minorHAnsi"/>
          <w:szCs w:val="20"/>
        </w:rPr>
        <w:t>to calculate</w:t>
      </w:r>
      <w:r w:rsidR="00FE0226">
        <w:rPr>
          <w:rFonts w:eastAsiaTheme="minorHAnsi"/>
          <w:szCs w:val="20"/>
        </w:rPr>
        <w:t xml:space="preserve"> the </w:t>
      </w:r>
      <w:r w:rsidRPr="003118E4">
        <w:rPr>
          <w:rFonts w:eastAsiaTheme="minorHAnsi"/>
          <w:szCs w:val="20"/>
        </w:rPr>
        <w:t xml:space="preserve">number of clinical infections </w:t>
      </w:r>
      <w:r w:rsidR="00D90753">
        <w:rPr>
          <w:rFonts w:eastAsiaTheme="minorHAnsi"/>
          <w:szCs w:val="20"/>
        </w:rPr>
        <w:t>and u</w:t>
      </w:r>
      <w:r w:rsidR="00D90753" w:rsidRPr="003118E4">
        <w:rPr>
          <w:rFonts w:eastAsiaTheme="minorHAnsi"/>
          <w:szCs w:val="20"/>
        </w:rPr>
        <w:t>se an equivalent formula to calculate the number of deaths</w:t>
      </w:r>
      <w:r w:rsidR="00AD1021">
        <w:rPr>
          <w:rFonts w:eastAsiaTheme="minorHAnsi"/>
          <w:szCs w:val="20"/>
        </w:rPr>
        <w:t>:</w:t>
      </w:r>
      <w:r w:rsidR="00D90753" w:rsidRPr="003118E4">
        <w:rPr>
          <w:rFonts w:eastAsiaTheme="minorHAnsi"/>
          <w:szCs w:val="20"/>
        </w:rPr>
        <w:t xml:space="preserve"> </w:t>
      </w:r>
    </w:p>
    <w:p w14:paraId="081F816F" w14:textId="77777777" w:rsidR="003118E4" w:rsidRPr="00AD1021" w:rsidRDefault="003118E4" w:rsidP="00AD1021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AD1021">
        <w:rPr>
          <w:rFonts w:eastAsiaTheme="minorHAnsi"/>
          <w:szCs w:val="20"/>
        </w:rPr>
        <w:t xml:space="preserve">Number of clinical infections with vaccination in children = </w:t>
      </w:r>
    </w:p>
    <w:p w14:paraId="3BB52B3C" w14:textId="77777777" w:rsidR="00AD1021" w:rsidRDefault="003118E4" w:rsidP="00AD1021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3118E4">
        <w:rPr>
          <w:rFonts w:eastAsiaTheme="minorHAnsi"/>
          <w:szCs w:val="20"/>
        </w:rPr>
        <w:t xml:space="preserve">Number of clinical infections without vaccination in children </w:t>
      </w:r>
    </w:p>
    <w:p w14:paraId="30486135" w14:textId="77777777" w:rsidR="003118E4" w:rsidRPr="003118E4" w:rsidRDefault="003118E4" w:rsidP="00AD1021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3118E4">
        <w:rPr>
          <w:rFonts w:eastAsiaTheme="minorHAnsi"/>
          <w:szCs w:val="20"/>
        </w:rPr>
        <w:t>x (1 – Vaccine efficacy in children x Vaccine coverage in children)</w:t>
      </w:r>
    </w:p>
    <w:p w14:paraId="63C601DF" w14:textId="77777777" w:rsidR="003118E4" w:rsidRPr="00A14398" w:rsidRDefault="003118E4" w:rsidP="003118E4">
      <w:pPr>
        <w:wordWrap/>
        <w:adjustRightInd w:val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*</w:t>
      </w:r>
      <w:r w:rsidRPr="003118E4">
        <w:rPr>
          <w:rFonts w:eastAsiaTheme="minorHAnsi"/>
          <w:szCs w:val="20"/>
        </w:rPr>
        <w:t>The key difference is that this only takes into account the direct effect of vaccine protection on people who are vaccinated, and not prevention of onwa</w:t>
      </w:r>
      <w:r w:rsidR="00D90753">
        <w:rPr>
          <w:rFonts w:eastAsiaTheme="minorHAnsi"/>
          <w:szCs w:val="20"/>
        </w:rPr>
        <w:t xml:space="preserve">rd transmission from them (herd </w:t>
      </w:r>
      <w:r w:rsidRPr="003118E4">
        <w:rPr>
          <w:rFonts w:eastAsiaTheme="minorHAnsi"/>
          <w:szCs w:val="20"/>
        </w:rPr>
        <w:t>protection).</w:t>
      </w:r>
    </w:p>
    <w:p w14:paraId="3E42BD20" w14:textId="77777777" w:rsidR="003118E4" w:rsidRPr="00C0231D" w:rsidRDefault="00C0231D" w:rsidP="00C0231D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C0231D">
        <w:rPr>
          <w:rFonts w:eastAsiaTheme="minorHAnsi"/>
          <w:szCs w:val="20"/>
        </w:rPr>
        <w:t>Compare the ICERs you obtain using a static and a dynamic model. What do you notice? What does the difference tell you?</w:t>
      </w:r>
    </w:p>
    <w:sectPr w:rsidR="003118E4" w:rsidRPr="00C0231D" w:rsidSect="009410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85ECF" w14:textId="77777777" w:rsidR="00DF7588" w:rsidRDefault="00DF7588" w:rsidP="005B6A8E">
      <w:r>
        <w:separator/>
      </w:r>
    </w:p>
  </w:endnote>
  <w:endnote w:type="continuationSeparator" w:id="0">
    <w:p w14:paraId="5A882EE8" w14:textId="77777777" w:rsidR="00DF7588" w:rsidRDefault="00DF7588" w:rsidP="005B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B3850" w14:textId="77777777" w:rsidR="00DF7588" w:rsidRDefault="00DF7588" w:rsidP="005B6A8E">
      <w:r>
        <w:separator/>
      </w:r>
    </w:p>
  </w:footnote>
  <w:footnote w:type="continuationSeparator" w:id="0">
    <w:p w14:paraId="15592260" w14:textId="77777777" w:rsidR="00DF7588" w:rsidRDefault="00DF7588" w:rsidP="005B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7536"/>
    <w:multiLevelType w:val="hybridMultilevel"/>
    <w:tmpl w:val="AE7A1BD4"/>
    <w:lvl w:ilvl="0" w:tplc="FCE455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053792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8407C3"/>
    <w:multiLevelType w:val="hybridMultilevel"/>
    <w:tmpl w:val="0B586B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4D43D5"/>
    <w:multiLevelType w:val="hybridMultilevel"/>
    <w:tmpl w:val="D4F8EF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D76E05"/>
    <w:multiLevelType w:val="hybridMultilevel"/>
    <w:tmpl w:val="01124F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E26061"/>
    <w:multiLevelType w:val="hybridMultilevel"/>
    <w:tmpl w:val="83BC3C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4E7C94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C94782"/>
    <w:multiLevelType w:val="hybridMultilevel"/>
    <w:tmpl w:val="023064BE"/>
    <w:lvl w:ilvl="0" w:tplc="FCE455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6103AB"/>
    <w:multiLevelType w:val="hybridMultilevel"/>
    <w:tmpl w:val="BA68D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DE2A52"/>
    <w:multiLevelType w:val="hybridMultilevel"/>
    <w:tmpl w:val="B35C5B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0E42E2"/>
    <w:multiLevelType w:val="hybridMultilevel"/>
    <w:tmpl w:val="51EE68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66F6A"/>
    <w:multiLevelType w:val="hybridMultilevel"/>
    <w:tmpl w:val="12FA7548"/>
    <w:lvl w:ilvl="0" w:tplc="FCE455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12"/>
  </w:num>
  <w:num w:numId="7">
    <w:abstractNumId w:val="10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jG2MDE3NjextDBS0lEKTi0uzszPAykwrAUA+mnlRCwAAAA="/>
  </w:docVars>
  <w:rsids>
    <w:rsidRoot w:val="00777FD3"/>
    <w:rsid w:val="00042F39"/>
    <w:rsid w:val="00080D56"/>
    <w:rsid w:val="00093455"/>
    <w:rsid w:val="00095258"/>
    <w:rsid w:val="000B4E54"/>
    <w:rsid w:val="001006BC"/>
    <w:rsid w:val="001106AE"/>
    <w:rsid w:val="0011706B"/>
    <w:rsid w:val="001407C0"/>
    <w:rsid w:val="00141125"/>
    <w:rsid w:val="001512D9"/>
    <w:rsid w:val="001520FA"/>
    <w:rsid w:val="001A3A02"/>
    <w:rsid w:val="001A7A78"/>
    <w:rsid w:val="001B209B"/>
    <w:rsid w:val="001D18A1"/>
    <w:rsid w:val="001E1947"/>
    <w:rsid w:val="001E2495"/>
    <w:rsid w:val="001E3E56"/>
    <w:rsid w:val="0020357E"/>
    <w:rsid w:val="00247661"/>
    <w:rsid w:val="0026523D"/>
    <w:rsid w:val="00274612"/>
    <w:rsid w:val="002874AC"/>
    <w:rsid w:val="00293EFD"/>
    <w:rsid w:val="002C04C3"/>
    <w:rsid w:val="002C1A79"/>
    <w:rsid w:val="002D1B30"/>
    <w:rsid w:val="003118E4"/>
    <w:rsid w:val="00313B2A"/>
    <w:rsid w:val="00323B25"/>
    <w:rsid w:val="00326B86"/>
    <w:rsid w:val="003445F8"/>
    <w:rsid w:val="003D6467"/>
    <w:rsid w:val="003E239B"/>
    <w:rsid w:val="004113C1"/>
    <w:rsid w:val="004510F5"/>
    <w:rsid w:val="00465275"/>
    <w:rsid w:val="00472FBE"/>
    <w:rsid w:val="00473131"/>
    <w:rsid w:val="00484285"/>
    <w:rsid w:val="004B7D14"/>
    <w:rsid w:val="004D0DA6"/>
    <w:rsid w:val="004E4A6C"/>
    <w:rsid w:val="004F624E"/>
    <w:rsid w:val="005113FB"/>
    <w:rsid w:val="00513429"/>
    <w:rsid w:val="00517F41"/>
    <w:rsid w:val="00520195"/>
    <w:rsid w:val="00522C02"/>
    <w:rsid w:val="005A219C"/>
    <w:rsid w:val="005B3167"/>
    <w:rsid w:val="005B6A8E"/>
    <w:rsid w:val="005B7BD2"/>
    <w:rsid w:val="005C7A87"/>
    <w:rsid w:val="005D0BA7"/>
    <w:rsid w:val="005D5994"/>
    <w:rsid w:val="00625244"/>
    <w:rsid w:val="006318E0"/>
    <w:rsid w:val="00663933"/>
    <w:rsid w:val="00680476"/>
    <w:rsid w:val="006814CA"/>
    <w:rsid w:val="00682EED"/>
    <w:rsid w:val="006872A6"/>
    <w:rsid w:val="006875E6"/>
    <w:rsid w:val="006A5253"/>
    <w:rsid w:val="006B04FD"/>
    <w:rsid w:val="006C4ED3"/>
    <w:rsid w:val="006F0FBC"/>
    <w:rsid w:val="00775ABC"/>
    <w:rsid w:val="00777FD3"/>
    <w:rsid w:val="00781D92"/>
    <w:rsid w:val="0079604C"/>
    <w:rsid w:val="007A61A6"/>
    <w:rsid w:val="007E2F60"/>
    <w:rsid w:val="008116C5"/>
    <w:rsid w:val="008155A6"/>
    <w:rsid w:val="00832B4A"/>
    <w:rsid w:val="00835A78"/>
    <w:rsid w:val="00842CF9"/>
    <w:rsid w:val="008615C2"/>
    <w:rsid w:val="00861D01"/>
    <w:rsid w:val="00877974"/>
    <w:rsid w:val="008B5CE0"/>
    <w:rsid w:val="008B79B2"/>
    <w:rsid w:val="008B7AA0"/>
    <w:rsid w:val="008D5D5E"/>
    <w:rsid w:val="008D6FA9"/>
    <w:rsid w:val="00921873"/>
    <w:rsid w:val="0094107E"/>
    <w:rsid w:val="00945D21"/>
    <w:rsid w:val="00952CD1"/>
    <w:rsid w:val="009664F1"/>
    <w:rsid w:val="00971832"/>
    <w:rsid w:val="009A23D6"/>
    <w:rsid w:val="009D01FC"/>
    <w:rsid w:val="00A0357A"/>
    <w:rsid w:val="00A11741"/>
    <w:rsid w:val="00A14398"/>
    <w:rsid w:val="00A2220E"/>
    <w:rsid w:val="00A44FCE"/>
    <w:rsid w:val="00A543A4"/>
    <w:rsid w:val="00A85CE6"/>
    <w:rsid w:val="00A966BF"/>
    <w:rsid w:val="00AA3483"/>
    <w:rsid w:val="00AA745A"/>
    <w:rsid w:val="00AC2054"/>
    <w:rsid w:val="00AD1021"/>
    <w:rsid w:val="00AE063E"/>
    <w:rsid w:val="00AE6EC7"/>
    <w:rsid w:val="00B0638D"/>
    <w:rsid w:val="00B4181B"/>
    <w:rsid w:val="00B4749A"/>
    <w:rsid w:val="00B60A75"/>
    <w:rsid w:val="00BA5AE8"/>
    <w:rsid w:val="00BB64BE"/>
    <w:rsid w:val="00BD31C5"/>
    <w:rsid w:val="00BD5655"/>
    <w:rsid w:val="00C0231D"/>
    <w:rsid w:val="00C25724"/>
    <w:rsid w:val="00C2729D"/>
    <w:rsid w:val="00C3594F"/>
    <w:rsid w:val="00C46BD4"/>
    <w:rsid w:val="00C473A2"/>
    <w:rsid w:val="00C71E61"/>
    <w:rsid w:val="00C84370"/>
    <w:rsid w:val="00CB6A0B"/>
    <w:rsid w:val="00CD6F10"/>
    <w:rsid w:val="00CD72F4"/>
    <w:rsid w:val="00CF6213"/>
    <w:rsid w:val="00D23C05"/>
    <w:rsid w:val="00D52D06"/>
    <w:rsid w:val="00D62CE8"/>
    <w:rsid w:val="00D75E29"/>
    <w:rsid w:val="00D76904"/>
    <w:rsid w:val="00D90753"/>
    <w:rsid w:val="00DE735C"/>
    <w:rsid w:val="00DF7588"/>
    <w:rsid w:val="00E10EAB"/>
    <w:rsid w:val="00E67D58"/>
    <w:rsid w:val="00E75AD0"/>
    <w:rsid w:val="00E96F32"/>
    <w:rsid w:val="00EA0AEA"/>
    <w:rsid w:val="00EA5862"/>
    <w:rsid w:val="00EE7B1F"/>
    <w:rsid w:val="00EF585E"/>
    <w:rsid w:val="00F2107D"/>
    <w:rsid w:val="00F23AC0"/>
    <w:rsid w:val="00F345E2"/>
    <w:rsid w:val="00F6227C"/>
    <w:rsid w:val="00F65303"/>
    <w:rsid w:val="00FB39C1"/>
    <w:rsid w:val="00FB3C3E"/>
    <w:rsid w:val="00FB6F6B"/>
    <w:rsid w:val="00FC222B"/>
    <w:rsid w:val="00FE0226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21175"/>
  <w15:chartTrackingRefBased/>
  <w15:docId w15:val="{CC4A37AD-0994-BD4D-8986-62BB736F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A8E"/>
  </w:style>
  <w:style w:type="table" w:styleId="a6">
    <w:name w:val="Table Grid"/>
    <w:basedOn w:val="a1"/>
    <w:uiPriority w:val="39"/>
    <w:rsid w:val="00E75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3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SHTM\Practicals-codes\session%2018%20-%20health%20economics%20and%20sensitivity%20analyses\CEA%20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Cost-effectiveness plane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bg1"/>
                </a:solidFill>
                <a:ln w="9525">
                  <a:noFill/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6CDE-4958-926E-E87A09AB153C}"/>
              </c:ext>
            </c:extLst>
          </c:dPt>
          <c:xVal>
            <c:numRef>
              <c:f>PSA!$J$16:$J$115</c:f>
              <c:numCache>
                <c:formatCode>General</c:formatCode>
                <c:ptCount val="100"/>
                <c:pt idx="0" formatCode="_-* #,##0_-;\-* #,##0_-;_-* &quot;-&quot;??_-;_-@_-">
                  <c:v>26.012497185134144</c:v>
                </c:pt>
              </c:numCache>
            </c:numRef>
          </c:xVal>
          <c:yVal>
            <c:numRef>
              <c:f>PSA!$K$16:$K$115</c:f>
              <c:numCache>
                <c:formatCode>General</c:formatCode>
                <c:ptCount val="100"/>
                <c:pt idx="0" formatCode="_-* #,##0_-;\-* #,##0_-;_-* &quot;-&quot;??_-;_-@_-">
                  <c:v>6171.4874274153517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CDE-4958-926E-E87A09AB1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938512"/>
        <c:axId val="334938120"/>
      </c:scatterChart>
      <c:valAx>
        <c:axId val="33493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Incremental QALYs gained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4938120"/>
        <c:crosses val="autoZero"/>
        <c:crossBetween val="midCat"/>
      </c:valAx>
      <c:valAx>
        <c:axId val="334938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Incremental costs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493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조나단</dc:creator>
  <cp:keywords/>
  <dc:description/>
  <cp:lastModifiedBy>서지연</cp:lastModifiedBy>
  <cp:revision>135</cp:revision>
  <dcterms:created xsi:type="dcterms:W3CDTF">2020-01-06T01:42:00Z</dcterms:created>
  <dcterms:modified xsi:type="dcterms:W3CDTF">2021-02-15T03:46:00Z</dcterms:modified>
</cp:coreProperties>
</file>