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14" w:rsidRPr="008317AF" w:rsidRDefault="00220114" w:rsidP="008317AF">
      <w:pPr>
        <w:jc w:val="center"/>
        <w:rPr>
          <w:b/>
          <w:sz w:val="32"/>
          <w:szCs w:val="32"/>
        </w:rPr>
      </w:pPr>
      <w:r w:rsidRPr="008317AF">
        <w:rPr>
          <w:b/>
          <w:sz w:val="32"/>
          <w:szCs w:val="32"/>
        </w:rPr>
        <w:t>Clock-Driven Scheduling</w:t>
      </w:r>
      <w:bookmarkStart w:id="0" w:name="_GoBack"/>
      <w:bookmarkEnd w:id="0"/>
    </w:p>
    <w:p w:rsidR="00834065" w:rsidRDefault="00834065" w:rsidP="00834065">
      <w:r>
        <w:t>Frames and Major Cycles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671"/>
        <w:gridCol w:w="892"/>
        <w:gridCol w:w="609"/>
        <w:gridCol w:w="708"/>
        <w:gridCol w:w="567"/>
        <w:gridCol w:w="679"/>
        <w:gridCol w:w="567"/>
        <w:gridCol w:w="567"/>
        <w:gridCol w:w="567"/>
        <w:gridCol w:w="567"/>
        <w:gridCol w:w="709"/>
        <w:gridCol w:w="709"/>
        <w:gridCol w:w="708"/>
      </w:tblGrid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FrameSz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Task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Phase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pi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di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ei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8317AF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317A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8</w:t>
            </w: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-14</w:t>
            </w: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</w:t>
            </w: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Default="0093357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93357E" w:rsidRPr="00DB2F57" w:rsidTr="0093357E">
        <w:trPr>
          <w:trHeight w:val="300"/>
        </w:trPr>
        <w:tc>
          <w:tcPr>
            <w:tcW w:w="4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B2F57">
              <w:rPr>
                <w:rFonts w:ascii="Calibri" w:eastAsia="Times New Roman" w:hAnsi="Calibri" w:cs="Calibri"/>
                <w:color w:val="000000"/>
                <w:lang w:eastAsia="en-IE"/>
              </w:rPr>
              <w:t>Problem - How do we know this is a feasible schedule?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93357E" w:rsidRPr="00DB2F57" w:rsidTr="0093357E">
        <w:trPr>
          <w:trHeight w:val="300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57E" w:rsidRPr="00DB2F57" w:rsidRDefault="0093357E" w:rsidP="00DB2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834065" w:rsidRDefault="00834065"/>
    <w:p w:rsidR="00DB2F57" w:rsidRPr="00DB2F57" w:rsidRDefault="00DB2F57" w:rsidP="00DB2F57">
      <w:pPr>
        <w:rPr>
          <w:rFonts w:eastAsiaTheme="minorEastAsia"/>
        </w:rPr>
      </w:pPr>
      <w:r>
        <w:rPr>
          <w:rFonts w:eastAsiaTheme="minorEastAsia"/>
        </w:rPr>
        <w:t>Requirements:</w:t>
      </w:r>
    </w:p>
    <w:p w:rsidR="00DB2F57" w:rsidRDefault="00DB2F57" w:rsidP="00DB2F57">
      <w:pPr>
        <w:rPr>
          <w:rFonts w:eastAsiaTheme="minorEastAsia"/>
        </w:rPr>
      </w:pPr>
      <w:r w:rsidRPr="00DB2F57">
        <w:rPr>
          <w:rFonts w:eastAsiaTheme="minorEastAsia"/>
        </w:rPr>
        <w:t xml:space="preserve">1) </w:t>
      </w:r>
      <w:r w:rsidRPr="00DB2F57">
        <w:rPr>
          <w:rFonts w:eastAsiaTheme="minorEastAsia"/>
        </w:rPr>
        <w:tab/>
        <w:t xml:space="preserve">Every job has to start and finish within a </w:t>
      </w:r>
      <w:r w:rsidR="00FD1936" w:rsidRPr="00DB2F57">
        <w:rPr>
          <w:rFonts w:eastAsiaTheme="minorEastAsia"/>
        </w:rPr>
        <w:t>fram</w:t>
      </w:r>
      <w:r w:rsidR="00FD1936">
        <w:rPr>
          <w:rFonts w:eastAsiaTheme="minorEastAsia"/>
        </w:rPr>
        <w:t>e - no</w:t>
      </w:r>
      <w:r>
        <w:rPr>
          <w:rFonts w:eastAsiaTheme="minorEastAsia"/>
        </w:rPr>
        <w:t xml:space="preserve"> pre-emption allowed</w:t>
      </w:r>
      <w:r w:rsidR="00F85B41">
        <w:rPr>
          <w:rFonts w:eastAsiaTheme="minorEastAsia"/>
        </w:rPr>
        <w:t xml:space="preserve"> within a frame</w:t>
      </w:r>
    </w:p>
    <w:p w:rsidR="00FD1936" w:rsidRPr="00DE4782" w:rsidRDefault="00FD1936" w:rsidP="00DB2F5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f≥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ei</m:t>
                </m:r>
              </m:e>
            </m:d>
          </m:e>
        </m:func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1≤i≤n)</m:t>
        </m:r>
      </m:oMath>
    </w:p>
    <w:p w:rsidR="00DB2F57" w:rsidRPr="00DB2F57" w:rsidRDefault="00DB2F57" w:rsidP="00DB2F57">
      <w:pPr>
        <w:ind w:left="720" w:hanging="720"/>
        <w:rPr>
          <w:rFonts w:eastAsiaTheme="minorEastAsia"/>
        </w:rPr>
      </w:pPr>
      <w:r w:rsidRPr="00DB2F57">
        <w:rPr>
          <w:rFonts w:eastAsiaTheme="minorEastAsia"/>
        </w:rPr>
        <w:t xml:space="preserve">2) </w:t>
      </w:r>
      <w:r w:rsidRPr="00DB2F57">
        <w:rPr>
          <w:rFonts w:eastAsiaTheme="minorEastAsia"/>
        </w:rPr>
        <w:tab/>
        <w:t>The length of the cyclic schedule should be as short as possible. The frame size should be</w:t>
      </w:r>
      <w:r>
        <w:rPr>
          <w:rFonts w:eastAsiaTheme="minorEastAsia"/>
        </w:rPr>
        <w:t xml:space="preserve"> c</w:t>
      </w:r>
      <w:r w:rsidRPr="00DB2F57">
        <w:rPr>
          <w:rFonts w:eastAsiaTheme="minorEastAsia"/>
        </w:rPr>
        <w:t xml:space="preserve">hosen so that it divides </w:t>
      </w:r>
      <w:r w:rsidR="00F85B41">
        <w:rPr>
          <w:rFonts w:eastAsiaTheme="minorEastAsia"/>
        </w:rPr>
        <w:t xml:space="preserve">onto </w:t>
      </w:r>
      <w:r w:rsidRPr="00DB2F57">
        <w:rPr>
          <w:rFonts w:eastAsiaTheme="minorEastAsia"/>
        </w:rPr>
        <w:t>H</w:t>
      </w:r>
    </w:p>
    <w:p w:rsidR="00DB2F57" w:rsidRDefault="00DB2F57" w:rsidP="00DB2F57">
      <w:pPr>
        <w:rPr>
          <w:rFonts w:eastAsiaTheme="minorEastAsia"/>
        </w:rPr>
      </w:pPr>
      <w:r w:rsidRPr="00DB2F57">
        <w:rPr>
          <w:rFonts w:eastAsiaTheme="minorEastAsia"/>
        </w:rPr>
        <w:tab/>
        <w:t>Note it may be possible to have more than one f</w:t>
      </w:r>
      <w:r>
        <w:rPr>
          <w:rFonts w:eastAsiaTheme="minorEastAsia"/>
        </w:rPr>
        <w:t>rame size.</w:t>
      </w:r>
    </w:p>
    <w:p w:rsidR="00DE4782" w:rsidRDefault="00DE4782" w:rsidP="00DB2F57">
      <w:pPr>
        <w:rPr>
          <w:rFonts w:ascii="Cambria Math" w:eastAsiaTheme="minorEastAsia" w:hAnsi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>
        <w:rPr>
          <w:rFonts w:ascii="Cambria Math" w:eastAsiaTheme="minorEastAsia" w:hAnsi="Cambria Math"/>
        </w:rPr>
        <w:t>⌊pi/</w:t>
      </w:r>
      <w:r w:rsidRPr="00DE4782">
        <w:rPr>
          <w:rFonts w:ascii="Cambria Math" w:eastAsiaTheme="minorEastAsia" w:hAnsi="Cambria Math"/>
          <w:i/>
        </w:rPr>
        <w:t>f</w:t>
      </w:r>
      <w:r>
        <w:rPr>
          <w:rFonts w:ascii="Cambria Math" w:eastAsiaTheme="minorEastAsia" w:hAnsi="Cambria Math"/>
        </w:rPr>
        <w:t>⌋ - pi/</w:t>
      </w:r>
      <w:r w:rsidRPr="00DE4782">
        <w:rPr>
          <w:rFonts w:ascii="Cambria Math" w:eastAsiaTheme="minorEastAsia" w:hAnsi="Cambria Math"/>
          <w:i/>
        </w:rPr>
        <w:t xml:space="preserve">f </w:t>
      </w:r>
      <w:r>
        <w:rPr>
          <w:rFonts w:ascii="Cambria Math" w:eastAsiaTheme="minorEastAsia" w:hAnsi="Cambria Math"/>
        </w:rPr>
        <w:t>= 0</w:t>
      </w:r>
    </w:p>
    <w:p w:rsidR="00DE4782" w:rsidRDefault="00DE4782" w:rsidP="00DE4782">
      <w:pPr>
        <w:ind w:left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 xml:space="preserve">To keep the length of the cyclic schedule as short as possible, the frame size </w:t>
      </w:r>
      <w:proofErr w:type="gramStart"/>
      <w:r w:rsidRPr="00DE4782">
        <w:rPr>
          <w:rFonts w:ascii="Cambria Math" w:eastAsiaTheme="minorEastAsia" w:hAnsi="Cambria Math"/>
          <w:i/>
        </w:rPr>
        <w:t>f</w:t>
      </w:r>
      <w:r>
        <w:rPr>
          <w:rFonts w:ascii="Cambria Math" w:eastAsiaTheme="minorEastAsia" w:hAnsi="Cambria Math"/>
        </w:rPr>
        <w:t xml:space="preserve">  should</w:t>
      </w:r>
      <w:proofErr w:type="gramEnd"/>
      <w:r>
        <w:rPr>
          <w:rFonts w:ascii="Cambria Math" w:eastAsiaTheme="minorEastAsia" w:hAnsi="Cambria Math"/>
        </w:rPr>
        <w:t xml:space="preserve"> be chosen so that it divides into </w:t>
      </w:r>
      <w:r w:rsidRPr="00DE4782">
        <w:rPr>
          <w:rFonts w:ascii="Cambria Math" w:eastAsiaTheme="minorEastAsia" w:hAnsi="Cambria Math"/>
          <w:i/>
        </w:rPr>
        <w:t>H</w:t>
      </w:r>
      <w:r>
        <w:rPr>
          <w:rFonts w:ascii="Cambria Math" w:eastAsiaTheme="minorEastAsia" w:hAnsi="Cambria Math"/>
          <w:i/>
        </w:rPr>
        <w:t>.</w:t>
      </w:r>
    </w:p>
    <w:p w:rsidR="00DE4782" w:rsidRDefault="00DE4782" w:rsidP="00DE4782">
      <w:pPr>
        <w:ind w:left="720" w:hanging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3)</w:t>
      </w:r>
      <w:r>
        <w:rPr>
          <w:rFonts w:ascii="Cambria Math" w:eastAsiaTheme="minorEastAsia" w:hAnsi="Cambria Math"/>
        </w:rPr>
        <w:tab/>
        <w:t xml:space="preserve">On the other hand, to make it possible for the scheduler to determine whether every job completes </w:t>
      </w:r>
      <w:proofErr w:type="gramStart"/>
      <w:r>
        <w:rPr>
          <w:rFonts w:ascii="Cambria Math" w:eastAsiaTheme="minorEastAsia" w:hAnsi="Cambria Math"/>
        </w:rPr>
        <w:t>its</w:t>
      </w:r>
      <w:proofErr w:type="gramEnd"/>
      <w:r>
        <w:rPr>
          <w:rFonts w:ascii="Cambria Math" w:eastAsiaTheme="minorEastAsia" w:hAnsi="Cambria Math"/>
        </w:rPr>
        <w:t xml:space="preserve"> by its de</w:t>
      </w:r>
      <w:r w:rsidR="008317AF">
        <w:rPr>
          <w:rFonts w:ascii="Cambria Math" w:eastAsiaTheme="minorEastAsia" w:hAnsi="Cambria Math"/>
        </w:rPr>
        <w:t xml:space="preserve">adline, we want the frame size </w:t>
      </w:r>
      <w:r>
        <w:rPr>
          <w:rFonts w:ascii="Cambria Math" w:eastAsiaTheme="minorEastAsia" w:hAnsi="Cambria Math"/>
        </w:rPr>
        <w:t xml:space="preserve">to be sufficiently small </w:t>
      </w:r>
      <w:proofErr w:type="spellStart"/>
      <w:r>
        <w:rPr>
          <w:rFonts w:ascii="Cambria Math" w:eastAsiaTheme="minorEastAsia" w:hAnsi="Cambria Math"/>
        </w:rPr>
        <w:t>sa</w:t>
      </w:r>
      <w:proofErr w:type="spellEnd"/>
      <w:r>
        <w:rPr>
          <w:rFonts w:ascii="Cambria Math" w:eastAsiaTheme="minorEastAsia" w:hAnsi="Cambria Math"/>
        </w:rPr>
        <w:t xml:space="preserve"> that between the release time and the deadline of every job there is at least one frame.</w:t>
      </w:r>
    </w:p>
    <w:p w:rsidR="00DE4782" w:rsidRDefault="00DE4782" w:rsidP="00DE4782">
      <w:pPr>
        <w:ind w:left="720" w:hanging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This condition is met if the following inequality holds:</w:t>
      </w:r>
    </w:p>
    <w:p w:rsidR="00DE4782" w:rsidRPr="008317AF" w:rsidRDefault="00DE4782" w:rsidP="008317AF">
      <w:pPr>
        <w:ind w:left="720" w:hanging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2f – </w:t>
      </w:r>
      <w:proofErr w:type="spellStart"/>
      <w:proofErr w:type="gramStart"/>
      <w:r>
        <w:rPr>
          <w:rFonts w:ascii="Cambria Math" w:eastAsiaTheme="minorEastAsia" w:hAnsi="Cambria Math"/>
        </w:rPr>
        <w:t>gcd</w:t>
      </w:r>
      <w:proofErr w:type="spellEnd"/>
      <w:r>
        <w:rPr>
          <w:rFonts w:ascii="Cambria Math" w:eastAsiaTheme="minorEastAsia" w:hAnsi="Cambria Math"/>
        </w:rPr>
        <w:t>(</w:t>
      </w:r>
      <w:proofErr w:type="spellStart"/>
      <w:proofErr w:type="gramEnd"/>
      <w:r>
        <w:rPr>
          <w:rFonts w:ascii="Cambria Math" w:eastAsiaTheme="minorEastAsia" w:hAnsi="Cambria Math"/>
        </w:rPr>
        <w:t>pi,f</w:t>
      </w:r>
      <w:proofErr w:type="spellEnd"/>
      <w:r>
        <w:rPr>
          <w:rFonts w:ascii="Cambria Math" w:eastAsiaTheme="minorEastAsia" w:hAnsi="Cambria Math"/>
        </w:rPr>
        <w:t>) ≤ Di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:rsidR="00FD1936" w:rsidRDefault="00DE4782" w:rsidP="00DB2F57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:rsidR="00DE4782" w:rsidRDefault="00DE4782" w:rsidP="00DB2F57">
      <w:pPr>
        <w:rPr>
          <w:rFonts w:eastAsiaTheme="minorEastAsia"/>
        </w:rPr>
      </w:pPr>
      <w:r>
        <w:rPr>
          <w:rFonts w:eastAsiaTheme="minorEastAsia"/>
        </w:rPr>
        <w:t>For the four tasks above we see that</w:t>
      </w:r>
      <w:r w:rsidR="006C43DE">
        <w:rPr>
          <w:rFonts w:eastAsiaTheme="minorEastAsia"/>
        </w:rPr>
        <w:t xml:space="preserve"> (3) constrains the frame size to be no less than 2. This is because the maximum execution time of any task is 2 time units (we do not want to pre-empt a task within a frame</w:t>
      </w:r>
      <w:r w:rsidR="008317AF">
        <w:rPr>
          <w:rFonts w:eastAsiaTheme="minorEastAsia"/>
        </w:rPr>
        <w:t>)</w:t>
      </w:r>
      <w:r w:rsidR="006C43DE">
        <w:rPr>
          <w:rFonts w:eastAsiaTheme="minorEastAsia"/>
        </w:rPr>
        <w:t xml:space="preserve">. </w:t>
      </w:r>
    </w:p>
    <w:p w:rsidR="006C43DE" w:rsidRDefault="006C43DE" w:rsidP="00DB2F57">
      <w:pPr>
        <w:rPr>
          <w:rFonts w:eastAsiaTheme="minorEastAsia"/>
        </w:rPr>
      </w:pPr>
      <w:r>
        <w:rPr>
          <w:rFonts w:eastAsiaTheme="minorEastAsia"/>
        </w:rPr>
        <w:t xml:space="preserve">Using (2)    </w:t>
      </w:r>
      <w:r>
        <w:rPr>
          <w:rFonts w:eastAsiaTheme="minorEastAsia"/>
        </w:rPr>
        <w:tab/>
      </w:r>
      <w:r w:rsidRPr="006C43DE">
        <w:rPr>
          <w:rFonts w:ascii="Cambria Math" w:eastAsiaTheme="minorEastAsia" w:hAnsi="Cambria Math" w:cs="Cambria Math"/>
        </w:rPr>
        <w:t>⌊</w:t>
      </w:r>
      <w:r>
        <w:rPr>
          <w:rFonts w:ascii="Cambria Math" w:eastAsiaTheme="minorEastAsia" w:hAnsi="Cambria Math" w:cs="Cambria Math"/>
        </w:rPr>
        <w:t>2</w:t>
      </w:r>
      <w:r w:rsidRPr="006C43DE">
        <w:rPr>
          <w:rFonts w:eastAsiaTheme="minorEastAsia"/>
        </w:rPr>
        <w:t>/</w:t>
      </w:r>
      <w:r w:rsidRPr="006C43DE">
        <w:rPr>
          <w:rFonts w:eastAsiaTheme="minorEastAsia"/>
          <w:i/>
        </w:rPr>
        <w:t>f</w:t>
      </w:r>
      <w:r w:rsidRPr="006C43DE">
        <w:rPr>
          <w:rFonts w:ascii="Cambria Math" w:eastAsiaTheme="minorEastAsia" w:hAnsi="Cambria Math" w:cs="Cambria Math"/>
        </w:rPr>
        <w:t>⌋</w:t>
      </w:r>
      <w:r>
        <w:rPr>
          <w:rFonts w:eastAsiaTheme="minorEastAsia"/>
        </w:rPr>
        <w:t xml:space="preserve"> - 2/</w:t>
      </w:r>
      <w:r w:rsidRPr="006C43DE">
        <w:rPr>
          <w:rFonts w:eastAsiaTheme="minorEastAsia"/>
          <w:i/>
        </w:rPr>
        <w:t>f</w:t>
      </w:r>
      <w:r>
        <w:rPr>
          <w:rFonts w:eastAsiaTheme="minorEastAsia"/>
          <w:i/>
        </w:rPr>
        <w:t xml:space="preserve"> </w:t>
      </w:r>
      <w:r w:rsidRPr="006C43DE">
        <w:rPr>
          <w:rFonts w:eastAsiaTheme="minorEastAsia"/>
        </w:rPr>
        <w:t>= 0</w:t>
      </w:r>
    </w:p>
    <w:p w:rsidR="00967FF4" w:rsidRPr="008317AF" w:rsidRDefault="006C43DE" w:rsidP="008317AF">
      <w:pPr>
        <w:rPr>
          <w:rFonts w:eastAsiaTheme="minorEastAsia"/>
        </w:rPr>
      </w:pPr>
      <w:r>
        <w:rPr>
          <w:rFonts w:eastAsiaTheme="minorEastAsia"/>
        </w:rPr>
        <w:t>`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C43DE">
        <w:rPr>
          <w:rFonts w:ascii="Cambria Math" w:eastAsiaTheme="minorEastAsia" w:hAnsi="Cambria Math" w:cs="Cambria Math"/>
        </w:rPr>
        <w:t>⌊</w:t>
      </w:r>
      <w:r>
        <w:rPr>
          <w:rFonts w:eastAsiaTheme="minorEastAsia"/>
        </w:rPr>
        <w:t>2/2</w:t>
      </w:r>
      <w:r w:rsidRPr="006C43DE">
        <w:rPr>
          <w:rFonts w:ascii="Cambria Math" w:eastAsiaTheme="minorEastAsia" w:hAnsi="Cambria Math" w:cs="Cambria Math"/>
        </w:rPr>
        <w:t>⌋</w:t>
      </w:r>
      <w:r>
        <w:rPr>
          <w:rFonts w:eastAsiaTheme="minorEastAsia"/>
        </w:rPr>
        <w:t xml:space="preserve"> - 2/2</w:t>
      </w:r>
      <w:r w:rsidRPr="006C43DE">
        <w:rPr>
          <w:rFonts w:eastAsiaTheme="minorEastAsia"/>
        </w:rPr>
        <w:t xml:space="preserve"> = </w:t>
      </w:r>
      <w:r w:rsidRPr="006C43DE">
        <w:rPr>
          <w:rFonts w:eastAsiaTheme="minorEastAsia"/>
          <w:b/>
        </w:rPr>
        <w:t>0</w:t>
      </w:r>
    </w:p>
    <w:sectPr w:rsidR="00967FF4" w:rsidRPr="0083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14"/>
    <w:rsid w:val="00080FEB"/>
    <w:rsid w:val="000831DC"/>
    <w:rsid w:val="00220114"/>
    <w:rsid w:val="006C43DE"/>
    <w:rsid w:val="008317AF"/>
    <w:rsid w:val="00834065"/>
    <w:rsid w:val="0093357E"/>
    <w:rsid w:val="00967FF4"/>
    <w:rsid w:val="00DB2F57"/>
    <w:rsid w:val="00DE4782"/>
    <w:rsid w:val="00EB3D30"/>
    <w:rsid w:val="00F85B41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5B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1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5B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9A55-B9E9-4667-BB8E-91CEAD5E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Brian.Adley</dc:creator>
  <cp:keywords/>
  <dc:description/>
  <cp:lastModifiedBy>Brian.Adley</cp:lastModifiedBy>
  <cp:revision>4</cp:revision>
  <dcterms:created xsi:type="dcterms:W3CDTF">2011-02-21T16:34:00Z</dcterms:created>
  <dcterms:modified xsi:type="dcterms:W3CDTF">2011-02-28T14:23:00Z</dcterms:modified>
</cp:coreProperties>
</file>