
<file path=[Content_Types].xml><?xml version="1.0" encoding="utf-8"?>
<Types xmlns="http://schemas.openxmlformats.org/package/2006/content-types">
  <Default Extension="xml" ContentType="application/xml"/>
  <Default Extension="wmf" ContentType="image/x-wmf"/>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C94B5">
      <w:pPr>
        <w:pStyle w:val="36"/>
        <w:jc w:val="left"/>
      </w:pPr>
      <w:r>
        <w:t>Dunning Simulation Tool</w:t>
      </w:r>
    </w:p>
    <w:p w14:paraId="2928027E">
      <w:r>
        <w:rPr>
          <w:b/>
          <w:color w:val="1F4E79"/>
          <w:sz w:val="28"/>
        </w:rPr>
        <w:t>User Manual Guide &amp; Standard Operating Procedures (SOP)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7143"/>
      </w:tblGrid>
      <w:tr w14:paraId="3117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tcPr>
          <w:p w14:paraId="3CFBB720">
            <w:pPr>
              <w:shd w:val="clear" w:fill="D9E2F3"/>
              <w:spacing w:after="0" w:line="240" w:lineRule="auto"/>
            </w:pPr>
            <w:r>
              <w:rPr>
                <w:b/>
                <w:sz w:val="19"/>
              </w:rPr>
              <w:t>Item</w:t>
            </w:r>
          </w:p>
        </w:tc>
        <w:tc>
          <w:tcPr>
            <w:tcW w:w="7143" w:type="dxa"/>
          </w:tcPr>
          <w:p w14:paraId="541D5669">
            <w:pPr>
              <w:shd w:val="clear" w:fill="D9E2F3"/>
              <w:spacing w:after="0" w:line="240" w:lineRule="auto"/>
            </w:pPr>
            <w:r>
              <w:rPr>
                <w:b/>
                <w:sz w:val="19"/>
              </w:rPr>
              <w:t>Value</w:t>
            </w:r>
          </w:p>
        </w:tc>
      </w:tr>
      <w:tr w14:paraId="6A50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tcPr>
          <w:p w14:paraId="2E95AA47">
            <w:pPr>
              <w:spacing w:after="0" w:line="240" w:lineRule="auto"/>
            </w:pPr>
            <w:r>
              <w:rPr>
                <w:sz w:val="19"/>
              </w:rPr>
              <w:t>Tool name</w:t>
            </w:r>
          </w:p>
        </w:tc>
        <w:tc>
          <w:tcPr>
            <w:tcW w:w="7143" w:type="dxa"/>
          </w:tcPr>
          <w:p w14:paraId="1E5CFBF1">
            <w:pPr>
              <w:spacing w:after="0" w:line="240" w:lineRule="auto"/>
            </w:pPr>
            <w:r>
              <w:rPr>
                <w:sz w:val="19"/>
              </w:rPr>
              <w:t>Dunning Simulation Tool v4 (DunningSimulationTool.exe / python main.py)</w:t>
            </w:r>
          </w:p>
        </w:tc>
      </w:tr>
      <w:tr w14:paraId="6244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tcPr>
          <w:p w14:paraId="1D4BFC9E">
            <w:pPr>
              <w:spacing w:after="0" w:line="240" w:lineRule="auto"/>
            </w:pPr>
            <w:r>
              <w:rPr>
                <w:sz w:val="19"/>
              </w:rPr>
              <w:t>Applies to</w:t>
            </w:r>
          </w:p>
        </w:tc>
        <w:tc>
          <w:tcPr>
            <w:tcW w:w="7143" w:type="dxa"/>
          </w:tcPr>
          <w:p w14:paraId="501809D5">
            <w:pPr>
              <w:spacing w:after="0" w:line="240" w:lineRule="auto"/>
            </w:pPr>
            <w:r>
              <w:rPr>
                <w:sz w:val="19"/>
              </w:rPr>
              <w:t>Telecom billing TEST environment (Collections / Dunning module) — NEVER production</w:t>
            </w:r>
          </w:p>
        </w:tc>
      </w:tr>
      <w:tr w14:paraId="0EC0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tcPr>
          <w:p w14:paraId="2DBD5F6F">
            <w:pPr>
              <w:spacing w:after="0" w:line="240" w:lineRule="auto"/>
            </w:pPr>
            <w:r>
              <w:rPr>
                <w:sz w:val="19"/>
              </w:rPr>
              <w:t>Document version</w:t>
            </w:r>
          </w:p>
        </w:tc>
        <w:tc>
          <w:tcPr>
            <w:tcW w:w="7143" w:type="dxa"/>
          </w:tcPr>
          <w:p w14:paraId="15F1F412">
            <w:pPr>
              <w:spacing w:after="0" w:line="240" w:lineRule="auto"/>
            </w:pPr>
            <w:r>
              <w:rPr>
                <w:sz w:val="19"/>
              </w:rPr>
              <w:t>v1.0</w:t>
            </w:r>
          </w:p>
        </w:tc>
      </w:tr>
      <w:tr w14:paraId="5743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tcPr>
          <w:p w14:paraId="1FA9FD73">
            <w:pPr>
              <w:spacing w:after="0" w:line="240" w:lineRule="auto"/>
            </w:pPr>
            <w:r>
              <w:rPr>
                <w:sz w:val="19"/>
              </w:rPr>
              <w:t>Related internal docs</w:t>
            </w:r>
          </w:p>
        </w:tc>
        <w:tc>
          <w:tcPr>
            <w:tcW w:w="7143" w:type="dxa"/>
          </w:tcPr>
          <w:p w14:paraId="737068A0">
            <w:pPr>
              <w:spacing w:after="0" w:line="240" w:lineRule="auto"/>
            </w:pPr>
            <w:r>
              <w:rPr>
                <w:sz w:val="19"/>
              </w:rPr>
              <w:t>交接文档/00–06 (Chinese, for maintainers): business SQL logic, config, ops, deployment, maintenance</w:t>
            </w:r>
          </w:p>
        </w:tc>
      </w:tr>
    </w:tbl>
    <w:p w14:paraId="2D567285">
      <w:pPr>
        <w:spacing w:after="40"/>
      </w:pPr>
    </w:p>
    <w:p w14:paraId="0A5CCBE2">
      <w:pPr>
        <w:pStyle w:val="2"/>
      </w:pPr>
      <w:r>
        <w:t>Contents</w:t>
      </w:r>
    </w:p>
    <w:p w14:paraId="05C2B61A">
      <w:pPr>
        <w:spacing w:after="20"/>
        <w:ind w:left="340"/>
      </w:pPr>
      <w:r>
        <w:t>1. What This Tool Is</w:t>
      </w:r>
    </w:p>
    <w:p w14:paraId="271112FB">
      <w:pPr>
        <w:spacing w:after="20"/>
        <w:ind w:left="340"/>
      </w:pPr>
      <w:r>
        <w:t>2. Quick Start</w:t>
      </w:r>
    </w:p>
    <w:p w14:paraId="463CAA3B">
      <w:pPr>
        <w:spacing w:after="20"/>
        <w:ind w:left="340"/>
      </w:pPr>
      <w:r>
        <w:t>3. Step-by-Step SOPs  (SOP-1 … SOP-4 + level reference tables)</w:t>
      </w:r>
    </w:p>
    <w:p w14:paraId="6504F918">
      <w:pPr>
        <w:spacing w:after="20"/>
        <w:ind w:left="340"/>
      </w:pPr>
      <w:r>
        <w:t>4. Troubleshooting Mini-FAQ</w:t>
      </w:r>
    </w:p>
    <w:p w14:paraId="294B09DA">
      <w:pPr>
        <w:spacing w:after="20"/>
        <w:ind w:left="340"/>
      </w:pPr>
      <w:r>
        <w:t>5. Issue Feedback Process</w:t>
      </w:r>
    </w:p>
    <w:p w14:paraId="5EFC2976">
      <w:pPr>
        <w:spacing w:after="20"/>
        <w:ind w:left="340"/>
      </w:pPr>
      <w:r>
        <w:t>6. Safety Rules</w:t>
      </w:r>
    </w:p>
    <w:p w14:paraId="5A022AD4">
      <w:pPr>
        <w:pStyle w:val="2"/>
      </w:pPr>
      <w:r>
        <w:t>1. What This Tool Is</w:t>
      </w:r>
    </w:p>
    <w:p w14:paraId="63E3B501">
      <w:pPr>
        <w:spacing w:after="80"/>
      </w:pPr>
      <w:r>
        <w:rPr>
          <w:i w:val="0"/>
          <w:sz w:val="21"/>
        </w:rPr>
        <w:t>The Dunning Simulation Tool is a desktop application for the billing TEST environment. In production, a customer who does not pay walks through the dunning (collections) levels one by one — reminder, barring, suspension, IMEI/CTOS blacklist, termination — as real calendar days pass. Waiting 105 real days to test one action is impossible. This tool makes the account LOOK N days overdue by adjusting its billing-cycle data, then fires the very same backend jobs production uses (DebitActionJob / DebitActionDealJob). The whole chain runs in minutes, from one window.</w:t>
      </w:r>
    </w:p>
    <w:p w14:paraId="267F4219">
      <w:pPr>
        <w:spacing w:after="80"/>
      </w:pPr>
      <w:r>
        <w:rPr>
          <w:i w:val="0"/>
          <w:sz w:val="21"/>
        </w:rPr>
        <w:t>You never log in to the database, SSH, or the job server yourself. You provide an account, click the buttons in order, and read the result in the log panel. The workflow is always the same three steps: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1661"/>
        <w:gridCol w:w="1452"/>
        <w:gridCol w:w="3075"/>
        <w:gridCol w:w="2214"/>
      </w:tblGrid>
      <w:tr w14:paraId="4E68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dxa"/>
          </w:tcPr>
          <w:p w14:paraId="5840129D">
            <w:pPr>
              <w:shd w:val="clear" w:fill="D9E2F3"/>
              <w:spacing w:after="0" w:line="240" w:lineRule="auto"/>
            </w:pPr>
            <w:r>
              <w:rPr>
                <w:b/>
                <w:sz w:val="19"/>
              </w:rPr>
              <w:t>Step</w:t>
            </w:r>
          </w:p>
        </w:tc>
        <w:tc>
          <w:tcPr>
            <w:tcW w:w="1661" w:type="dxa"/>
          </w:tcPr>
          <w:p w14:paraId="04EF8417">
            <w:pPr>
              <w:shd w:val="clear" w:fill="D9E2F3"/>
              <w:spacing w:after="0" w:line="240" w:lineRule="auto"/>
            </w:pPr>
            <w:r>
              <w:rPr>
                <w:b/>
                <w:sz w:val="19"/>
              </w:rPr>
              <w:t>You input</w:t>
            </w:r>
          </w:p>
        </w:tc>
        <w:tc>
          <w:tcPr>
            <w:tcW w:w="1452" w:type="dxa"/>
          </w:tcPr>
          <w:p w14:paraId="0C0ED224">
            <w:pPr>
              <w:shd w:val="clear" w:fill="D9E2F3"/>
              <w:spacing w:after="0" w:line="240" w:lineRule="auto"/>
            </w:pPr>
            <w:r>
              <w:rPr>
                <w:b/>
                <w:sz w:val="19"/>
              </w:rPr>
              <w:t>Button</w:t>
            </w:r>
          </w:p>
        </w:tc>
        <w:tc>
          <w:tcPr>
            <w:tcW w:w="3075" w:type="dxa"/>
          </w:tcPr>
          <w:p w14:paraId="52918E6F">
            <w:pPr>
              <w:shd w:val="clear" w:fill="D9E2F3"/>
              <w:spacing w:after="0" w:line="240" w:lineRule="auto"/>
            </w:pPr>
            <w:r>
              <w:rPr>
                <w:b/>
                <w:sz w:val="19"/>
              </w:rPr>
              <w:t>What it does</w:t>
            </w:r>
          </w:p>
        </w:tc>
        <w:tc>
          <w:tcPr>
            <w:tcW w:w="2214" w:type="dxa"/>
          </w:tcPr>
          <w:p w14:paraId="341B3AA8">
            <w:pPr>
              <w:shd w:val="clear" w:fill="D9E2F3"/>
              <w:spacing w:after="0" w:line="240" w:lineRule="auto"/>
            </w:pPr>
            <w:r>
              <w:rPr>
                <w:b/>
                <w:sz w:val="19"/>
              </w:rPr>
              <w:t>Success looks like</w:t>
            </w:r>
          </w:p>
        </w:tc>
      </w:tr>
      <w:tr w14:paraId="3056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dxa"/>
          </w:tcPr>
          <w:p w14:paraId="633827C4">
            <w:pPr>
              <w:spacing w:after="0" w:line="240" w:lineRule="auto"/>
            </w:pPr>
            <w:r>
              <w:rPr>
                <w:sz w:val="19"/>
              </w:rPr>
              <w:t>1. Get Account</w:t>
            </w:r>
          </w:p>
        </w:tc>
        <w:tc>
          <w:tcPr>
            <w:tcW w:w="1661" w:type="dxa"/>
          </w:tcPr>
          <w:p w14:paraId="13AC5A4A">
            <w:pPr>
              <w:spacing w:after="0" w:line="240" w:lineRule="auto"/>
            </w:pPr>
            <w:r>
              <w:rPr>
                <w:sz w:val="19"/>
              </w:rPr>
              <w:t>Account ID or account number</w:t>
            </w:r>
          </w:p>
        </w:tc>
        <w:tc>
          <w:tcPr>
            <w:tcW w:w="1452" w:type="dxa"/>
          </w:tcPr>
          <w:p w14:paraId="5EE37A55">
            <w:pPr>
              <w:spacing w:after="0" w:line="240" w:lineRule="auto"/>
            </w:pPr>
            <w:r>
              <w:rPr>
                <w:sz w:val="19"/>
              </w:rPr>
              <w:t>Get Account</w:t>
            </w:r>
          </w:p>
        </w:tc>
        <w:tc>
          <w:tcPr>
            <w:tcW w:w="3075" w:type="dxa"/>
          </w:tcPr>
          <w:p w14:paraId="71D76375">
            <w:pPr>
              <w:spacing w:after="0" w:line="240" w:lineRule="auto"/>
            </w:pPr>
            <w:r>
              <w:rPr>
                <w:sz w:val="19"/>
              </w:rPr>
              <w:t>Finds the account, detects its customer type (MASSIVE / ENTERPRISE / HYBRID) and fills the level dropdown</w:t>
            </w:r>
          </w:p>
        </w:tc>
        <w:tc>
          <w:tcPr>
            <w:tcW w:w="2214" w:type="dxa"/>
          </w:tcPr>
          <w:p w14:paraId="310D6030">
            <w:pPr>
              <w:spacing w:after="0" w:line="240" w:lineRule="auto"/>
            </w:pPr>
            <w:r>
              <w:rPr>
                <w:sz w:val="19"/>
              </w:rPr>
              <w:t>Blue label USER_ACCT: &lt;id&gt; (&lt;type&gt;); status bar shows Done</w:t>
            </w:r>
          </w:p>
        </w:tc>
      </w:tr>
      <w:tr w14:paraId="4760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tcPr>
          <w:p w14:paraId="0A429CB1">
            <w:pPr>
              <w:spacing w:after="0" w:line="240" w:lineRule="auto"/>
              <w:rPr>
                <w:sz w:val="19"/>
              </w:rPr>
            </w:pPr>
          </w:p>
        </w:tc>
      </w:tr>
      <w:tr w14:paraId="32A0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dxa"/>
          </w:tcPr>
          <w:p w14:paraId="75B8F62C">
            <w:pPr>
              <w:spacing w:after="0" w:line="240" w:lineRule="auto"/>
            </w:pPr>
            <w:r>
              <w:rPr>
                <w:sz w:val="19"/>
              </w:rPr>
              <w:t>2. Initial Setup</w:t>
            </w:r>
          </w:p>
        </w:tc>
        <w:tc>
          <w:tcPr>
            <w:tcW w:w="1661" w:type="dxa"/>
          </w:tcPr>
          <w:p w14:paraId="00E4A096">
            <w:pPr>
              <w:spacing w:after="0" w:line="240" w:lineRule="auto"/>
            </w:pPr>
            <w:r>
              <w:rPr>
                <w:sz w:val="19"/>
              </w:rPr>
              <w:t>— (uses the account from step 1)</w:t>
            </w:r>
          </w:p>
        </w:tc>
        <w:tc>
          <w:tcPr>
            <w:tcW w:w="1452" w:type="dxa"/>
          </w:tcPr>
          <w:p w14:paraId="42AACDF4">
            <w:pPr>
              <w:spacing w:after="0" w:line="240" w:lineRule="auto"/>
            </w:pPr>
            <w:r>
              <w:rPr>
                <w:sz w:val="19"/>
              </w:rPr>
              <w:t>Run Initial Setup</w:t>
            </w:r>
          </w:p>
        </w:tc>
        <w:tc>
          <w:tcPr>
            <w:tcW w:w="3075" w:type="dxa"/>
          </w:tcPr>
          <w:p w14:paraId="5C8B63FD">
            <w:pPr>
              <w:spacing w:after="0" w:line="240" w:lineRule="auto"/>
            </w:pPr>
            <w:r>
              <w:rPr>
                <w:sz w:val="19"/>
              </w:rPr>
              <w:t>Puts the account into a valid starting state (debt check, auto-pay off, billing cycle prepared, jobserver restarted) and generates the first (Level 0) overdue instance</w:t>
            </w:r>
          </w:p>
        </w:tc>
        <w:tc>
          <w:tcPr>
            <w:tcW w:w="2214" w:type="dxa"/>
          </w:tcPr>
          <w:p w14:paraId="30BC5A10">
            <w:pPr>
              <w:spacing w:after="0" w:line="240" w:lineRule="auto"/>
            </w:pPr>
            <w:r>
              <w:rPr>
                <w:sz w:val="19"/>
              </w:rPr>
              <w:t>Dialog “Initial setup completed.”</w:t>
            </w:r>
          </w:p>
        </w:tc>
      </w:tr>
      <w:tr w14:paraId="17C8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tcPr>
          <w:p w14:paraId="195A19E4">
            <w:pPr>
              <w:spacing w:after="0" w:line="240" w:lineRule="auto"/>
              <w:rPr>
                <w:sz w:val="19"/>
              </w:rPr>
            </w:pPr>
          </w:p>
        </w:tc>
      </w:tr>
      <w:tr w14:paraId="1642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2" w:type="dxa"/>
          </w:tcPr>
          <w:p w14:paraId="368AB3CD">
            <w:pPr>
              <w:spacing w:after="0" w:line="240" w:lineRule="auto"/>
            </w:pPr>
            <w:r>
              <w:rPr>
                <w:sz w:val="19"/>
              </w:rPr>
              <w:t>3. Run Simulation</w:t>
            </w:r>
          </w:p>
        </w:tc>
        <w:tc>
          <w:tcPr>
            <w:tcW w:w="1661" w:type="dxa"/>
          </w:tcPr>
          <w:p w14:paraId="6F8907B8">
            <w:pPr>
              <w:spacing w:after="0" w:line="240" w:lineRule="auto"/>
            </w:pPr>
            <w:r>
              <w:rPr>
                <w:sz w:val="19"/>
              </w:rPr>
              <w:t>Level selection</w:t>
            </w:r>
          </w:p>
        </w:tc>
        <w:tc>
          <w:tcPr>
            <w:tcW w:w="1452" w:type="dxa"/>
          </w:tcPr>
          <w:p w14:paraId="3B9A1D56">
            <w:pPr>
              <w:spacing w:after="0" w:line="240" w:lineRule="auto"/>
            </w:pPr>
            <w:r>
              <w:rPr>
                <w:sz w:val="19"/>
              </w:rPr>
              <w:t>Run Simulation</w:t>
            </w:r>
          </w:p>
        </w:tc>
        <w:tc>
          <w:tcPr>
            <w:tcW w:w="3075" w:type="dxa"/>
          </w:tcPr>
          <w:p w14:paraId="545827AD">
            <w:pPr>
              <w:spacing w:after="0" w:line="240" w:lineRule="auto"/>
            </w:pPr>
            <w:r>
              <w:rPr>
                <w:sz w:val="19"/>
              </w:rPr>
              <w:t>Ages the account to the selected level and lets the real jobs execute that level’s actions (SMS/e-mail, barring, suspension, IMEI/CTOS, termination)</w:t>
            </w:r>
          </w:p>
        </w:tc>
        <w:tc>
          <w:tcPr>
            <w:tcW w:w="2214" w:type="dxa"/>
          </w:tcPr>
          <w:p w14:paraId="7DDF3545">
            <w:pPr>
              <w:spacing w:after="0" w:line="240" w:lineRule="auto"/>
            </w:pPr>
            <w:r>
              <w:rPr>
                <w:sz w:val="19"/>
              </w:rPr>
              <w:t>Dialog “Level … simulation succeeded!” and EXEC_TIME in the log</w:t>
            </w:r>
          </w:p>
        </w:tc>
      </w:tr>
      <w:tr w14:paraId="37F2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5"/>
          </w:tcPr>
          <w:p w14:paraId="31DAA0AC">
            <w:pPr>
              <w:spacing w:after="0" w:line="240" w:lineRule="auto"/>
              <w:rPr>
                <w:sz w:val="19"/>
              </w:rPr>
            </w:pPr>
          </w:p>
        </w:tc>
      </w:tr>
    </w:tbl>
    <w:p w14:paraId="3966BDCE">
      <w:pPr>
        <w:spacing w:after="40"/>
      </w:pPr>
    </w:p>
    <w:p w14:paraId="06EB5D4E">
      <w:pPr>
        <w:spacing w:after="80"/>
      </w:pPr>
      <w:r>
        <w:rPr>
          <w:i w:val="0"/>
          <w:sz w:val="21"/>
        </w:rPr>
        <w:t>Three universal rules that apply to every step:</w:t>
      </w:r>
    </w:p>
    <w:p w14:paraId="247B94B5">
      <w:pPr>
        <w:pStyle w:val="23"/>
        <w:spacing w:after="40"/>
      </w:pPr>
      <w:r>
        <w:rPr>
          <w:b/>
        </w:rPr>
        <w:t xml:space="preserve">Wait for buttons to re-enable </w:t>
      </w:r>
      <w:r>
        <w:t>before starting another action — disabled buttons mean the tool is working (job polling can take up to 60 seconds).</w:t>
      </w:r>
    </w:p>
    <w:p w14:paraId="74B9AA66">
      <w:pPr>
        <w:pStyle w:val="23"/>
        <w:spacing w:after="40"/>
      </w:pPr>
      <w:r>
        <w:rPr>
          <w:b/>
        </w:rPr>
        <w:t xml:space="preserve">Use test accounts only. </w:t>
      </w:r>
      <w:r>
        <w:t>Initial Setup writes directly to the test database (attribute fix, auto-pay disabled, billing-cycle dates shifted, scan-scope config changed). Never point the tool at production.</w:t>
      </w:r>
    </w:p>
    <w:p w14:paraId="550544A8">
      <w:pPr>
        <w:pStyle w:val="23"/>
        <w:spacing w:after="40"/>
      </w:pPr>
      <w:r>
        <w:rPr>
          <w:b/>
        </w:rPr>
        <w:t xml:space="preserve">Keep the log panel content </w:t>
      </w:r>
      <w:r>
        <w:t>until the operation is confirmed successful — it is the evidence required for troubleshooting (Section 5).</w:t>
      </w:r>
    </w:p>
    <w:p w14:paraId="6D0547EF">
      <w:pPr>
        <w:pStyle w:val="2"/>
      </w:pPr>
      <w:r>
        <w:t>2. Quick Start</w:t>
      </w:r>
    </w:p>
    <w:p w14:paraId="64177BB9">
      <w:pPr>
        <w:pStyle w:val="3"/>
      </w:pPr>
      <w:r>
        <w:t>2.1 Start the tool</w:t>
      </w:r>
    </w:p>
    <w:p w14:paraId="7CEEC368">
      <w:pPr>
        <w:pStyle w:val="23"/>
        <w:spacing w:after="40"/>
      </w:pPr>
      <w:r>
        <w:rPr>
          <w:b/>
        </w:rPr>
        <w:t xml:space="preserve">Packaged build: </w:t>
      </w:r>
      <w:r>
        <w:t>double-click DunningSimulationTool.exe. No installation needed.</w:t>
      </w:r>
    </w:p>
    <w:p w14:paraId="7069EF1A">
      <w:pPr>
        <w:pStyle w:val="23"/>
        <w:spacing w:after="40"/>
      </w:pPr>
      <w:r>
        <w:rPr>
          <w:b/>
        </w:rPr>
        <w:t xml:space="preserve">From source (maintainers only): </w:t>
      </w:r>
      <w:r>
        <w:t>python main.py  (see internal doc 04 for environment setup).</w:t>
      </w:r>
    </w:p>
    <w:p w14:paraId="3150391C">
      <w:pPr>
        <w:pStyle w:val="3"/>
      </w:pPr>
      <w:r>
        <w:t>2.2 First launch — one-time setup</w:t>
      </w:r>
    </w:p>
    <w:p w14:paraId="2C60009D">
      <w:pPr>
        <w:spacing w:after="40"/>
        <w:ind w:left="227"/>
      </w:pPr>
      <w:r>
        <w:rPr>
          <w:b/>
          <w:color w:val="1F4E79"/>
        </w:rPr>
        <w:t xml:space="preserve">Step 1. </w:t>
      </w:r>
      <w:r>
        <w:t>The tool reads config.json from the folder next to the exe. If it is missing, the tool writes a default template and shows a config error.</w:t>
      </w:r>
    </w:p>
    <w:p w14:paraId="2C5BBF8E">
      <w:pPr>
        <w:spacing w:after="40"/>
        <w:ind w:left="227"/>
      </w:pPr>
      <w:r>
        <w:rPr>
          <w:b/>
          <w:color w:val="1F4E79"/>
        </w:rPr>
        <w:t xml:space="preserve">Step 2. </w:t>
      </w:r>
      <w:r>
        <w:t>Normally you do NOT touch this file — it ships pre-configured for the test environment.</w:t>
      </w:r>
    </w:p>
    <w:p w14:paraId="74C15027">
      <w:pPr>
        <w:spacing w:after="40"/>
        <w:ind w:left="227"/>
      </w:pPr>
      <w:r>
        <w:rPr>
          <w:b/>
          <w:color w:val="1F4E79"/>
        </w:rPr>
        <w:t xml:space="preserve">Step 3. </w:t>
      </w:r>
      <w:r>
        <w:t>Only if your maintainer asks (e.g. the environment moved): edit it in Notepad (DB / SSH / API sections), save, restart the tool.</w:t>
      </w:r>
    </w:p>
    <w:p w14:paraId="7E553BCB">
      <w:pPr>
        <w:spacing w:after="40"/>
        <w:ind w:left="227"/>
      </w:pPr>
      <w:r>
        <w:rPr>
          <w:b/>
          <w:color w:val="1F4E79"/>
        </w:rPr>
        <w:t xml:space="preserve">Step 4. </w:t>
      </w:r>
      <w:r>
        <w:t>config.json contains PLAINTEXT credentials — never share, screenshot, or commit it (see Section 6).</w:t>
      </w:r>
    </w:p>
    <w:p w14:paraId="7A21C4EF">
      <w:pPr>
        <w:shd w:val="clear" w:fill="F2F2F2"/>
        <w:spacing w:after="0"/>
        <w:ind w:left="227"/>
      </w:pPr>
      <w:r>
        <w:rPr>
          <w:rFonts w:ascii="Consolas" w:hAnsi="Consolas" w:eastAsia="Consolas"/>
          <w:sz w:val="18"/>
        </w:rPr>
        <w:t>config.json sections:</w:t>
      </w:r>
    </w:p>
    <w:p w14:paraId="3F61F19B">
      <w:pPr>
        <w:shd w:val="clear" w:fill="F2F2F2"/>
        <w:spacing w:after="0"/>
        <w:ind w:left="227"/>
      </w:pPr>
      <w:r>
        <w:rPr>
          <w:rFonts w:ascii="Consolas" w:hAnsi="Consolas" w:eastAsia="Consolas"/>
          <w:sz w:val="18"/>
        </w:rPr>
        <w:t xml:space="preserve">  "db"      -&gt; host / port / service_name / user / password      (Oracle, test CC schema)</w:t>
      </w:r>
    </w:p>
    <w:p w14:paraId="6DB35EB1">
      <w:pPr>
        <w:shd w:val="clear" w:fill="F2F2F2"/>
        <w:spacing w:after="0"/>
        <w:ind w:left="227"/>
      </w:pPr>
      <w:r>
        <w:rPr>
          <w:rFonts w:ascii="Consolas" w:hAnsi="Consolas" w:eastAsia="Consolas"/>
          <w:sz w:val="18"/>
        </w:rPr>
        <w:t xml:space="preserve">  "ssh"     -&gt; host / port / username / password / timeouts      (jobserver host)</w:t>
      </w:r>
    </w:p>
    <w:p w14:paraId="62015DB6">
      <w:pPr>
        <w:shd w:val="clear" w:fill="F2F2F2"/>
        <w:spacing w:after="0"/>
        <w:ind w:left="227"/>
      </w:pPr>
      <w:r>
        <w:rPr>
          <w:rFonts w:ascii="Consolas" w:hAnsi="Consolas" w:eastAsia="Consolas"/>
          <w:sz w:val="18"/>
        </w:rPr>
        <w:t xml:space="preserve">  "api"     -&gt; base_url / timeout / retries                      (job trigger HTTP)</w:t>
      </w:r>
    </w:p>
    <w:p w14:paraId="0FB7D766">
      <w:pPr>
        <w:shd w:val="clear" w:fill="F2F2F2"/>
        <w:spacing w:after="0"/>
        <w:ind w:left="227"/>
      </w:pPr>
      <w:r>
        <w:rPr>
          <w:rFonts w:ascii="Consolas" w:hAnsi="Consolas" w:eastAsia="Consolas"/>
          <w:sz w:val="18"/>
        </w:rPr>
        <w:t xml:space="preserve">  "general" -&gt; poll / wait timings in seconds (defaults are fine)</w:t>
      </w:r>
    </w:p>
    <w:p w14:paraId="4A210841">
      <w:pPr>
        <w:spacing w:after="40"/>
      </w:pPr>
    </w:p>
    <w:p w14:paraId="7D40F5E5">
      <w:pPr>
        <w:pStyle w:val="3"/>
      </w:pPr>
      <w:r>
        <w:t>2.3 What you need</w:t>
      </w:r>
    </w:p>
    <w:p w14:paraId="411253FE">
      <w:pPr>
        <w:pStyle w:val="23"/>
        <w:spacing w:after="40"/>
      </w:pPr>
      <w:r>
        <w:t>A PC that can reach the test network (Oracle 10.26.128.32:11521, SSH/API host 10.26.128.43).</w:t>
      </w:r>
    </w:p>
    <w:p w14:paraId="127A0342">
      <w:pPr>
        <w:pStyle w:val="23"/>
        <w:spacing w:after="40"/>
      </w:pPr>
      <w:r>
        <w:t>A TEST account identifier: Account ID or account number. The account should carry unpaid charges (debt) — that is the whole point.</w:t>
      </w:r>
    </w:p>
    <w:p w14:paraId="11BCDBEB">
      <w:pPr>
        <w:pStyle w:val="23"/>
        <w:spacing w:after="40"/>
      </w:pPr>
      <w:r>
        <w:t>For result verification: access to Billing Center Portal (Dunning Instance Management, IMEI Blacklist Management, Account Special Management) — optional but recommended.</w:t>
      </w:r>
    </w:p>
    <w:p w14:paraId="4D7AC21C">
      <w:pPr>
        <w:pStyle w:val="3"/>
      </w:pPr>
      <w:r>
        <w:t>2.4 The window at a glance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710"/>
      </w:tblGrid>
      <w:tr w14:paraId="24FD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33E05FD2">
            <w:pPr>
              <w:shd w:val="clear" w:fill="D9E2F3"/>
              <w:spacing w:after="0" w:line="240" w:lineRule="auto"/>
            </w:pPr>
            <w:r>
              <w:rPr>
                <w:b/>
                <w:sz w:val="19"/>
              </w:rPr>
              <w:t>Area</w:t>
            </w:r>
          </w:p>
        </w:tc>
        <w:tc>
          <w:tcPr>
            <w:tcW w:w="7710" w:type="dxa"/>
          </w:tcPr>
          <w:p w14:paraId="302DE34D">
            <w:pPr>
              <w:shd w:val="clear" w:fill="D9E2F3"/>
              <w:spacing w:after="0" w:line="240" w:lineRule="auto"/>
            </w:pPr>
            <w:r>
              <w:rPr>
                <w:b/>
                <w:sz w:val="19"/>
              </w:rPr>
              <w:t>What is there</w:t>
            </w:r>
          </w:p>
        </w:tc>
      </w:tr>
      <w:tr w14:paraId="5A42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2F10E25">
            <w:pPr>
              <w:spacing w:after="0" w:line="240" w:lineRule="auto"/>
            </w:pPr>
            <w:r>
              <w:rPr>
                <w:sz w:val="19"/>
              </w:rPr>
              <w:t>Top row</w:t>
            </w:r>
          </w:p>
        </w:tc>
        <w:tc>
          <w:tcPr>
            <w:tcW w:w="7710" w:type="dxa"/>
          </w:tcPr>
          <w:p w14:paraId="64F76F88">
            <w:pPr>
              <w:spacing w:after="0" w:line="240" w:lineRule="auto"/>
            </w:pPr>
            <w:r>
              <w:rPr>
                <w:sz w:val="19"/>
              </w:rPr>
              <w:t>Account input + Get Account button, USER_ACCT result label, Language combo (English / Chinese)</w:t>
            </w:r>
          </w:p>
        </w:tc>
      </w:tr>
      <w:tr w14:paraId="5F59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2D85C16">
            <w:pPr>
              <w:spacing w:after="0" w:line="240" w:lineRule="auto"/>
            </w:pPr>
            <w:r>
              <w:rPr>
                <w:sz w:val="19"/>
              </w:rPr>
              <w:t>Second row</w:t>
            </w:r>
          </w:p>
        </w:tc>
        <w:tc>
          <w:tcPr>
            <w:tcW w:w="7710" w:type="dxa"/>
          </w:tcPr>
          <w:p w14:paraId="1C787DDE">
            <w:pPr>
              <w:spacing w:after="0" w:line="240" w:lineRule="auto"/>
            </w:pPr>
            <w:r>
              <w:rPr>
                <w:sz w:val="19"/>
              </w:rPr>
              <w:t>Run Initial Setup button</w:t>
            </w:r>
          </w:p>
        </w:tc>
      </w:tr>
      <w:tr w14:paraId="5041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769FE73">
            <w:pPr>
              <w:spacing w:after="0" w:line="240" w:lineRule="auto"/>
            </w:pPr>
            <w:r>
              <w:rPr>
                <w:sz w:val="19"/>
              </w:rPr>
              <w:t>Third row</w:t>
            </w:r>
          </w:p>
        </w:tc>
        <w:tc>
          <w:tcPr>
            <w:tcW w:w="7710" w:type="dxa"/>
          </w:tcPr>
          <w:p w14:paraId="02D1B6AA">
            <w:pPr>
              <w:spacing w:after="0" w:line="240" w:lineRule="auto"/>
            </w:pPr>
            <w:r>
              <w:rPr>
                <w:sz w:val="19"/>
              </w:rPr>
              <w:t>Customer Type combo (MASSIVE / ENTERPRISE / HYBRID), Level combo, Run Simulation button</w:t>
            </w:r>
          </w:p>
        </w:tc>
      </w:tr>
      <w:tr w14:paraId="12CB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3B892EF">
            <w:pPr>
              <w:spacing w:after="0" w:line="240" w:lineRule="auto"/>
            </w:pPr>
            <w:r>
              <w:rPr>
                <w:sz w:val="19"/>
              </w:rPr>
              <w:t>Status line</w:t>
            </w:r>
          </w:p>
        </w:tc>
        <w:tc>
          <w:tcPr>
            <w:tcW w:w="7710" w:type="dxa"/>
          </w:tcPr>
          <w:p w14:paraId="1B0162A9">
            <w:pPr>
              <w:spacing w:after="0" w:line="240" w:lineRule="auto"/>
            </w:pPr>
            <w:r>
              <w:rPr>
                <w:sz w:val="19"/>
              </w:rPr>
              <w:t>Status: Ready / Running… / Done / Error, and a Clear Log button</w:t>
            </w:r>
          </w:p>
        </w:tc>
      </w:tr>
      <w:tr w14:paraId="5C91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5D27799D">
            <w:pPr>
              <w:spacing w:after="0" w:line="240" w:lineRule="auto"/>
            </w:pPr>
            <w:r>
              <w:rPr>
                <w:sz w:val="19"/>
              </w:rPr>
              <w:t>Log panel</w:t>
            </w:r>
          </w:p>
        </w:tc>
        <w:tc>
          <w:tcPr>
            <w:tcW w:w="7710" w:type="dxa"/>
          </w:tcPr>
          <w:p w14:paraId="3727BC27">
            <w:pPr>
              <w:spacing w:after="0" w:line="240" w:lineRule="auto"/>
            </w:pPr>
            <w:r>
              <w:rPr>
                <w:sz w:val="19"/>
              </w:rPr>
              <w:t>Every DB write, remote command, API call and check is printed here with timestamps — keep it until you are done</w:t>
            </w:r>
          </w:p>
        </w:tc>
      </w:tr>
    </w:tbl>
    <w:p w14:paraId="7D31BC93">
      <w:pPr>
        <w:spacing w:after="40"/>
      </w:pPr>
    </w:p>
    <w:p w14:paraId="15C1D408">
      <w:pPr>
        <w:pStyle w:val="2"/>
      </w:pPr>
      <w:r>
        <w:t>3. Step-by-Step SOPs</w:t>
      </w:r>
    </w:p>
    <w:p w14:paraId="6CB28F31">
      <w:pPr>
        <w:spacing w:after="80"/>
      </w:pPr>
      <w:r>
        <w:rPr>
          <w:i w:val="0"/>
          <w:sz w:val="21"/>
        </w:rPr>
        <w:t>Run the SOPs strictly in order: SOP-1 once per account, SOP-2 once per account, then SOP-3 repeatedly — once per level you want to test. SOP-4 closes the session.</w:t>
      </w:r>
    </w:p>
    <w:p w14:paraId="144DCC17">
      <w:pPr>
        <w:pStyle w:val="3"/>
      </w:pPr>
      <w:r>
        <w:t>SOP-1 — Look Up an Account (Get Account)</w:t>
      </w:r>
    </w:p>
    <w:p w14:paraId="690F65E9">
      <w:pPr>
        <w:spacing w:after="80"/>
      </w:pPr>
      <w:r>
        <w:rPr>
          <w:i/>
          <w:sz w:val="21"/>
        </w:rPr>
        <w:t>Purpose: resolve the account and detect its customer type &amp; available levels.</w:t>
      </w:r>
    </w:p>
    <w:p w14:paraId="5309A664">
      <w:pPr>
        <w:spacing w:after="40"/>
        <w:ind w:left="227"/>
      </w:pPr>
      <w:r>
        <w:rPr>
          <w:b/>
          <w:color w:val="1F4E79"/>
        </w:rPr>
        <w:t xml:space="preserve">Step 1. </w:t>
      </w:r>
      <w:r>
        <w:t>Type the Account ID or the account number into the “Account ID or Number” box.</w:t>
      </w:r>
    </w:p>
    <w:p w14:paraId="4E281D7D">
      <w:pPr>
        <w:spacing w:after="40"/>
        <w:ind w:left="227"/>
      </w:pPr>
      <w:r>
        <w:rPr>
          <w:b/>
          <w:color w:val="1F4E79"/>
        </w:rPr>
        <w:t xml:space="preserve">Step 2. </w:t>
      </w:r>
      <w:r>
        <w:t>Press Enter or click Get Account.</w:t>
      </w:r>
    </w:p>
    <w:p w14:paraId="2DD9D651">
      <w:pPr>
        <w:spacing w:after="40"/>
        <w:ind w:left="227"/>
      </w:pPr>
      <w:r>
        <w:rPr>
          <w:b/>
          <w:color w:val="1F4E79"/>
        </w:rPr>
        <w:t xml:space="preserve">Step 3. </w:t>
      </w:r>
      <w:r>
        <w:t>Read the results: the blue label shows USER_ACCT: &lt;id&gt; (&lt;type&gt;); the Customer Type combo auto-selects MASSIVE / ENTERPRISE / HYBRID; the Level dropdown fills with that group’s levels.</w:t>
      </w:r>
    </w:p>
    <w:p w14:paraId="145FA31F">
      <w:pPr>
        <w:spacing w:after="80"/>
      </w:pPr>
      <w:r>
        <w:rPr>
          <w:i/>
          <w:sz w:val="21"/>
        </w:rPr>
        <w:t>Expected result: status bar shows Done. Log shows “Found USER_ACCT …” and “Rule group resolved to …”.</w:t>
      </w:r>
    </w:p>
    <w:p w14:paraId="7B9C20B6">
      <w:pPr>
        <w:shd w:val="clear" w:fill="FFF2CC"/>
        <w:spacing w:after="120"/>
      </w:pPr>
      <w:r>
        <w:rPr>
          <w:b/>
        </w:rPr>
        <w:t xml:space="preserve">Note:  </w:t>
      </w:r>
      <w:r>
        <w:t>The customer type is detected automatically, but you can switch it manually with the combo (e.g. to preview another group’s levels). Initial Setup uses the type shown at the moment you click it.</w:t>
      </w:r>
    </w:p>
    <w:p w14:paraId="47392E64">
      <w:pPr>
        <w:pStyle w:val="3"/>
      </w:pPr>
      <w:r>
        <w:t>SOP-2 — Run Initial Setup (prepare the account)</w:t>
      </w:r>
    </w:p>
    <w:p w14:paraId="7F9DBFDA">
      <w:pPr>
        <w:spacing w:after="80"/>
      </w:pPr>
      <w:r>
        <w:rPr>
          <w:i/>
          <w:sz w:val="21"/>
        </w:rPr>
        <w:t>Purpose: put the account into a valid testable state and generate the Level-0 overdue instance using the real daily job.</w:t>
      </w:r>
    </w:p>
    <w:p w14:paraId="184DFFD9">
      <w:pPr>
        <w:shd w:val="clear" w:fill="FCE4E4"/>
        <w:spacing w:after="120"/>
      </w:pPr>
      <w:r>
        <w:rPr>
          <w:b/>
        </w:rPr>
        <w:t xml:space="preserve">CAUTION:  </w:t>
      </w:r>
      <w:r>
        <w:t>This SOP writes to the test database: fixes the customer attribute (ATTR_ID 907207), disables auto-pay signing, sets the billing cycle to closed with a DEBT_DATE of SYSDATE-3, creates TMP_DUNNING, repoints the job scan scope, and restarts the jobserver. Test accounts only!</w:t>
      </w:r>
    </w:p>
    <w:p w14:paraId="0BD16A36">
      <w:pPr>
        <w:spacing w:after="40"/>
        <w:ind w:left="227"/>
      </w:pPr>
      <w:r>
        <w:rPr>
          <w:b/>
          <w:color w:val="1F4E79"/>
        </w:rPr>
        <w:t xml:space="preserve">Step 1. </w:t>
      </w:r>
      <w:r>
        <w:t>Complete SOP-1 first (an account must be shown in the blue label).</w:t>
      </w:r>
    </w:p>
    <w:p w14:paraId="29C9CD75">
      <w:pPr>
        <w:spacing w:after="40"/>
        <w:ind w:left="227"/>
      </w:pPr>
      <w:r>
        <w:rPr>
          <w:b/>
          <w:color w:val="1F4E79"/>
        </w:rPr>
        <w:t xml:space="preserve">Step 2. </w:t>
      </w:r>
      <w:r>
        <w:t>Click Run Initial Setup. Buttons become disabled — this is normal.</w:t>
      </w:r>
    </w:p>
    <w:p w14:paraId="0D8CEE5C">
      <w:pPr>
        <w:spacing w:after="40"/>
        <w:ind w:left="227"/>
      </w:pPr>
      <w:r>
        <w:rPr>
          <w:b/>
          <w:color w:val="1F4E79"/>
        </w:rPr>
        <w:t xml:space="preserve">Step 3. </w:t>
      </w:r>
      <w:r>
        <w:t>Watch the log; the tool runs: attribute check → debt check → billing cycle state check (retries if ‘B’ = billing in progress) → auto-pay off → TMP_DUNNING prepared → jobserver restart over SSH → DebitActionJob triggered → waiting for the overdue instance.</w:t>
      </w:r>
    </w:p>
    <w:p w14:paraId="7FC636C1">
      <w:pPr>
        <w:spacing w:after="40"/>
        <w:ind w:left="227"/>
      </w:pPr>
      <w:r>
        <w:rPr>
          <w:b/>
          <w:color w:val="1F4E79"/>
        </w:rPr>
        <w:t xml:space="preserve">Step 4. </w:t>
      </w:r>
      <w:r>
        <w:t>Success: dialog “Initial setup completed.”; the log shows the generated INST_ID and the matched Level 0 rule/action ID.</w:t>
      </w:r>
    </w:p>
    <w:p w14:paraId="1DD66DBF">
      <w:pPr>
        <w:spacing w:after="80"/>
      </w:pPr>
      <w:r>
        <w:rPr>
          <w:i/>
          <w:sz w:val="21"/>
        </w:rPr>
        <w:t>Duration: typically 1–3 minutes (instance polling every 3 s up to 60 s; billing-state retries every 10 s up to 3 times).</w:t>
      </w:r>
    </w:p>
    <w:p w14:paraId="7CD5F85E">
      <w:pPr>
        <w:shd w:val="clear" w:fill="FCE4E4"/>
        <w:spacing w:after="120"/>
      </w:pPr>
      <w:r>
        <w:rPr>
          <w:b/>
        </w:rPr>
        <w:t xml:space="preserve">If it fails:  </w:t>
      </w:r>
      <w:r>
        <w:t>See Section 4, fix the cause, and simply run SOP-2 again — it is safe to rerun and will rebuild the state.</w:t>
      </w:r>
    </w:p>
    <w:p w14:paraId="6ED728F7">
      <w:pPr>
        <w:pStyle w:val="3"/>
      </w:pPr>
      <w:r>
        <w:t>SOP-3 — Simulate a Dunning Level (Run Simulation)</w:t>
      </w:r>
    </w:p>
    <w:p w14:paraId="0786C1EE">
      <w:pPr>
        <w:spacing w:after="80"/>
      </w:pPr>
      <w:r>
        <w:rPr>
          <w:i/>
          <w:sz w:val="21"/>
        </w:rPr>
        <w:t>Purpose: make the account look N days overdue so the real jobs execute exactly that level’s actions.</w:t>
      </w:r>
    </w:p>
    <w:p w14:paraId="21C8ACDE">
      <w:pPr>
        <w:spacing w:after="40"/>
        <w:ind w:left="227"/>
      </w:pPr>
      <w:r>
        <w:rPr>
          <w:b/>
          <w:color w:val="1F4E79"/>
        </w:rPr>
        <w:t xml:space="preserve">Step 1. </w:t>
      </w:r>
      <w:r>
        <w:t>Check the Customer Type combo (auto-selected in SOP-1; change only if you know why).</w:t>
      </w:r>
    </w:p>
    <w:p w14:paraId="22AB55D5">
      <w:pPr>
        <w:spacing w:after="40"/>
        <w:ind w:left="227"/>
      </w:pPr>
      <w:r>
        <w:rPr>
          <w:b/>
          <w:color w:val="1F4E79"/>
        </w:rPr>
        <w:t xml:space="preserve">Step 2. </w:t>
      </w:r>
      <w:r>
        <w:t>Pick the Level in the dropdown. Each entry shows: rule name [Rule ID, offset days].</w:t>
      </w:r>
    </w:p>
    <w:p w14:paraId="501F7FAC">
      <w:pPr>
        <w:spacing w:after="40"/>
        <w:ind w:left="227"/>
      </w:pPr>
      <w:r>
        <w:rPr>
          <w:b/>
          <w:color w:val="1F4E79"/>
        </w:rPr>
        <w:t xml:space="preserve">Step 3. </w:t>
      </w:r>
      <w:r>
        <w:t>Click Run Simulation and watch the log: instance reset/regeneration → DEBT_DATE / DUE_DATE update → prerequisite rule chain (when needed) → action execution → EXEC_TIME check.</w:t>
      </w:r>
    </w:p>
    <w:p w14:paraId="1DE71460">
      <w:pPr>
        <w:spacing w:after="40"/>
        <w:ind w:left="227"/>
      </w:pPr>
      <w:r>
        <w:rPr>
          <w:b/>
          <w:color w:val="1F4E79"/>
        </w:rPr>
        <w:t xml:space="preserve">Step 4. </w:t>
      </w:r>
      <w:r>
        <w:t>Success: dialog “Level … simulation succeeded!”, log lines “EXEC_TIME generated: …” and “DEBIT_ACTION_HIS.STATE = …”. Keep this log.</w:t>
      </w:r>
    </w:p>
    <w:p w14:paraId="6826A65F">
      <w:pPr>
        <w:spacing w:after="40"/>
        <w:ind w:left="227"/>
      </w:pPr>
      <w:r>
        <w:rPr>
          <w:b/>
          <w:color w:val="1F4E79"/>
        </w:rPr>
        <w:t xml:space="preserve">Step 5. </w:t>
      </w:r>
      <w:r>
        <w:t>Verify the business effect if needed: Dunning Instance Management (instance Running / rule actions), IMEI Blacklist Management (Level 4+), Account Special Management (CTOS entries), or the SMS/e-mail received by the test MSISDN.</w:t>
      </w:r>
    </w:p>
    <w:p w14:paraId="4F9EEBA6">
      <w:pPr>
        <w:spacing w:after="40"/>
        <w:ind w:left="227"/>
      </w:pPr>
      <w:r>
        <w:rPr>
          <w:b/>
          <w:color w:val="1F4E79"/>
        </w:rPr>
        <w:t xml:space="preserve">Step 6. </w:t>
      </w:r>
      <w:r>
        <w:t>Repeat from step 2 for the next level. Picking a LOWER level later works too — the tool automatically resets the instance and walks the chain again.</w:t>
      </w:r>
    </w:p>
    <w:p w14:paraId="41B45DF1">
      <w:pPr>
        <w:shd w:val="clear" w:fill="FFF2CC"/>
        <w:spacing w:after="120"/>
      </w:pPr>
      <w:r>
        <w:rPr>
          <w:b/>
        </w:rPr>
        <w:t xml:space="preserve">Normal behaviour:  </w:t>
      </w:r>
      <w:r>
        <w:t>For Level 0 the tool temporarily shifts CYCLE_END_DATE and restores it after the run — a short “restoring BILLING_CYCLE …” pause at the end is expected. A “clamping to …” message means an unparsable offset was safely corrected.</w:t>
      </w:r>
    </w:p>
    <w:p w14:paraId="267D8B2D">
      <w:pPr>
        <w:pStyle w:val="3"/>
      </w:pPr>
      <w:r>
        <w:t>SOP-4 — After Testing (clean exit)</w:t>
      </w:r>
    </w:p>
    <w:p w14:paraId="64276853">
      <w:pPr>
        <w:spacing w:after="40"/>
        <w:ind w:left="227"/>
      </w:pPr>
      <w:r>
        <w:rPr>
          <w:b/>
          <w:color w:val="1F4E79"/>
        </w:rPr>
        <w:t xml:space="preserve">Step 1. </w:t>
      </w:r>
      <w:r>
        <w:t>Note which account(s) you tested and the levels reached.</w:t>
      </w:r>
    </w:p>
    <w:p w14:paraId="0C677135">
      <w:pPr>
        <w:spacing w:after="40"/>
        <w:ind w:left="227"/>
      </w:pPr>
      <w:r>
        <w:rPr>
          <w:b/>
          <w:color w:val="1F4E79"/>
        </w:rPr>
        <w:t xml:space="preserve">Step 2. </w:t>
      </w:r>
      <w:r>
        <w:t>Close the window — the DB/SSH connections close automatically.</w:t>
      </w:r>
    </w:p>
    <w:p w14:paraId="48FAF55B">
      <w:pPr>
        <w:spacing w:after="40"/>
        <w:ind w:left="227"/>
      </w:pPr>
      <w:r>
        <w:rPr>
          <w:b/>
          <w:color w:val="1F4E79"/>
        </w:rPr>
        <w:t xml:space="preserve">Step 3. </w:t>
      </w:r>
      <w:r>
        <w:t>Inform your maintainer / environment owner that testing was done: the job scan scope (DEBIT_DEAL_SEARCH_SQL, CONFIG_ITEM_ID 46/234) is intentionally left pointing at TMP_DUNNING and is NOT restored by the tool. Daily jobs on this environment will only scan TMP_DUNNING until it is reverted.</w:t>
      </w:r>
    </w:p>
    <w:p w14:paraId="6C657B27">
      <w:pPr>
        <w:spacing w:after="40"/>
        <w:ind w:left="227"/>
      </w:pPr>
      <w:r>
        <w:rPr>
          <w:b/>
          <w:color w:val="1F4E79"/>
        </w:rPr>
        <w:t xml:space="preserve">Step 4. </w:t>
      </w:r>
      <w:r>
        <w:t>If a fully clean environment state is required, ask the maintainer (manual restore steps are in internal doc 05, §7).</w:t>
      </w:r>
    </w:p>
    <w:p w14:paraId="36DE34CC">
      <w:pPr>
        <w:pStyle w:val="3"/>
      </w:pPr>
      <w:r>
        <w:t>3.5 Level reference tables (what each level means)</w:t>
      </w:r>
    </w:p>
    <w:p w14:paraId="59FD2184">
      <w:pPr>
        <w:spacing w:after="80"/>
      </w:pPr>
      <w:r>
        <w:rPr>
          <w:i w:val="0"/>
          <w:sz w:val="21"/>
        </w:rPr>
        <w:t>The dropdown labels come live from the database (DEBIT_RULE), so they always match the current configuration. The tables below are the normal timeline for orientation.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608"/>
        <w:gridCol w:w="6009"/>
      </w:tblGrid>
      <w:tr w14:paraId="0BF4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46A20F4">
            <w:pPr>
              <w:shd w:val="clear" w:fill="D9E2F3"/>
              <w:spacing w:after="0" w:line="240" w:lineRule="auto"/>
            </w:pPr>
            <w:r>
              <w:rPr>
                <w:b/>
                <w:sz w:val="19"/>
              </w:rPr>
              <w:t>Level</w:t>
            </w:r>
          </w:p>
        </w:tc>
        <w:tc>
          <w:tcPr>
            <w:tcW w:w="2608" w:type="dxa"/>
          </w:tcPr>
          <w:p w14:paraId="36751224">
            <w:pPr>
              <w:shd w:val="clear" w:fill="D9E2F3"/>
              <w:spacing w:after="0" w:line="240" w:lineRule="auto"/>
            </w:pPr>
            <w:r>
              <w:rPr>
                <w:b/>
                <w:sz w:val="19"/>
              </w:rPr>
              <w:t>Timing</w:t>
            </w:r>
          </w:p>
        </w:tc>
        <w:tc>
          <w:tcPr>
            <w:tcW w:w="6009" w:type="dxa"/>
          </w:tcPr>
          <w:p w14:paraId="5F2C35E4">
            <w:pPr>
              <w:shd w:val="clear" w:fill="D9E2F3"/>
              <w:spacing w:after="0" w:line="240" w:lineRule="auto"/>
            </w:pPr>
            <w:r>
              <w:rPr>
                <w:b/>
                <w:sz w:val="19"/>
              </w:rPr>
              <w:t>Action (MASSIVE, group 4)</w:t>
            </w:r>
          </w:p>
        </w:tc>
      </w:tr>
      <w:tr w14:paraId="5599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45B886E5">
            <w:pPr>
              <w:spacing w:after="0" w:line="240" w:lineRule="auto"/>
            </w:pPr>
            <w:r>
              <w:rPr>
                <w:sz w:val="19"/>
              </w:rPr>
              <w:t>0</w:t>
            </w:r>
          </w:p>
        </w:tc>
        <w:tc>
          <w:tcPr>
            <w:tcW w:w="2608" w:type="dxa"/>
          </w:tcPr>
          <w:p w14:paraId="35797A7B">
            <w:pPr>
              <w:spacing w:after="0" w:line="240" w:lineRule="auto"/>
            </w:pPr>
            <w:r>
              <w:rPr>
                <w:sz w:val="19"/>
              </w:rPr>
              <w:t>5 days before due date</w:t>
            </w:r>
          </w:p>
        </w:tc>
        <w:tc>
          <w:tcPr>
            <w:tcW w:w="6009" w:type="dxa"/>
          </w:tcPr>
          <w:p w14:paraId="05B1E74B">
            <w:pPr>
              <w:spacing w:after="0" w:line="240" w:lineRule="auto"/>
            </w:pPr>
            <w:r>
              <w:rPr>
                <w:sz w:val="19"/>
              </w:rPr>
              <w:t>Reminder (SMS / e-mail)</w:t>
            </w:r>
          </w:p>
        </w:tc>
      </w:tr>
      <w:tr w14:paraId="7871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445CE064">
            <w:pPr>
              <w:spacing w:after="0" w:line="240" w:lineRule="auto"/>
            </w:pPr>
            <w:r>
              <w:rPr>
                <w:sz w:val="19"/>
              </w:rPr>
              <w:t>1</w:t>
            </w:r>
          </w:p>
        </w:tc>
        <w:tc>
          <w:tcPr>
            <w:tcW w:w="2608" w:type="dxa"/>
          </w:tcPr>
          <w:p w14:paraId="62262CB5">
            <w:pPr>
              <w:spacing w:after="0" w:line="240" w:lineRule="auto"/>
            </w:pPr>
            <w:r>
              <w:rPr>
                <w:sz w:val="19"/>
              </w:rPr>
              <w:t>Due date + 1 day</w:t>
            </w:r>
          </w:p>
        </w:tc>
        <w:tc>
          <w:tcPr>
            <w:tcW w:w="6009" w:type="dxa"/>
          </w:tcPr>
          <w:p w14:paraId="37367812">
            <w:pPr>
              <w:spacing w:after="0" w:line="240" w:lineRule="auto"/>
            </w:pPr>
            <w:r>
              <w:rPr>
                <w:sz w:val="19"/>
              </w:rPr>
              <w:t>Barring (outbound blocked)</w:t>
            </w:r>
          </w:p>
        </w:tc>
      </w:tr>
      <w:tr w14:paraId="52B4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46573D22">
            <w:pPr>
              <w:spacing w:after="0" w:line="240" w:lineRule="auto"/>
            </w:pPr>
            <w:r>
              <w:rPr>
                <w:sz w:val="19"/>
              </w:rPr>
              <w:t>2</w:t>
            </w:r>
          </w:p>
        </w:tc>
        <w:tc>
          <w:tcPr>
            <w:tcW w:w="2608" w:type="dxa"/>
          </w:tcPr>
          <w:p w14:paraId="0EB79668">
            <w:pPr>
              <w:spacing w:after="0" w:line="240" w:lineRule="auto"/>
            </w:pPr>
            <w:r>
              <w:rPr>
                <w:sz w:val="19"/>
              </w:rPr>
              <w:t>+ 10 days</w:t>
            </w:r>
          </w:p>
        </w:tc>
        <w:tc>
          <w:tcPr>
            <w:tcW w:w="6009" w:type="dxa"/>
          </w:tcPr>
          <w:p w14:paraId="7417A402">
            <w:pPr>
              <w:spacing w:after="0" w:line="240" w:lineRule="auto"/>
            </w:pPr>
            <w:r>
              <w:rPr>
                <w:sz w:val="19"/>
              </w:rPr>
              <w:t>Notification</w:t>
            </w:r>
          </w:p>
        </w:tc>
      </w:tr>
      <w:tr w14:paraId="7486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1A9FB6C">
            <w:pPr>
              <w:spacing w:after="0" w:line="240" w:lineRule="auto"/>
            </w:pPr>
            <w:r>
              <w:rPr>
                <w:sz w:val="19"/>
              </w:rPr>
              <w:t>3</w:t>
            </w:r>
          </w:p>
        </w:tc>
        <w:tc>
          <w:tcPr>
            <w:tcW w:w="2608" w:type="dxa"/>
          </w:tcPr>
          <w:p w14:paraId="6D656BCB">
            <w:pPr>
              <w:spacing w:after="0" w:line="240" w:lineRule="auto"/>
            </w:pPr>
            <w:r>
              <w:rPr>
                <w:sz w:val="19"/>
              </w:rPr>
              <w:t>+ 20 days</w:t>
            </w:r>
          </w:p>
        </w:tc>
        <w:tc>
          <w:tcPr>
            <w:tcW w:w="6009" w:type="dxa"/>
          </w:tcPr>
          <w:p w14:paraId="08C37D96">
            <w:pPr>
              <w:spacing w:after="0" w:line="240" w:lineRule="auto"/>
            </w:pPr>
            <w:r>
              <w:rPr>
                <w:sz w:val="19"/>
              </w:rPr>
              <w:t>Notification</w:t>
            </w:r>
          </w:p>
        </w:tc>
      </w:tr>
      <w:tr w14:paraId="606D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00892728">
            <w:pPr>
              <w:spacing w:after="0" w:line="240" w:lineRule="auto"/>
            </w:pPr>
            <w:r>
              <w:rPr>
                <w:sz w:val="19"/>
              </w:rPr>
              <w:t>4</w:t>
            </w:r>
          </w:p>
        </w:tc>
        <w:tc>
          <w:tcPr>
            <w:tcW w:w="2608" w:type="dxa"/>
          </w:tcPr>
          <w:p w14:paraId="02C45ABC">
            <w:pPr>
              <w:spacing w:after="0" w:line="240" w:lineRule="auto"/>
            </w:pPr>
            <w:r>
              <w:rPr>
                <w:sz w:val="19"/>
              </w:rPr>
              <w:t>+ 30 days</w:t>
            </w:r>
          </w:p>
        </w:tc>
        <w:tc>
          <w:tcPr>
            <w:tcW w:w="6009" w:type="dxa"/>
          </w:tcPr>
          <w:p w14:paraId="0C8D5D75">
            <w:pPr>
              <w:spacing w:after="0" w:line="240" w:lineRule="auto"/>
            </w:pPr>
            <w:r>
              <w:rPr>
                <w:sz w:val="19"/>
              </w:rPr>
              <w:t>Suspension &amp; IMEI blacklist</w:t>
            </w:r>
          </w:p>
        </w:tc>
      </w:tr>
      <w:tr w14:paraId="2706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0A99D556">
            <w:pPr>
              <w:spacing w:after="0" w:line="240" w:lineRule="auto"/>
            </w:pPr>
            <w:r>
              <w:rPr>
                <w:sz w:val="19"/>
              </w:rPr>
              <w:t>5</w:t>
            </w:r>
          </w:p>
        </w:tc>
        <w:tc>
          <w:tcPr>
            <w:tcW w:w="2608" w:type="dxa"/>
          </w:tcPr>
          <w:p w14:paraId="7553C028">
            <w:pPr>
              <w:spacing w:after="0" w:line="240" w:lineRule="auto"/>
            </w:pPr>
            <w:r>
              <w:rPr>
                <w:sz w:val="19"/>
              </w:rPr>
              <w:t>+ 40 days</w:t>
            </w:r>
          </w:p>
        </w:tc>
        <w:tc>
          <w:tcPr>
            <w:tcW w:w="6009" w:type="dxa"/>
          </w:tcPr>
          <w:p w14:paraId="0387066C">
            <w:pPr>
              <w:spacing w:after="0" w:line="240" w:lineRule="auto"/>
            </w:pPr>
            <w:r>
              <w:rPr>
                <w:sz w:val="19"/>
              </w:rPr>
              <w:t>Pre-CTOS notification</w:t>
            </w:r>
          </w:p>
        </w:tc>
      </w:tr>
      <w:tr w14:paraId="5EFE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6C2350FE">
            <w:pPr>
              <w:spacing w:after="0" w:line="240" w:lineRule="auto"/>
            </w:pPr>
            <w:r>
              <w:rPr>
                <w:sz w:val="19"/>
              </w:rPr>
              <w:t>6</w:t>
            </w:r>
          </w:p>
        </w:tc>
        <w:tc>
          <w:tcPr>
            <w:tcW w:w="2608" w:type="dxa"/>
          </w:tcPr>
          <w:p w14:paraId="235E1E36">
            <w:pPr>
              <w:spacing w:after="0" w:line="240" w:lineRule="auto"/>
            </w:pPr>
            <w:r>
              <w:rPr>
                <w:sz w:val="19"/>
              </w:rPr>
              <w:t>+ 45 days</w:t>
            </w:r>
          </w:p>
        </w:tc>
        <w:tc>
          <w:tcPr>
            <w:tcW w:w="6009" w:type="dxa"/>
          </w:tcPr>
          <w:p w14:paraId="3662B7A7">
            <w:pPr>
              <w:spacing w:after="0" w:line="240" w:lineRule="auto"/>
            </w:pPr>
            <w:r>
              <w:rPr>
                <w:sz w:val="19"/>
              </w:rPr>
              <w:t>CTOS blacklist</w:t>
            </w:r>
          </w:p>
        </w:tc>
      </w:tr>
      <w:tr w14:paraId="1507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373B357">
            <w:pPr>
              <w:spacing w:after="0" w:line="240" w:lineRule="auto"/>
            </w:pPr>
            <w:r>
              <w:rPr>
                <w:sz w:val="19"/>
              </w:rPr>
              <w:t>7</w:t>
            </w:r>
          </w:p>
        </w:tc>
        <w:tc>
          <w:tcPr>
            <w:tcW w:w="2608" w:type="dxa"/>
          </w:tcPr>
          <w:p w14:paraId="0488A71C">
            <w:pPr>
              <w:spacing w:after="0" w:line="240" w:lineRule="auto"/>
            </w:pPr>
            <w:r>
              <w:rPr>
                <w:sz w:val="19"/>
              </w:rPr>
              <w:t>+ 60 days</w:t>
            </w:r>
          </w:p>
        </w:tc>
        <w:tc>
          <w:tcPr>
            <w:tcW w:w="6009" w:type="dxa"/>
          </w:tcPr>
          <w:p w14:paraId="1E4B1ECD">
            <w:pPr>
              <w:spacing w:after="0" w:line="240" w:lineRule="auto"/>
            </w:pPr>
            <w:r>
              <w:rPr>
                <w:sz w:val="19"/>
              </w:rPr>
              <w:t>Payment reminder</w:t>
            </w:r>
          </w:p>
        </w:tc>
      </w:tr>
      <w:tr w14:paraId="75EE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1BA01CDD">
            <w:pPr>
              <w:spacing w:after="0" w:line="240" w:lineRule="auto"/>
            </w:pPr>
            <w:r>
              <w:rPr>
                <w:sz w:val="19"/>
              </w:rPr>
              <w:t>8</w:t>
            </w:r>
          </w:p>
        </w:tc>
        <w:tc>
          <w:tcPr>
            <w:tcW w:w="2608" w:type="dxa"/>
          </w:tcPr>
          <w:p w14:paraId="7F08A8E7">
            <w:pPr>
              <w:spacing w:after="0" w:line="240" w:lineRule="auto"/>
            </w:pPr>
            <w:r>
              <w:rPr>
                <w:sz w:val="19"/>
              </w:rPr>
              <w:t>+ 95 days</w:t>
            </w:r>
          </w:p>
        </w:tc>
        <w:tc>
          <w:tcPr>
            <w:tcW w:w="6009" w:type="dxa"/>
          </w:tcPr>
          <w:p w14:paraId="19437307">
            <w:pPr>
              <w:spacing w:after="0" w:line="240" w:lineRule="auto"/>
            </w:pPr>
            <w:r>
              <w:rPr>
                <w:sz w:val="19"/>
              </w:rPr>
              <w:t>Final reminder</w:t>
            </w:r>
          </w:p>
        </w:tc>
      </w:tr>
      <w:tr w14:paraId="4BD0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3FFE0EC0">
            <w:pPr>
              <w:spacing w:after="0" w:line="240" w:lineRule="auto"/>
            </w:pPr>
            <w:r>
              <w:rPr>
                <w:sz w:val="19"/>
              </w:rPr>
              <w:t>9</w:t>
            </w:r>
          </w:p>
        </w:tc>
        <w:tc>
          <w:tcPr>
            <w:tcW w:w="2608" w:type="dxa"/>
          </w:tcPr>
          <w:p w14:paraId="30F07128">
            <w:pPr>
              <w:spacing w:after="0" w:line="240" w:lineRule="auto"/>
            </w:pPr>
            <w:r>
              <w:rPr>
                <w:sz w:val="19"/>
              </w:rPr>
              <w:t>+ 105 days</w:t>
            </w:r>
          </w:p>
        </w:tc>
        <w:tc>
          <w:tcPr>
            <w:tcW w:w="6009" w:type="dxa"/>
          </w:tcPr>
          <w:p w14:paraId="094763C4">
            <w:pPr>
              <w:spacing w:after="0" w:line="240" w:lineRule="auto"/>
            </w:pPr>
            <w:r>
              <w:rPr>
                <w:sz w:val="19"/>
              </w:rPr>
              <w:t>Termination</w:t>
            </w:r>
          </w:p>
        </w:tc>
      </w:tr>
    </w:tbl>
    <w:p w14:paraId="5B7B00A3">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608"/>
        <w:gridCol w:w="6009"/>
      </w:tblGrid>
      <w:tr w14:paraId="4A6A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04D21392">
            <w:pPr>
              <w:shd w:val="clear" w:fill="D9E2F3"/>
              <w:spacing w:after="0" w:line="240" w:lineRule="auto"/>
            </w:pPr>
            <w:r>
              <w:rPr>
                <w:b/>
                <w:sz w:val="19"/>
              </w:rPr>
              <w:t>Level</w:t>
            </w:r>
          </w:p>
        </w:tc>
        <w:tc>
          <w:tcPr>
            <w:tcW w:w="2608" w:type="dxa"/>
          </w:tcPr>
          <w:p w14:paraId="18DFCC14">
            <w:pPr>
              <w:shd w:val="clear" w:fill="D9E2F3"/>
              <w:spacing w:after="0" w:line="240" w:lineRule="auto"/>
            </w:pPr>
            <w:r>
              <w:rPr>
                <w:b/>
                <w:sz w:val="19"/>
              </w:rPr>
              <w:t>Timing</w:t>
            </w:r>
          </w:p>
        </w:tc>
        <w:tc>
          <w:tcPr>
            <w:tcW w:w="6009" w:type="dxa"/>
          </w:tcPr>
          <w:p w14:paraId="05702188">
            <w:pPr>
              <w:shd w:val="clear" w:fill="D9E2F3"/>
              <w:spacing w:after="0" w:line="240" w:lineRule="auto"/>
            </w:pPr>
            <w:r>
              <w:rPr>
                <w:b/>
                <w:sz w:val="19"/>
              </w:rPr>
              <w:t>Action (ENTERPRISE, group 5)</w:t>
            </w:r>
          </w:p>
        </w:tc>
      </w:tr>
      <w:tr w14:paraId="7114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849238B">
            <w:pPr>
              <w:spacing w:after="0" w:line="240" w:lineRule="auto"/>
            </w:pPr>
            <w:r>
              <w:rPr>
                <w:sz w:val="19"/>
              </w:rPr>
              <w:t>0</w:t>
            </w:r>
          </w:p>
        </w:tc>
        <w:tc>
          <w:tcPr>
            <w:tcW w:w="2608" w:type="dxa"/>
          </w:tcPr>
          <w:p w14:paraId="6EEF661F">
            <w:pPr>
              <w:spacing w:after="0" w:line="240" w:lineRule="auto"/>
            </w:pPr>
            <w:r>
              <w:rPr>
                <w:sz w:val="19"/>
              </w:rPr>
              <w:t>25 days before due date</w:t>
            </w:r>
          </w:p>
        </w:tc>
        <w:tc>
          <w:tcPr>
            <w:tcW w:w="6009" w:type="dxa"/>
          </w:tcPr>
          <w:p w14:paraId="4A9091F4">
            <w:pPr>
              <w:spacing w:after="0" w:line="240" w:lineRule="auto"/>
            </w:pPr>
            <w:r>
              <w:rPr>
                <w:sz w:val="19"/>
              </w:rPr>
              <w:t>Reminder (SMS / e-mail)</w:t>
            </w:r>
          </w:p>
        </w:tc>
      </w:tr>
      <w:tr w14:paraId="7700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209BD30D">
            <w:pPr>
              <w:spacing w:after="0" w:line="240" w:lineRule="auto"/>
            </w:pPr>
            <w:r>
              <w:rPr>
                <w:sz w:val="19"/>
              </w:rPr>
              <w:t>1</w:t>
            </w:r>
          </w:p>
        </w:tc>
        <w:tc>
          <w:tcPr>
            <w:tcW w:w="2608" w:type="dxa"/>
          </w:tcPr>
          <w:p w14:paraId="42902E08">
            <w:pPr>
              <w:spacing w:after="0" w:line="240" w:lineRule="auto"/>
            </w:pPr>
            <w:r>
              <w:rPr>
                <w:sz w:val="19"/>
              </w:rPr>
              <w:t>Due date + 1 day</w:t>
            </w:r>
          </w:p>
        </w:tc>
        <w:tc>
          <w:tcPr>
            <w:tcW w:w="6009" w:type="dxa"/>
          </w:tcPr>
          <w:p w14:paraId="511ECB91">
            <w:pPr>
              <w:spacing w:after="0" w:line="240" w:lineRule="auto"/>
            </w:pPr>
            <w:r>
              <w:rPr>
                <w:sz w:val="19"/>
              </w:rPr>
              <w:t>Barring</w:t>
            </w:r>
          </w:p>
        </w:tc>
      </w:tr>
      <w:tr w14:paraId="0184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1445A9EB">
            <w:pPr>
              <w:spacing w:after="0" w:line="240" w:lineRule="auto"/>
            </w:pPr>
            <w:r>
              <w:rPr>
                <w:sz w:val="19"/>
              </w:rPr>
              <w:t>2</w:t>
            </w:r>
          </w:p>
        </w:tc>
        <w:tc>
          <w:tcPr>
            <w:tcW w:w="2608" w:type="dxa"/>
          </w:tcPr>
          <w:p w14:paraId="5B4E5609">
            <w:pPr>
              <w:spacing w:after="0" w:line="240" w:lineRule="auto"/>
            </w:pPr>
            <w:r>
              <w:rPr>
                <w:sz w:val="19"/>
              </w:rPr>
              <w:t>+ 20 days</w:t>
            </w:r>
          </w:p>
        </w:tc>
        <w:tc>
          <w:tcPr>
            <w:tcW w:w="6009" w:type="dxa"/>
          </w:tcPr>
          <w:p w14:paraId="23009586">
            <w:pPr>
              <w:spacing w:after="0" w:line="240" w:lineRule="auto"/>
            </w:pPr>
            <w:r>
              <w:rPr>
                <w:sz w:val="19"/>
              </w:rPr>
              <w:t>Pre-suspension notification</w:t>
            </w:r>
          </w:p>
        </w:tc>
      </w:tr>
      <w:tr w14:paraId="2F4B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FC39AF1">
            <w:pPr>
              <w:spacing w:after="0" w:line="240" w:lineRule="auto"/>
            </w:pPr>
            <w:r>
              <w:rPr>
                <w:sz w:val="19"/>
              </w:rPr>
              <w:t>3</w:t>
            </w:r>
          </w:p>
        </w:tc>
        <w:tc>
          <w:tcPr>
            <w:tcW w:w="2608" w:type="dxa"/>
          </w:tcPr>
          <w:p w14:paraId="1C131C33">
            <w:pPr>
              <w:spacing w:after="0" w:line="240" w:lineRule="auto"/>
            </w:pPr>
            <w:r>
              <w:rPr>
                <w:sz w:val="19"/>
              </w:rPr>
              <w:t>+ 30 days</w:t>
            </w:r>
          </w:p>
        </w:tc>
        <w:tc>
          <w:tcPr>
            <w:tcW w:w="6009" w:type="dxa"/>
          </w:tcPr>
          <w:p w14:paraId="07523518">
            <w:pPr>
              <w:spacing w:after="0" w:line="240" w:lineRule="auto"/>
            </w:pPr>
            <w:r>
              <w:rPr>
                <w:sz w:val="19"/>
              </w:rPr>
              <w:t>Suspension</w:t>
            </w:r>
          </w:p>
        </w:tc>
      </w:tr>
      <w:tr w14:paraId="57D4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7F9AD6DD">
            <w:pPr>
              <w:spacing w:after="0" w:line="240" w:lineRule="auto"/>
            </w:pPr>
            <w:r>
              <w:rPr>
                <w:sz w:val="19"/>
              </w:rPr>
              <w:t>4</w:t>
            </w:r>
          </w:p>
        </w:tc>
        <w:tc>
          <w:tcPr>
            <w:tcW w:w="2608" w:type="dxa"/>
          </w:tcPr>
          <w:p w14:paraId="412C6F3E">
            <w:pPr>
              <w:spacing w:after="0" w:line="240" w:lineRule="auto"/>
            </w:pPr>
            <w:r>
              <w:rPr>
                <w:sz w:val="19"/>
              </w:rPr>
              <w:t>+ 80 days</w:t>
            </w:r>
          </w:p>
        </w:tc>
        <w:tc>
          <w:tcPr>
            <w:tcW w:w="6009" w:type="dxa"/>
          </w:tcPr>
          <w:p w14:paraId="0B22A22B">
            <w:pPr>
              <w:spacing w:after="0" w:line="240" w:lineRule="auto"/>
            </w:pPr>
            <w:r>
              <w:rPr>
                <w:sz w:val="19"/>
              </w:rPr>
              <w:t>Pre-termination notification</w:t>
            </w:r>
          </w:p>
        </w:tc>
      </w:tr>
      <w:tr w14:paraId="17EE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1EA9DEF7">
            <w:pPr>
              <w:spacing w:after="0" w:line="240" w:lineRule="auto"/>
            </w:pPr>
            <w:r>
              <w:rPr>
                <w:sz w:val="19"/>
              </w:rPr>
              <w:t>5</w:t>
            </w:r>
          </w:p>
        </w:tc>
        <w:tc>
          <w:tcPr>
            <w:tcW w:w="2608" w:type="dxa"/>
          </w:tcPr>
          <w:p w14:paraId="744F808F">
            <w:pPr>
              <w:spacing w:after="0" w:line="240" w:lineRule="auto"/>
            </w:pPr>
            <w:r>
              <w:rPr>
                <w:sz w:val="19"/>
              </w:rPr>
              <w:t>+ 105 days</w:t>
            </w:r>
          </w:p>
        </w:tc>
        <w:tc>
          <w:tcPr>
            <w:tcW w:w="6009" w:type="dxa"/>
          </w:tcPr>
          <w:p w14:paraId="6F09F72F">
            <w:pPr>
              <w:spacing w:after="0" w:line="240" w:lineRule="auto"/>
            </w:pPr>
            <w:r>
              <w:rPr>
                <w:sz w:val="19"/>
              </w:rPr>
              <w:t>Termination</w:t>
            </w:r>
          </w:p>
        </w:tc>
      </w:tr>
    </w:tbl>
    <w:p w14:paraId="5A79ADA2">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608"/>
        <w:gridCol w:w="6009"/>
      </w:tblGrid>
      <w:tr w14:paraId="7B7B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5F35C603">
            <w:pPr>
              <w:shd w:val="clear" w:fill="D9E2F3"/>
              <w:spacing w:after="0" w:line="240" w:lineRule="auto"/>
            </w:pPr>
            <w:r>
              <w:rPr>
                <w:b/>
                <w:sz w:val="19"/>
              </w:rPr>
              <w:t>Level</w:t>
            </w:r>
          </w:p>
        </w:tc>
        <w:tc>
          <w:tcPr>
            <w:tcW w:w="2608" w:type="dxa"/>
          </w:tcPr>
          <w:p w14:paraId="01C7A4EC">
            <w:pPr>
              <w:shd w:val="clear" w:fill="D9E2F3"/>
              <w:spacing w:after="0" w:line="240" w:lineRule="auto"/>
            </w:pPr>
            <w:r>
              <w:rPr>
                <w:b/>
                <w:sz w:val="19"/>
              </w:rPr>
              <w:t>Timing</w:t>
            </w:r>
          </w:p>
        </w:tc>
        <w:tc>
          <w:tcPr>
            <w:tcW w:w="6009" w:type="dxa"/>
          </w:tcPr>
          <w:p w14:paraId="4724257B">
            <w:pPr>
              <w:shd w:val="clear" w:fill="D9E2F3"/>
              <w:spacing w:after="0" w:line="240" w:lineRule="auto"/>
            </w:pPr>
            <w:r>
              <w:rPr>
                <w:b/>
                <w:sz w:val="19"/>
              </w:rPr>
              <w:t>Action (HYBRID, group 14)</w:t>
            </w:r>
          </w:p>
        </w:tc>
      </w:tr>
      <w:tr w14:paraId="7BCB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2EB2670F">
            <w:pPr>
              <w:spacing w:after="0" w:line="240" w:lineRule="auto"/>
            </w:pPr>
            <w:r>
              <w:rPr>
                <w:sz w:val="19"/>
              </w:rPr>
              <w:t>0</w:t>
            </w:r>
          </w:p>
        </w:tc>
        <w:tc>
          <w:tcPr>
            <w:tcW w:w="2608" w:type="dxa"/>
          </w:tcPr>
          <w:p w14:paraId="4258D80E">
            <w:pPr>
              <w:spacing w:after="0" w:line="240" w:lineRule="auto"/>
            </w:pPr>
            <w:r>
              <w:rPr>
                <w:sz w:val="19"/>
              </w:rPr>
              <w:t>Due date + 31 days</w:t>
            </w:r>
          </w:p>
        </w:tc>
        <w:tc>
          <w:tcPr>
            <w:tcW w:w="6009" w:type="dxa"/>
          </w:tcPr>
          <w:p w14:paraId="0195A4F8">
            <w:pPr>
              <w:spacing w:after="0" w:line="240" w:lineRule="auto"/>
            </w:pPr>
            <w:r>
              <w:rPr>
                <w:sz w:val="19"/>
              </w:rPr>
              <w:t>Notification</w:t>
            </w:r>
          </w:p>
        </w:tc>
      </w:tr>
      <w:tr w14:paraId="1517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21A6DE9C">
            <w:pPr>
              <w:spacing w:after="0" w:line="240" w:lineRule="auto"/>
            </w:pPr>
            <w:r>
              <w:rPr>
                <w:sz w:val="19"/>
              </w:rPr>
              <w:t>1</w:t>
            </w:r>
          </w:p>
        </w:tc>
        <w:tc>
          <w:tcPr>
            <w:tcW w:w="2608" w:type="dxa"/>
          </w:tcPr>
          <w:p w14:paraId="0B763A73">
            <w:pPr>
              <w:spacing w:after="0" w:line="240" w:lineRule="auto"/>
            </w:pPr>
            <w:r>
              <w:rPr>
                <w:sz w:val="19"/>
              </w:rPr>
              <w:t>+ 53 days</w:t>
            </w:r>
          </w:p>
        </w:tc>
        <w:tc>
          <w:tcPr>
            <w:tcW w:w="6009" w:type="dxa"/>
          </w:tcPr>
          <w:p w14:paraId="5B04876B">
            <w:pPr>
              <w:spacing w:after="0" w:line="240" w:lineRule="auto"/>
            </w:pPr>
            <w:r>
              <w:rPr>
                <w:sz w:val="19"/>
              </w:rPr>
              <w:t>Final notification</w:t>
            </w:r>
          </w:p>
        </w:tc>
      </w:tr>
      <w:tr w14:paraId="0142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tcPr>
          <w:p w14:paraId="724A2BFF">
            <w:pPr>
              <w:spacing w:after="0" w:line="240" w:lineRule="auto"/>
            </w:pPr>
            <w:r>
              <w:rPr>
                <w:sz w:val="19"/>
              </w:rPr>
              <w:t>2</w:t>
            </w:r>
          </w:p>
        </w:tc>
        <w:tc>
          <w:tcPr>
            <w:tcW w:w="2608" w:type="dxa"/>
          </w:tcPr>
          <w:p w14:paraId="609F842C">
            <w:pPr>
              <w:spacing w:after="0" w:line="240" w:lineRule="auto"/>
            </w:pPr>
            <w:r>
              <w:rPr>
                <w:sz w:val="19"/>
              </w:rPr>
              <w:t>+ 60 days</w:t>
            </w:r>
          </w:p>
        </w:tc>
        <w:tc>
          <w:tcPr>
            <w:tcW w:w="6009" w:type="dxa"/>
          </w:tcPr>
          <w:p w14:paraId="30BE4F07">
            <w:pPr>
              <w:spacing w:after="0" w:line="240" w:lineRule="auto"/>
            </w:pPr>
            <w:r>
              <w:rPr>
                <w:sz w:val="19"/>
              </w:rPr>
              <w:t>Termination</w:t>
            </w:r>
          </w:p>
        </w:tc>
      </w:tr>
    </w:tbl>
    <w:p w14:paraId="69484164">
      <w:pPr>
        <w:spacing w:after="40"/>
      </w:pPr>
    </w:p>
    <w:p w14:paraId="52E21097">
      <w:pPr>
        <w:pStyle w:val="2"/>
      </w:pPr>
      <w:r>
        <w:t>4. Troubleshooting Mini-FAQ</w:t>
      </w:r>
    </w:p>
    <w:p w14:paraId="2157FC0B">
      <w:pPr>
        <w:spacing w:after="80"/>
      </w:pPr>
      <w:r>
        <w:rPr>
          <w:i w:val="0"/>
          <w:sz w:val="21"/>
        </w:rPr>
        <w:t>Try these before reporting an issue — most reports stop here.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6009"/>
      </w:tblGrid>
      <w:tr w14:paraId="2E1C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4D81548C">
            <w:pPr>
              <w:shd w:val="clear" w:fill="D9E2F3"/>
              <w:spacing w:after="0" w:line="240" w:lineRule="auto"/>
            </w:pPr>
            <w:r>
              <w:rPr>
                <w:b/>
                <w:sz w:val="19"/>
              </w:rPr>
              <w:t>Symptom</w:t>
            </w:r>
          </w:p>
        </w:tc>
        <w:tc>
          <w:tcPr>
            <w:tcW w:w="6009" w:type="dxa"/>
          </w:tcPr>
          <w:p w14:paraId="7CDA43C5">
            <w:pPr>
              <w:shd w:val="clear" w:fill="D9E2F3"/>
              <w:spacing w:after="0" w:line="240" w:lineRule="auto"/>
            </w:pPr>
            <w:r>
              <w:rPr>
                <w:b/>
                <w:sz w:val="19"/>
              </w:rPr>
              <w:t>What to do</w:t>
            </w:r>
          </w:p>
        </w:tc>
      </w:tr>
      <w:tr w14:paraId="5658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317A84A5">
            <w:pPr>
              <w:spacing w:after="0" w:line="240" w:lineRule="auto"/>
            </w:pPr>
            <w:r>
              <w:rPr>
                <w:sz w:val="19"/>
              </w:rPr>
              <w:t>Tool won’t start; message about config.json / Config</w:t>
            </w:r>
          </w:p>
        </w:tc>
        <w:tc>
          <w:tcPr>
            <w:tcW w:w="6009" w:type="dxa"/>
          </w:tcPr>
          <w:p w14:paraId="27861340">
            <w:pPr>
              <w:spacing w:after="0" w:line="240" w:lineRule="auto"/>
            </w:pPr>
            <w:r>
              <w:rPr>
                <w:sz w:val="19"/>
              </w:rPr>
              <w:t>First-launch behaviour: fill in config.json next to the exe (Section 2.2) and restart. If it persists, ask your maintainer — do not guess credentials.</w:t>
            </w:r>
          </w:p>
        </w:tc>
      </w:tr>
      <w:tr w14:paraId="79D9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2011A033">
            <w:pPr>
              <w:spacing w:after="0" w:line="240" w:lineRule="auto"/>
            </w:pPr>
            <w:r>
              <w:rPr>
                <w:sz w:val="19"/>
              </w:rPr>
              <w:t>“Database connection failed” at startup</w:t>
            </w:r>
          </w:p>
        </w:tc>
        <w:tc>
          <w:tcPr>
            <w:tcW w:w="6009" w:type="dxa"/>
          </w:tcPr>
          <w:p w14:paraId="227C8CCE">
            <w:pPr>
              <w:spacing w:after="0" w:line="240" w:lineRule="auto"/>
            </w:pPr>
            <w:r>
              <w:rPr>
                <w:sz w:val="19"/>
              </w:rPr>
              <w:t>You are probably off the test network (VPN). Retry after reconnecting. If colleagues are fine and you are not, it is your connection; if everyone fails, it is the environment — report as an environment issue, not a tool bug.</w:t>
            </w:r>
          </w:p>
        </w:tc>
      </w:tr>
      <w:tr w14:paraId="1FB7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6001B073">
            <w:pPr>
              <w:spacing w:after="0" w:line="240" w:lineRule="auto"/>
            </w:pPr>
            <w:r>
              <w:rPr>
                <w:sz w:val="19"/>
              </w:rPr>
              <w:t>“Account not found.”</w:t>
            </w:r>
          </w:p>
        </w:tc>
        <w:tc>
          <w:tcPr>
            <w:tcW w:w="6009" w:type="dxa"/>
          </w:tcPr>
          <w:p w14:paraId="656B355A">
            <w:pPr>
              <w:spacing w:after="0" w:line="240" w:lineRule="auto"/>
            </w:pPr>
            <w:r>
              <w:rPr>
                <w:sz w:val="19"/>
              </w:rPr>
              <w:t>Check the identifier: try the other form (account number vs account ID). Not a bug.</w:t>
            </w:r>
          </w:p>
        </w:tc>
      </w:tr>
      <w:tr w14:paraId="2E6C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2DF696E5">
            <w:pPr>
              <w:spacing w:after="0" w:line="240" w:lineRule="auto"/>
            </w:pPr>
            <w:r>
              <w:rPr>
                <w:sz w:val="19"/>
              </w:rPr>
              <w:t>“Account has no debt, please perform debit adjustment.”</w:t>
            </w:r>
          </w:p>
        </w:tc>
        <w:tc>
          <w:tcPr>
            <w:tcW w:w="6009" w:type="dxa"/>
          </w:tcPr>
          <w:p w14:paraId="2025351D">
            <w:pPr>
              <w:spacing w:after="0" w:line="240" w:lineRule="auto"/>
            </w:pPr>
            <w:r>
              <w:rPr>
                <w:sz w:val="19"/>
              </w:rPr>
              <w:t>Business validation, not a bug: the account must carry unpaid charges. Add debt to the test account or pick another one.</w:t>
            </w:r>
          </w:p>
        </w:tc>
      </w:tr>
      <w:tr w14:paraId="7C07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15DF037D">
            <w:pPr>
              <w:spacing w:after="0" w:line="240" w:lineRule="auto"/>
            </w:pPr>
            <w:r>
              <w:rPr>
                <w:sz w:val="19"/>
              </w:rPr>
              <w:t>“No billing cycle found.”</w:t>
            </w:r>
          </w:p>
        </w:tc>
        <w:tc>
          <w:tcPr>
            <w:tcW w:w="6009" w:type="dxa"/>
          </w:tcPr>
          <w:p w14:paraId="2AB38D8A">
            <w:pPr>
              <w:spacing w:after="0" w:line="240" w:lineRule="auto"/>
            </w:pPr>
            <w:r>
              <w:rPr>
                <w:sz w:val="19"/>
              </w:rPr>
              <w:t>The account has no closed bill items. Use a properly billed test account.</w:t>
            </w:r>
          </w:p>
        </w:tc>
      </w:tr>
      <w:tr w14:paraId="51AE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4A668007">
            <w:pPr>
              <w:spacing w:after="0" w:line="240" w:lineRule="auto"/>
            </w:pPr>
            <w:r>
              <w:rPr>
                <w:sz w:val="19"/>
              </w:rPr>
              <w:t>“Billing Cycle still in ‘B’ state after 3 checks, aborting setup.”</w:t>
            </w:r>
          </w:p>
        </w:tc>
        <w:tc>
          <w:tcPr>
            <w:tcW w:w="6009" w:type="dxa"/>
          </w:tcPr>
          <w:p w14:paraId="1634B7C0">
            <w:pPr>
              <w:spacing w:after="0" w:line="240" w:lineRule="auto"/>
            </w:pPr>
            <w:r>
              <w:rPr>
                <w:sz w:val="19"/>
              </w:rPr>
              <w:t>Billing is running on the server right now. Wait a few minutes and rerun SOP-2.</w:t>
            </w:r>
          </w:p>
        </w:tc>
      </w:tr>
      <w:tr w14:paraId="5A50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1D048360">
            <w:pPr>
              <w:spacing w:after="0" w:line="240" w:lineRule="auto"/>
            </w:pPr>
            <w:r>
              <w:rPr>
                <w:sz w:val="19"/>
              </w:rPr>
              <w:t>“DebitActionJob failed to generate overdue instance …”</w:t>
            </w:r>
          </w:p>
        </w:tc>
        <w:tc>
          <w:tcPr>
            <w:tcW w:w="6009" w:type="dxa"/>
          </w:tcPr>
          <w:p w14:paraId="78A81843">
            <w:pPr>
              <w:spacing w:after="0" w:line="240" w:lineRule="auto"/>
            </w:pPr>
            <w:r>
              <w:rPr>
                <w:sz w:val="19"/>
              </w:rPr>
              <w:t>The job did not produce the instance within the wait window. Retry SOP-2 once; if it repeats, keep the log and report it (Section 5).</w:t>
            </w:r>
          </w:p>
        </w:tc>
      </w:tr>
      <w:tr w14:paraId="3642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4508CE2D">
            <w:pPr>
              <w:spacing w:after="0" w:line="240" w:lineRule="auto"/>
            </w:pPr>
            <w:r>
              <w:rPr>
                <w:sz w:val="19"/>
              </w:rPr>
              <w:t>“EXEC_TIME field not updated, simulation did not complete successfully.”</w:t>
            </w:r>
          </w:p>
        </w:tc>
        <w:tc>
          <w:tcPr>
            <w:tcW w:w="6009" w:type="dxa"/>
          </w:tcPr>
          <w:p w14:paraId="41B6204D">
            <w:pPr>
              <w:spacing w:after="0" w:line="240" w:lineRule="auto"/>
            </w:pPr>
            <w:r>
              <w:rPr>
                <w:sz w:val="19"/>
              </w:rPr>
              <w:t>The action was generated but failed to execute. The log usually shows the history error message (ERROR_MSG) — attach the log to your report.</w:t>
            </w:r>
          </w:p>
        </w:tc>
      </w:tr>
      <w:tr w14:paraId="1DFF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31A50423">
            <w:pPr>
              <w:spacing w:after="0" w:line="240" w:lineRule="auto"/>
            </w:pPr>
            <w:r>
              <w:rPr>
                <w:sz w:val="19"/>
              </w:rPr>
              <w:t>“Failed to start Jobserver after retries.”</w:t>
            </w:r>
          </w:p>
        </w:tc>
        <w:tc>
          <w:tcPr>
            <w:tcW w:w="6009" w:type="dxa"/>
          </w:tcPr>
          <w:p w14:paraId="5B312603">
            <w:pPr>
              <w:spacing w:after="0" w:line="240" w:lineRule="auto"/>
            </w:pPr>
            <w:r>
              <w:rPr>
                <w:sz w:val="19"/>
              </w:rPr>
              <w:t>SSH / jobserver problem on the server. Report as an environment issue with the log.</w:t>
            </w:r>
          </w:p>
        </w:tc>
      </w:tr>
      <w:tr w14:paraId="5C17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5D82273C">
            <w:pPr>
              <w:spacing w:after="0" w:line="240" w:lineRule="auto"/>
            </w:pPr>
            <w:r>
              <w:rPr>
                <w:sz w:val="19"/>
              </w:rPr>
              <w:t>Buttons grey / window seems “frozen”</w:t>
            </w:r>
          </w:p>
        </w:tc>
        <w:tc>
          <w:tcPr>
            <w:tcW w:w="6009" w:type="dxa"/>
          </w:tcPr>
          <w:p w14:paraId="625C4B46">
            <w:pPr>
              <w:spacing w:after="0" w:line="240" w:lineRule="auto"/>
            </w:pPr>
            <w:r>
              <w:rPr>
                <w:sz w:val="19"/>
              </w:rPr>
              <w:t>Normal: built-in waits (a few seconds between DB writes; job polling up to 60 s). Wait for the buttons to re-enable. Also check whether a dialog is hiding behind the window.</w:t>
            </w:r>
          </w:p>
        </w:tc>
      </w:tr>
      <w:tr w14:paraId="443E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24C36138">
            <w:pPr>
              <w:spacing w:after="0" w:line="240" w:lineRule="auto"/>
            </w:pPr>
            <w:r>
              <w:rPr>
                <w:sz w:val="19"/>
              </w:rPr>
              <w:t>Level dropdown is empty</w:t>
            </w:r>
          </w:p>
        </w:tc>
        <w:tc>
          <w:tcPr>
            <w:tcW w:w="6009" w:type="dxa"/>
          </w:tcPr>
          <w:p w14:paraId="7B413432">
            <w:pPr>
              <w:spacing w:after="0" w:line="240" w:lineRule="auto"/>
            </w:pPr>
            <w:r>
              <w:rPr>
                <w:sz w:val="19"/>
              </w:rPr>
              <w:t>No actionable levels were loaded for the rule group (database rule configuration). Report it with the startup log.</w:t>
            </w:r>
          </w:p>
        </w:tc>
      </w:tr>
      <w:tr w14:paraId="59CD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5" w:type="dxa"/>
          </w:tcPr>
          <w:p w14:paraId="15AA9C7A">
            <w:pPr>
              <w:spacing w:after="0" w:line="240" w:lineRule="auto"/>
            </w:pPr>
            <w:r>
              <w:rPr>
                <w:sz w:val="19"/>
              </w:rPr>
              <w:t>Nothing happened after I clicked twice quickly</w:t>
            </w:r>
          </w:p>
        </w:tc>
        <w:tc>
          <w:tcPr>
            <w:tcW w:w="6009" w:type="dxa"/>
          </w:tcPr>
          <w:p w14:paraId="23DCB381">
            <w:pPr>
              <w:spacing w:after="0" w:line="240" w:lineRule="auto"/>
            </w:pPr>
            <w:r>
              <w:rPr>
                <w:sz w:val="19"/>
              </w:rPr>
              <w:t>The tool blocks parallel operations on purpose. One operation at a time (Section 6).</w:t>
            </w:r>
          </w:p>
        </w:tc>
      </w:tr>
    </w:tbl>
    <w:p w14:paraId="2BA6798C">
      <w:pPr>
        <w:spacing w:after="40"/>
      </w:pPr>
    </w:p>
    <w:p w14:paraId="006EC2E6">
      <w:pPr>
        <w:spacing w:after="80"/>
      </w:pPr>
      <w:r>
        <w:rPr>
          <w:i w:val="0"/>
          <w:sz w:val="21"/>
        </w:rPr>
        <w:t>Still stuck? → Go to Section 5 and follow the feedback process.</w:t>
      </w:r>
    </w:p>
    <w:p w14:paraId="58C2605D">
      <w:pPr>
        <w:pStyle w:val="2"/>
      </w:pPr>
      <w:r>
        <w:t>5. Issue Feedback Process</w:t>
      </w:r>
    </w:p>
    <w:p w14:paraId="1A991B1C">
      <w:pPr>
        <w:spacing w:after="80"/>
      </w:pPr>
      <w:r>
        <w:rPr>
          <w:i w:val="0"/>
          <w:sz w:val="21"/>
        </w:rPr>
        <w:t>Read this before reporting anything. Reports that do not follow this process will NOT be accepted. A complete report is answered in one batch cycle; an incomplete one costs everyone a week of back-and-forth.</w:t>
      </w:r>
    </w:p>
    <w:p w14:paraId="7A2E6EF8">
      <w:pPr>
        <w:pStyle w:val="3"/>
      </w:pPr>
      <w:r>
        <w:t>5.1 Where to submit</w:t>
      </w:r>
    </w:p>
    <w:p w14:paraId="07D37643">
      <w:pPr>
        <w:pStyle w:val="23"/>
        <w:spacing w:after="40"/>
      </w:pPr>
      <w:r>
        <w:t>Submit via the Teams feedback channel to the designated tester of your team. Do NOT send reports directly to developers’ private chats.</w:t>
      </w:r>
    </w:p>
    <w:p w14:paraId="459A6CD8">
      <w:pPr>
        <w:pStyle w:val="23"/>
        <w:spacing w:after="40"/>
      </w:pPr>
      <w:r>
        <w:t>Testers collect all reports during the week and submit them as one batch. Maintainers process batches 1–2 times per week.</w:t>
      </w:r>
    </w:p>
    <w:p w14:paraId="6123D20E">
      <w:pPr>
        <w:pStyle w:val="23"/>
        <w:spacing w:after="40"/>
      </w:pPr>
      <w:r>
        <w:t>Consequence: a report filed on Monday may be answered at the weekly batch — plan your testing accordingly.</w:t>
      </w:r>
    </w:p>
    <w:p w14:paraId="0925D00A">
      <w:pPr>
        <w:pStyle w:val="3"/>
      </w:pPr>
      <w:r>
        <w:t>5.2 Issue template (copy, fill in, attach — missing fields = not accepted)</w:t>
      </w:r>
    </w:p>
    <w:p w14:paraId="0136192F">
      <w:pPr>
        <w:shd w:val="clear" w:fill="F2F2F2"/>
        <w:spacing w:after="0"/>
        <w:ind w:left="227"/>
      </w:pPr>
      <w:r>
        <w:rPr>
          <w:rFonts w:ascii="Consolas" w:hAnsi="Consolas" w:eastAsia="Consolas"/>
          <w:sz w:val="18"/>
        </w:rPr>
        <w:t>## Issue Report (all fields required)</w:t>
      </w:r>
    </w:p>
    <w:p w14:paraId="752C64E5">
      <w:pPr>
        <w:shd w:val="clear" w:fill="F2F2F2"/>
        <w:spacing w:after="0"/>
        <w:ind w:left="227"/>
      </w:pPr>
      <w:r>
        <w:rPr>
          <w:rFonts w:ascii="Consolas" w:hAnsi="Consolas" w:eastAsia="Consolas"/>
          <w:sz w:val="18"/>
        </w:rPr>
        <w:t>- [ ] Tool version - exe "Date modified" (right-click</w:t>
      </w:r>
    </w:p>
    <w:p w14:paraId="72D2AC1B">
      <w:pPr>
        <w:shd w:val="clear" w:fill="F2F2F2"/>
        <w:spacing w:after="0"/>
        <w:ind w:left="227"/>
      </w:pPr>
      <w:r>
        <w:rPr>
          <w:rFonts w:ascii="Consolas" w:hAnsi="Consolas" w:eastAsia="Consolas"/>
          <w:sz w:val="18"/>
        </w:rPr>
        <w:t xml:space="preserve">      DunningSimulationTool.exe -&gt; Properties -&gt; Details):</w:t>
      </w:r>
    </w:p>
    <w:p w14:paraId="13AEE081">
      <w:pPr>
        <w:shd w:val="clear" w:fill="F2F2F2"/>
        <w:spacing w:after="0"/>
        <w:ind w:left="227"/>
      </w:pPr>
      <w:r>
        <w:rPr>
          <w:rFonts w:ascii="Consolas" w:hAnsi="Consolas" w:eastAsia="Consolas"/>
          <w:sz w:val="18"/>
        </w:rPr>
        <w:t>- [ ] Section:  [ ] Startup/Config  [ ] Get Account</w:t>
      </w:r>
    </w:p>
    <w:p w14:paraId="52A36F53">
      <w:pPr>
        <w:shd w:val="clear" w:fill="F2F2F2"/>
        <w:spacing w:after="0"/>
        <w:ind w:left="227"/>
      </w:pPr>
      <w:r>
        <w:rPr>
          <w:rFonts w:ascii="Consolas" w:hAnsi="Consolas" w:eastAsia="Consolas"/>
          <w:sz w:val="18"/>
        </w:rPr>
        <w:t xml:space="preserve">                [ ] Initial Setup   [ ] Run Simulation</w:t>
      </w:r>
    </w:p>
    <w:p w14:paraId="771974C5">
      <w:pPr>
        <w:shd w:val="clear" w:fill="F2F2F2"/>
        <w:spacing w:after="0"/>
        <w:ind w:left="227"/>
      </w:pPr>
      <w:r>
        <w:rPr>
          <w:rFonts w:ascii="Consolas" w:hAnsi="Consolas" w:eastAsia="Consolas"/>
          <w:sz w:val="18"/>
        </w:rPr>
        <w:t>- [ ] Account ID used:</w:t>
      </w:r>
    </w:p>
    <w:p w14:paraId="7570E35F">
      <w:pPr>
        <w:shd w:val="clear" w:fill="F2F2F2"/>
        <w:spacing w:after="0"/>
        <w:ind w:left="227"/>
      </w:pPr>
      <w:r>
        <w:rPr>
          <w:rFonts w:ascii="Consolas" w:hAnsi="Consolas" w:eastAsia="Consolas"/>
          <w:sz w:val="18"/>
        </w:rPr>
        <w:t>- [ ] Customer type &amp; level (if Simulation):</w:t>
      </w:r>
    </w:p>
    <w:p w14:paraId="6A65C0CE">
      <w:pPr>
        <w:shd w:val="clear" w:fill="F2F2F2"/>
        <w:spacing w:after="0"/>
        <w:ind w:left="227"/>
      </w:pPr>
      <w:r>
        <w:rPr>
          <w:rFonts w:ascii="Consolas" w:hAnsi="Consolas" w:eastAsia="Consolas"/>
          <w:sz w:val="18"/>
        </w:rPr>
        <w:t>- [ ] Steps to reproduce (1 / 2 / 3 ..., exact inputs):</w:t>
      </w:r>
    </w:p>
    <w:p w14:paraId="367E5E81">
      <w:pPr>
        <w:shd w:val="clear" w:fill="F2F2F2"/>
        <w:spacing w:after="0"/>
        <w:ind w:left="227"/>
      </w:pPr>
      <w:r>
        <w:rPr>
          <w:rFonts w:ascii="Consolas" w:hAnsi="Consolas" w:eastAsia="Consolas"/>
          <w:sz w:val="18"/>
        </w:rPr>
        <w:t>- [ ] Expected result:</w:t>
      </w:r>
    </w:p>
    <w:p w14:paraId="0BB500D5">
      <w:pPr>
        <w:shd w:val="clear" w:fill="F2F2F2"/>
        <w:spacing w:after="0"/>
        <w:ind w:left="227"/>
      </w:pPr>
      <w:r>
        <w:rPr>
          <w:rFonts w:ascii="Consolas" w:hAnsi="Consolas" w:eastAsia="Consolas"/>
          <w:sz w:val="18"/>
        </w:rPr>
        <w:t>- [ ] Actual result (exact error text / dialog title):</w:t>
      </w:r>
    </w:p>
    <w:p w14:paraId="59738056">
      <w:pPr>
        <w:shd w:val="clear" w:fill="F2F2F2"/>
        <w:spacing w:after="0"/>
        <w:ind w:left="227"/>
      </w:pPr>
      <w:r>
        <w:rPr>
          <w:rFonts w:ascii="Consolas" w:hAnsi="Consolas" w:eastAsia="Consolas"/>
          <w:sz w:val="18"/>
        </w:rPr>
        <w:t>- [ ] Console log screenshot (REQUIRED - the log panel,</w:t>
      </w:r>
    </w:p>
    <w:p w14:paraId="62F18D27">
      <w:pPr>
        <w:shd w:val="clear" w:fill="F2F2F2"/>
        <w:spacing w:after="0"/>
        <w:ind w:left="227"/>
      </w:pPr>
      <w:r>
        <w:rPr>
          <w:rFonts w:ascii="Consolas" w:hAnsi="Consolas" w:eastAsia="Consolas"/>
          <w:sz w:val="18"/>
        </w:rPr>
        <w:t xml:space="preserve">      scrolled to the error, not just the input screen):</w:t>
      </w:r>
    </w:p>
    <w:p w14:paraId="36E29483">
      <w:pPr>
        <w:shd w:val="clear" w:fill="F2F2F2"/>
        <w:spacing w:after="0"/>
        <w:ind w:left="227"/>
      </w:pPr>
      <w:r>
        <w:rPr>
          <w:rFonts w:ascii="Consolas" w:hAnsi="Consolas" w:eastAsia="Consolas"/>
          <w:sz w:val="18"/>
        </w:rPr>
        <w:t>- [ ] Did you check Section 4 FAQ first?  [ ] Yes</w:t>
      </w:r>
    </w:p>
    <w:p w14:paraId="22CF4D55">
      <w:pPr>
        <w:shd w:val="clear" w:fill="F2F2F2"/>
        <w:spacing w:after="0"/>
        <w:ind w:left="227"/>
      </w:pPr>
      <w:r>
        <w:rPr>
          <w:rFonts w:ascii="Consolas" w:hAnsi="Consolas" w:eastAsia="Consolas"/>
          <w:sz w:val="18"/>
        </w:rPr>
        <w:t>- [ ] Reporter + date:</w:t>
      </w:r>
    </w:p>
    <w:p w14:paraId="347F6815">
      <w:pPr>
        <w:spacing w:after="40"/>
      </w:pPr>
    </w:p>
    <w:p w14:paraId="79DCB225">
      <w:pPr>
        <w:spacing w:after="80"/>
      </w:pPr>
      <w:r>
        <w:rPr>
          <w:i/>
          <w:sz w:val="21"/>
        </w:rPr>
        <w:t>How to fill “Tool version”: right-click DunningSimulationTool.exe → Properties → Details → Date modified — type that date. Two bugs with different dates are different builds; without it we cannot reproduce.</w:t>
      </w:r>
    </w:p>
    <w:p w14:paraId="00E16DDC">
      <w:pPr>
        <w:pStyle w:val="3"/>
      </w:pPr>
      <w:r>
        <w:t>5.3 Acceptance criteria (a report is accepted only when ALL hold)</w:t>
      </w:r>
    </w:p>
    <w:p w14:paraId="528BE2EA">
      <w:pPr>
        <w:spacing w:after="40"/>
        <w:ind w:left="227"/>
      </w:pPr>
      <w:r>
        <w:rPr>
          <w:b/>
          <w:color w:val="1F4E79"/>
        </w:rPr>
        <w:t xml:space="preserve">Step 1. </w:t>
      </w:r>
      <w:r>
        <w:t>Submitted through the Teams channel to the designated tester (not private chats).</w:t>
      </w:r>
    </w:p>
    <w:p w14:paraId="3E1705D8">
      <w:pPr>
        <w:spacing w:after="40"/>
        <w:ind w:left="227"/>
      </w:pPr>
      <w:r>
        <w:rPr>
          <w:b/>
          <w:color w:val="1F4E79"/>
        </w:rPr>
        <w:t xml:space="preserve">Step 2. </w:t>
      </w:r>
      <w:r>
        <w:t>Every template field filled in — including the version date and the FAQ checkbox.</w:t>
      </w:r>
    </w:p>
    <w:p w14:paraId="2EF156C7">
      <w:pPr>
        <w:spacing w:after="40"/>
        <w:ind w:left="227"/>
      </w:pPr>
      <w:r>
        <w:rPr>
          <w:b/>
          <w:color w:val="1F4E79"/>
        </w:rPr>
        <w:t xml:space="preserve">Step 3. </w:t>
      </w:r>
      <w:r>
        <w:t>Console log screenshot attached, showing the error (not just the input screen).</w:t>
      </w:r>
    </w:p>
    <w:p w14:paraId="3547BBA0">
      <w:pPr>
        <w:spacing w:after="40"/>
        <w:ind w:left="227"/>
      </w:pPr>
      <w:r>
        <w:rPr>
          <w:b/>
          <w:color w:val="1F4E79"/>
        </w:rPr>
        <w:t xml:space="preserve">Step 4. </w:t>
      </w:r>
      <w:r>
        <w:t>Reproducible: the steps, with the exact account ID used, lead to the problem.</w:t>
      </w:r>
    </w:p>
    <w:p w14:paraId="09B904AD">
      <w:pPr>
        <w:spacing w:after="40"/>
        <w:ind w:left="227"/>
      </w:pPr>
      <w:r>
        <w:rPr>
          <w:b/>
          <w:color w:val="1F4E79"/>
        </w:rPr>
        <w:t xml:space="preserve">Step 5. </w:t>
      </w:r>
      <w:r>
        <w:t>Not already reported — check the channel’s pinned “Known Issues” list first.</w:t>
      </w:r>
    </w:p>
    <w:p w14:paraId="52D7270B">
      <w:pPr>
        <w:pStyle w:val="3"/>
      </w:pPr>
      <w:r>
        <w:t>5.4 NOT accepted (any one of these = rejected, no reply)</w:t>
      </w:r>
    </w:p>
    <w:p w14:paraId="6C749A6F">
      <w:pPr>
        <w:spacing w:after="40"/>
        <w:ind w:left="227"/>
      </w:pPr>
      <w:r>
        <w:rPr>
          <w:b/>
          <w:color w:val="1F4E79"/>
        </w:rPr>
        <w:t xml:space="preserve">Step 1. </w:t>
      </w:r>
      <w:r>
        <w:t>Verbal / phone / private-chat reports — no record, no tracking.</w:t>
      </w:r>
    </w:p>
    <w:p w14:paraId="0770426E">
      <w:pPr>
        <w:spacing w:after="40"/>
        <w:ind w:left="227"/>
      </w:pPr>
      <w:r>
        <w:rPr>
          <w:b/>
          <w:color w:val="1F4E79"/>
        </w:rPr>
        <w:t xml:space="preserve">Step 2. </w:t>
      </w:r>
      <w:r>
        <w:t>Missing console log or screenshots (“it just failed” is not a report).</w:t>
      </w:r>
    </w:p>
    <w:p w14:paraId="0516C82F">
      <w:pPr>
        <w:spacing w:after="40"/>
        <w:ind w:left="227"/>
      </w:pPr>
      <w:r>
        <w:rPr>
          <w:b/>
          <w:color w:val="1F4E79"/>
        </w:rPr>
        <w:t xml:space="preserve">Step 3. </w:t>
      </w:r>
      <w:r>
        <w:t>Missing steps to reproduce, or steps that cannot be repeated.</w:t>
      </w:r>
    </w:p>
    <w:p w14:paraId="563C6396">
      <w:pPr>
        <w:spacing w:after="40"/>
        <w:ind w:left="227"/>
      </w:pPr>
      <w:r>
        <w:rPr>
          <w:b/>
          <w:color w:val="1F4E79"/>
        </w:rPr>
        <w:t xml:space="preserve">Step 4. </w:t>
      </w:r>
      <w:r>
        <w:t>“It doesn’t work” with no error text or expected-vs-actual comparison.</w:t>
      </w:r>
    </w:p>
    <w:p w14:paraId="3A78ED28">
      <w:pPr>
        <w:spacing w:after="40"/>
        <w:ind w:left="227"/>
      </w:pPr>
      <w:r>
        <w:rPr>
          <w:b/>
          <w:color w:val="1F4E79"/>
        </w:rPr>
        <w:t xml:space="preserve">Step 5. </w:t>
      </w:r>
      <w:r>
        <w:t>Issue already listed in the pinned Known Issues list.</w:t>
      </w:r>
    </w:p>
    <w:p w14:paraId="223B471B">
      <w:pPr>
        <w:spacing w:after="40"/>
        <w:ind w:left="227"/>
      </w:pPr>
      <w:r>
        <w:rPr>
          <w:b/>
          <w:color w:val="1F4E79"/>
        </w:rPr>
        <w:t xml:space="preserve">Step 6. </w:t>
      </w:r>
      <w:r>
        <w:t>Environment problems (DB down, network off, VPN) reported as tool bugs — see Section 4.</w:t>
      </w:r>
    </w:p>
    <w:p w14:paraId="4D69A06B">
      <w:pPr>
        <w:pStyle w:val="3"/>
      </w:pPr>
      <w:r>
        <w:t>5.5 Status flow &amp; response times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175"/>
        <w:gridCol w:w="1701"/>
        <w:gridCol w:w="3175"/>
      </w:tblGrid>
      <w:tr w14:paraId="6CF0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602EB1ED">
            <w:pPr>
              <w:shd w:val="clear" w:fill="D9E2F3"/>
              <w:spacing w:after="0" w:line="240" w:lineRule="auto"/>
            </w:pPr>
            <w:r>
              <w:rPr>
                <w:b/>
                <w:sz w:val="19"/>
              </w:rPr>
              <w:t>Status</w:t>
            </w:r>
          </w:p>
        </w:tc>
        <w:tc>
          <w:tcPr>
            <w:tcW w:w="3175" w:type="dxa"/>
          </w:tcPr>
          <w:p w14:paraId="59140B16">
            <w:pPr>
              <w:shd w:val="clear" w:fill="D9E2F3"/>
              <w:spacing w:after="0" w:line="240" w:lineRule="auto"/>
            </w:pPr>
            <w:r>
              <w:rPr>
                <w:b/>
                <w:sz w:val="19"/>
              </w:rPr>
              <w:t>Meaning</w:t>
            </w:r>
          </w:p>
        </w:tc>
        <w:tc>
          <w:tcPr>
            <w:tcW w:w="1701" w:type="dxa"/>
          </w:tcPr>
          <w:p w14:paraId="1B901100">
            <w:pPr>
              <w:shd w:val="clear" w:fill="D9E2F3"/>
              <w:spacing w:after="0" w:line="240" w:lineRule="auto"/>
            </w:pPr>
            <w:r>
              <w:rPr>
                <w:b/>
                <w:sz w:val="19"/>
              </w:rPr>
              <w:t>Who acts</w:t>
            </w:r>
          </w:p>
        </w:tc>
        <w:tc>
          <w:tcPr>
            <w:tcW w:w="3175" w:type="dxa"/>
          </w:tcPr>
          <w:p w14:paraId="5D411AAF">
            <w:pPr>
              <w:shd w:val="clear" w:fill="D9E2F3"/>
              <w:spacing w:after="0" w:line="240" w:lineRule="auto"/>
            </w:pPr>
            <w:r>
              <w:rPr>
                <w:b/>
                <w:sz w:val="19"/>
              </w:rPr>
              <w:t>Expected within</w:t>
            </w:r>
          </w:p>
        </w:tc>
      </w:tr>
      <w:tr w14:paraId="55F2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4DDAC3A7">
            <w:pPr>
              <w:spacing w:after="0" w:line="240" w:lineRule="auto"/>
            </w:pPr>
            <w:r>
              <w:rPr>
                <w:sz w:val="19"/>
              </w:rPr>
              <w:t>New</w:t>
            </w:r>
          </w:p>
        </w:tc>
        <w:tc>
          <w:tcPr>
            <w:tcW w:w="3175" w:type="dxa"/>
          </w:tcPr>
          <w:p w14:paraId="43834888">
            <w:pPr>
              <w:spacing w:after="0" w:line="240" w:lineRule="auto"/>
            </w:pPr>
            <w:r>
              <w:rPr>
                <w:sz w:val="19"/>
              </w:rPr>
              <w:t>Batch received by maintainer</w:t>
            </w:r>
          </w:p>
        </w:tc>
        <w:tc>
          <w:tcPr>
            <w:tcW w:w="1701" w:type="dxa"/>
          </w:tcPr>
          <w:p w14:paraId="77D7ECF1">
            <w:pPr>
              <w:spacing w:after="0" w:line="240" w:lineRule="auto"/>
            </w:pPr>
            <w:r>
              <w:rPr>
                <w:sz w:val="19"/>
              </w:rPr>
              <w:t>Maintainer</w:t>
            </w:r>
          </w:p>
        </w:tc>
        <w:tc>
          <w:tcPr>
            <w:tcW w:w="3175" w:type="dxa"/>
          </w:tcPr>
          <w:p w14:paraId="2D9A6648">
            <w:pPr>
              <w:spacing w:after="0" w:line="240" w:lineRule="auto"/>
            </w:pPr>
            <w:r>
              <w:rPr>
                <w:sz w:val="19"/>
              </w:rPr>
              <w:t>Next batch day (1–2×/week)</w:t>
            </w:r>
          </w:p>
        </w:tc>
      </w:tr>
      <w:tr w14:paraId="37B2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6F5E82A9">
            <w:pPr>
              <w:spacing w:after="0" w:line="240" w:lineRule="auto"/>
            </w:pPr>
            <w:r>
              <w:rPr>
                <w:sz w:val="19"/>
              </w:rPr>
              <w:t>Triaged</w:t>
            </w:r>
          </w:p>
        </w:tc>
        <w:tc>
          <w:tcPr>
            <w:tcW w:w="3175" w:type="dxa"/>
          </w:tcPr>
          <w:p w14:paraId="1C940DC1">
            <w:pPr>
              <w:spacing w:after="0" w:line="240" w:lineRule="auto"/>
            </w:pPr>
            <w:r>
              <w:rPr>
                <w:sz w:val="19"/>
              </w:rPr>
              <w:t>Confirmed valid, priority set</w:t>
            </w:r>
          </w:p>
        </w:tc>
        <w:tc>
          <w:tcPr>
            <w:tcW w:w="1701" w:type="dxa"/>
          </w:tcPr>
          <w:p w14:paraId="5E1F8A35">
            <w:pPr>
              <w:spacing w:after="0" w:line="240" w:lineRule="auto"/>
            </w:pPr>
            <w:r>
              <w:rPr>
                <w:sz w:val="19"/>
              </w:rPr>
              <w:t>Maintainer</w:t>
            </w:r>
          </w:p>
        </w:tc>
        <w:tc>
          <w:tcPr>
            <w:tcW w:w="3175" w:type="dxa"/>
          </w:tcPr>
          <w:p w14:paraId="496FC425">
            <w:pPr>
              <w:spacing w:after="0" w:line="240" w:lineRule="auto"/>
            </w:pPr>
            <w:r>
              <w:rPr>
                <w:sz w:val="19"/>
              </w:rPr>
              <w:t>Same batch cycle, with a first reply</w:t>
            </w:r>
          </w:p>
        </w:tc>
      </w:tr>
      <w:tr w14:paraId="02E6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6AC9AB47">
            <w:pPr>
              <w:spacing w:after="0" w:line="240" w:lineRule="auto"/>
            </w:pPr>
            <w:r>
              <w:rPr>
                <w:sz w:val="19"/>
              </w:rPr>
              <w:t>Info needed</w:t>
            </w:r>
          </w:p>
        </w:tc>
        <w:tc>
          <w:tcPr>
            <w:tcW w:w="3175" w:type="dxa"/>
          </w:tcPr>
          <w:p w14:paraId="3C2FA767">
            <w:pPr>
              <w:spacing w:after="0" w:line="240" w:lineRule="auto"/>
            </w:pPr>
            <w:r>
              <w:rPr>
                <w:sz w:val="19"/>
              </w:rPr>
              <w:t>Report incomplete → back to reporter</w:t>
            </w:r>
          </w:p>
        </w:tc>
        <w:tc>
          <w:tcPr>
            <w:tcW w:w="1701" w:type="dxa"/>
          </w:tcPr>
          <w:p w14:paraId="706C7595">
            <w:pPr>
              <w:spacing w:after="0" w:line="240" w:lineRule="auto"/>
            </w:pPr>
            <w:r>
              <w:rPr>
                <w:sz w:val="19"/>
              </w:rPr>
              <w:t>You</w:t>
            </w:r>
          </w:p>
        </w:tc>
        <w:tc>
          <w:tcPr>
            <w:tcW w:w="3175" w:type="dxa"/>
          </w:tcPr>
          <w:p w14:paraId="20454988">
            <w:pPr>
              <w:spacing w:after="0" w:line="240" w:lineRule="auto"/>
            </w:pPr>
            <w:r>
              <w:rPr>
                <w:sz w:val="19"/>
              </w:rPr>
              <w:t>Reply within 3 working days, or the issue is closed</w:t>
            </w:r>
          </w:p>
        </w:tc>
      </w:tr>
      <w:tr w14:paraId="1FB9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53061555">
            <w:pPr>
              <w:spacing w:after="0" w:line="240" w:lineRule="auto"/>
            </w:pPr>
            <w:r>
              <w:rPr>
                <w:sz w:val="19"/>
              </w:rPr>
              <w:t>Fixing</w:t>
            </w:r>
          </w:p>
        </w:tc>
        <w:tc>
          <w:tcPr>
            <w:tcW w:w="3175" w:type="dxa"/>
          </w:tcPr>
          <w:p w14:paraId="3CC5C0EF">
            <w:pPr>
              <w:spacing w:after="0" w:line="240" w:lineRule="auto"/>
            </w:pPr>
            <w:r>
              <w:rPr>
                <w:sz w:val="19"/>
              </w:rPr>
              <w:t>Fix in progress</w:t>
            </w:r>
          </w:p>
        </w:tc>
        <w:tc>
          <w:tcPr>
            <w:tcW w:w="1701" w:type="dxa"/>
          </w:tcPr>
          <w:p w14:paraId="39DD508E">
            <w:pPr>
              <w:spacing w:after="0" w:line="240" w:lineRule="auto"/>
            </w:pPr>
            <w:r>
              <w:rPr>
                <w:sz w:val="19"/>
              </w:rPr>
              <w:t>Maintainer</w:t>
            </w:r>
          </w:p>
        </w:tc>
        <w:tc>
          <w:tcPr>
            <w:tcW w:w="3175" w:type="dxa"/>
          </w:tcPr>
          <w:p w14:paraId="2FA8EC18">
            <w:pPr>
              <w:spacing w:after="0" w:line="240" w:lineRule="auto"/>
            </w:pPr>
            <w:r>
              <w:rPr>
                <w:sz w:val="19"/>
              </w:rPr>
              <w:t>Announced ETA in the channel</w:t>
            </w:r>
          </w:p>
        </w:tc>
      </w:tr>
      <w:tr w14:paraId="0B81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7C127DD1">
            <w:pPr>
              <w:spacing w:after="0" w:line="240" w:lineRule="auto"/>
            </w:pPr>
            <w:r>
              <w:rPr>
                <w:sz w:val="19"/>
              </w:rPr>
              <w:t>Fixed</w:t>
            </w:r>
          </w:p>
        </w:tc>
        <w:tc>
          <w:tcPr>
            <w:tcW w:w="3175" w:type="dxa"/>
          </w:tcPr>
          <w:p w14:paraId="2C7FA3A1">
            <w:pPr>
              <w:spacing w:after="0" w:line="240" w:lineRule="auto"/>
            </w:pPr>
            <w:r>
              <w:rPr>
                <w:sz w:val="19"/>
              </w:rPr>
              <w:t>New build posted in the channel</w:t>
            </w:r>
          </w:p>
        </w:tc>
        <w:tc>
          <w:tcPr>
            <w:tcW w:w="1701" w:type="dxa"/>
          </w:tcPr>
          <w:p w14:paraId="4ABAD8D4">
            <w:pPr>
              <w:spacing w:after="0" w:line="240" w:lineRule="auto"/>
            </w:pPr>
            <w:r>
              <w:rPr>
                <w:sz w:val="19"/>
              </w:rPr>
              <w:t>Maintainer</w:t>
            </w:r>
          </w:p>
        </w:tc>
        <w:tc>
          <w:tcPr>
            <w:tcW w:w="3175" w:type="dxa"/>
          </w:tcPr>
          <w:p w14:paraId="7F237600">
            <w:pPr>
              <w:spacing w:after="0" w:line="240" w:lineRule="auto"/>
            </w:pPr>
            <w:r>
              <w:rPr>
                <w:sz w:val="19"/>
              </w:rPr>
              <w:t>—</w:t>
            </w:r>
          </w:p>
        </w:tc>
      </w:tr>
      <w:tr w14:paraId="2996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tcPr>
          <w:p w14:paraId="6A883BBE">
            <w:pPr>
              <w:spacing w:after="0" w:line="240" w:lineRule="auto"/>
            </w:pPr>
            <w:r>
              <w:rPr>
                <w:sz w:val="19"/>
              </w:rPr>
              <w:t>Closed</w:t>
            </w:r>
          </w:p>
        </w:tc>
        <w:tc>
          <w:tcPr>
            <w:tcW w:w="3175" w:type="dxa"/>
          </w:tcPr>
          <w:p w14:paraId="624C4726">
            <w:pPr>
              <w:spacing w:after="0" w:line="240" w:lineRule="auto"/>
            </w:pPr>
            <w:r>
              <w:rPr>
                <w:sz w:val="19"/>
              </w:rPr>
              <w:t>Verified by reporter or auto-closed</w:t>
            </w:r>
          </w:p>
        </w:tc>
        <w:tc>
          <w:tcPr>
            <w:tcW w:w="1701" w:type="dxa"/>
          </w:tcPr>
          <w:p w14:paraId="76ECB650">
            <w:pPr>
              <w:spacing w:after="0" w:line="240" w:lineRule="auto"/>
            </w:pPr>
            <w:r>
              <w:rPr>
                <w:sz w:val="19"/>
              </w:rPr>
              <w:t>You</w:t>
            </w:r>
          </w:p>
        </w:tc>
        <w:tc>
          <w:tcPr>
            <w:tcW w:w="3175" w:type="dxa"/>
          </w:tcPr>
          <w:p w14:paraId="7B31E238">
            <w:pPr>
              <w:spacing w:after="0" w:line="240" w:lineRule="auto"/>
            </w:pPr>
            <w:r>
              <w:rPr>
                <w:sz w:val="19"/>
              </w:rPr>
              <w:t>Verify in the new build within 5 working days</w:t>
            </w:r>
          </w:p>
        </w:tc>
      </w:tr>
    </w:tbl>
    <w:p w14:paraId="223B348E">
      <w:pPr>
        <w:spacing w:after="40"/>
      </w:pPr>
    </w:p>
    <w:p w14:paraId="0426B5FC">
      <w:pPr>
        <w:spacing w:after="80"/>
      </w:pPr>
      <w:r>
        <w:rPr>
          <w:i w:val="0"/>
          <w:sz w:val="21"/>
        </w:rPr>
        <w:t>One report = one issue. If you found three problems, submit three copies of the template.</w:t>
      </w:r>
    </w:p>
    <w:p w14:paraId="1B417ADD">
      <w:pPr>
        <w:pStyle w:val="2"/>
      </w:pPr>
      <w:r>
        <w:t>6. Safety Rules</w:t>
      </w:r>
    </w:p>
    <w:p w14:paraId="2C9C956A">
      <w:pPr>
        <w:spacing w:after="40"/>
        <w:ind w:left="227"/>
      </w:pPr>
      <w:r>
        <w:rPr>
          <w:b/>
          <w:color w:val="1F4E79"/>
        </w:rPr>
        <w:t xml:space="preserve">Step 1. </w:t>
      </w:r>
      <w:r>
        <w:t>This tool writes directly to the database it is configured for. Never point config.json at production; never run it with production credentials.</w:t>
      </w:r>
    </w:p>
    <w:p w14:paraId="3D0ECECD">
      <w:pPr>
        <w:spacing w:after="40"/>
        <w:ind w:left="227"/>
      </w:pPr>
      <w:r>
        <w:rPr>
          <w:b/>
          <w:color w:val="1F4E79"/>
        </w:rPr>
        <w:t xml:space="preserve">Step 2. </w:t>
      </w:r>
      <w:r>
        <w:t>config.json contains PLAINTEXT credentials — do not share, upload, or screenshot it.</w:t>
      </w:r>
    </w:p>
    <w:p w14:paraId="615ED426">
      <w:pPr>
        <w:spacing w:after="40"/>
        <w:ind w:left="227"/>
      </w:pPr>
      <w:r>
        <w:rPr>
          <w:b/>
          <w:color w:val="1F4E79"/>
        </w:rPr>
        <w:t xml:space="preserve">Step 3. </w:t>
      </w:r>
      <w:r>
        <w:t>One operation at a time. Wait for buttons to re-enable; never close the tool in the middle of Initial Setup or Simulation.</w:t>
      </w:r>
    </w:p>
    <w:p w14:paraId="0536182E">
      <w:pPr>
        <w:spacing w:after="40"/>
        <w:ind w:left="227"/>
      </w:pPr>
      <w:r>
        <w:rPr>
          <w:b/>
          <w:color w:val="1F4E79"/>
        </w:rPr>
        <w:t xml:space="preserve">Step 4. </w:t>
      </w:r>
      <w:r>
        <w:t>Keep the log until the result is confirmed — and attach it to every issue report (Section 5).</w:t>
      </w:r>
    </w:p>
    <w:p w14:paraId="6F75DAD7">
      <w:pPr>
        <w:spacing w:after="40"/>
        <w:ind w:left="227"/>
      </w:pPr>
      <w:r>
        <w:rPr>
          <w:b/>
          <w:color w:val="1F4E79"/>
        </w:rPr>
        <w:t xml:space="preserve">Step 5. </w:t>
      </w:r>
      <w:r>
        <w:t>Remember the side effects: auto-pay is disabled, the billing cycle is shifted, and the job scan scope is left at TMP_DUNNING after testing (SOP-4). Coordinate with everyone who shares the test environment.</w:t>
      </w:r>
    </w:p>
    <w:p w14:paraId="1B50D8E8">
      <w:pPr>
        <w:spacing w:after="40"/>
        <w:ind w:left="227"/>
      </w:pPr>
      <w:r>
        <w:rPr>
          <w:b/>
          <w:color w:val="1F4E79"/>
        </w:rPr>
        <w:t xml:space="preserve">Step 6. </w:t>
      </w:r>
      <w:r>
        <w:t>When unsure, ask before clicking — in the Teams channel, before the operation, not after.</w:t>
      </w:r>
    </w:p>
    <w:sectPr>
      <w:headerReference r:id="rId5" w:type="default"/>
      <w:footerReference r:id="rId6" w:type="default"/>
      <w:pgSz w:w="11906" w:h="16838"/>
      <w:pgMar w:top="1134"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erif HK">
    <w:panose1 w:val="02020200000000000000"/>
    <w:charset w:val="88"/>
    <w:family w:val="auto"/>
    <w:pitch w:val="default"/>
    <w:sig w:usb0="20000083" w:usb1="2ADF3C10" w:usb2="00000016" w:usb3="00000000" w:csb0="6012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34750">
    <w:pPr>
      <w:pStyle w:val="18"/>
      <w:jc w:val="center"/>
    </w:pPr>
    <w:r>
      <w:rPr>
        <w:color w:val="808080"/>
        <w:sz w:val="16"/>
      </w:rPr>
      <w:t>Dunning Simulation Tool v4 — User Manual &amp; SOP  |  Test Environment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529F1">
    <w:pPr>
      <w:pStyle w:val="19"/>
      <w:jc w:val="both"/>
      <w:rPr>
        <w:rFonts w:hint="eastAsia" w:eastAsia="宋体"/>
        <w:lang w:val="en-US" w:eastAsia="zh-CN"/>
      </w:rPr>
    </w:pPr>
    <w:r>
      <w:rPr>
        <w:rFonts w:ascii="Calibri" w:hAnsi="Calibri" w:cs="Calibri"/>
        <w:lang w:val="en-GB"/>
      </w:rPr>
      <w:drawing>
        <wp:anchor distT="0" distB="0" distL="114300" distR="114300" simplePos="0" relativeHeight="251659264" behindDoc="1" locked="0" layoutInCell="1" allowOverlap="1">
          <wp:simplePos x="0" y="0"/>
          <wp:positionH relativeFrom="column">
            <wp:posOffset>5146040</wp:posOffset>
          </wp:positionH>
          <wp:positionV relativeFrom="paragraph">
            <wp:posOffset>-14605</wp:posOffset>
          </wp:positionV>
          <wp:extent cx="932815" cy="440055"/>
          <wp:effectExtent l="0" t="0" r="12065" b="1905"/>
          <wp:wrapNone/>
          <wp:docPr id="1320488357"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88357"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32815" cy="440055"/>
                  </a:xfrm>
                  <a:prstGeom prst="rect">
                    <a:avLst/>
                  </a:prstGeom>
                  <a:noFill/>
                </pic:spPr>
              </pic:pic>
            </a:graphicData>
          </a:graphic>
        </wp:anchor>
      </w:drawing>
    </w:r>
    <w:r>
      <w:drawing>
        <wp:inline distT="0" distB="0" distL="0" distR="0">
          <wp:extent cx="1485900" cy="514350"/>
          <wp:effectExtent l="0" t="0" r="7620" b="3810"/>
          <wp:docPr id="4" name="Picture 1" descr="logo_ytlc.gif"/>
          <wp:cNvGraphicFramePr/>
          <a:graphic xmlns:a="http://schemas.openxmlformats.org/drawingml/2006/main">
            <a:graphicData uri="http://schemas.openxmlformats.org/drawingml/2006/picture">
              <pic:pic xmlns:pic="http://schemas.openxmlformats.org/drawingml/2006/picture">
                <pic:nvPicPr>
                  <pic:cNvPr id="4" name="Picture 1" descr="logo_ytlc.gif"/>
                  <pic:cNvPicPr/>
                </pic:nvPicPr>
                <pic:blipFill>
                  <a:blip r:embed="rId2"/>
                  <a:stretch>
                    <a:fillRect/>
                  </a:stretch>
                </pic:blipFill>
                <pic:spPr>
                  <a:xfrm>
                    <a:off x="0" y="0"/>
                    <a:ext cx="1485900" cy="514350"/>
                  </a:xfrm>
                  <a:prstGeom prst="rect">
                    <a:avLst/>
                  </a:prstGeom>
                </pic:spPr>
              </pic:pic>
            </a:graphicData>
          </a:graphic>
        </wp:inline>
      </w:drawing>
    </w:r>
    <w:r>
      <w:rPr>
        <w:rFonts w:hint="eastAsia" w:eastAsia="宋体"/>
        <w:lang w:val="en-US" w:eastAsia="zh-CN"/>
      </w:rPr>
      <w:t xml:space="preserve"> </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F64800"/>
    <w:rsid w:val="26BB7B48"/>
    <w:rsid w:val="787533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2633</Words>
  <Characters>13173</Characters>
  <Lines>0</Lines>
  <Paragraphs>0</Paragraphs>
  <TotalTime>0</TotalTime>
  <ScaleCrop>false</ScaleCrop>
  <LinksUpToDate>false</LinksUpToDate>
  <CharactersWithSpaces>15615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Dunning Tool Maintainers</dc:creator>
  <dc:description>generated by python-docx</dc:description>
  <cp:lastModifiedBy>dN 0218</cp:lastModifiedBy>
  <dcterms:modified xsi:type="dcterms:W3CDTF">2026-10-22T04:00:29Z</dcterms:modified>
  <dc:subject>Dunning Simulation Tool v4 - User Manual &amp; SOP (Test Environment)</dc:subject>
  <dc:title>Dunning Tool User Manual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eyJoZGlkIjoiYzIwMDY5ZTI2YmExZjQ1ZTljOGRlMTA0NDc1NGExY2MiLCJ1c2VySWQiOiI4ODEzNDU2NDcwNzM4In0=</vt:lpwstr>
  </property>
  <property fmtid="{D5CDD505-2E9C-101B-9397-08002B2CF9AE}" pid="3" name="KSOProductBuildVer">
    <vt:lpwstr>1033-12.1.0.29162</vt:lpwstr>
  </property>
  <property fmtid="{D5CDD505-2E9C-101B-9397-08002B2CF9AE}" pid="4" name="ICV">
    <vt:lpwstr>7AECCFD769E14284AECB87D4CC9B6824_12</vt:lpwstr>
  </property>
</Properties>
</file>