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 of Chemistry</w:t>
      </w:r>
    </w:p>
    <w:p>
      <w:pPr>
        <w:pStyle w:val="ListBullet"/>
      </w:pPr>
      <w:r>
        <w:rPr>
          <w:b/>
        </w:rPr>
        <w:t xml:space="preserve">Institution: </w:t>
      </w:r>
      <w:r>
        <w:t>Austi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herma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34119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