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TEACHING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Professor, Biochemistry</w:t>
      </w:r>
    </w:p>
    <w:p>
      <w:pPr>
        <w:pStyle w:val="ListBullet"/>
      </w:pPr>
      <w:r>
        <w:rPr>
          <w:b/>
        </w:rPr>
        <w:t xml:space="preserve">Institution: </w:t>
      </w:r>
      <w:r>
        <w:t>Louisiana State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Biological Sciences</w:t>
      </w:r>
    </w:p>
    <w:p>
      <w:pPr>
        <w:pStyle w:val="ListBullet"/>
      </w:pPr>
      <w:r>
        <w:rPr>
          <w:b/>
        </w:rPr>
        <w:t xml:space="preserve">Location: </w:t>
      </w:r>
      <w:r>
        <w:t>Baton Rouge, LA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https://www.lsu.edu/science/biosci/about-us/employment.php</w:t>
      </w:r>
    </w:p>
    <w:p/>
    <w:p>
      <w:r>
        <w:rPr>
          <w:b/>
          <w:sz w:val="24"/>
        </w:rPr>
        <w:t>[ DRAFT CONTENT ]</w:t>
      </w:r>
    </w:p>
    <w:p>
      <w:r>
        <w:t>Describe your teaching philosophy, methods, and experience. Include courses you are prepared to teach and any pedagogical innovations. [Draft your teaching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