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Senior Scientist II, Oligonucleotide Chemistry</w:t>
      </w:r>
    </w:p>
    <w:p>
      <w:pPr>
        <w:pStyle w:val="ListBullet"/>
      </w:pPr>
      <w:r>
        <w:rPr>
          <w:b/>
        </w:rPr>
        <w:t xml:space="preserve">Institution: </w:t>
      </w:r>
      <w:r>
        <w:t>Novartis xRNA Therapeutics</w:t>
      </w:r>
    </w:p>
    <w:p>
      <w:pPr>
        <w:pStyle w:val="ListBullet"/>
      </w:pPr>
      <w:r>
        <w:rPr>
          <w:b/>
        </w:rPr>
        <w:t xml:space="preserve">Department: </w:t>
      </w:r>
      <w:r>
        <w:t>Chemistry Research</w:t>
      </w:r>
    </w:p>
    <w:p>
      <w:pPr>
        <w:pStyle w:val="ListBullet"/>
      </w:pPr>
      <w:r>
        <w:rPr>
          <w:b/>
        </w:rPr>
        <w:t xml:space="preserve">Location: </w:t>
      </w:r>
      <w:r>
        <w:t>Cambridge, MA</w:t>
      </w:r>
    </w:p>
    <w:p>
      <w:pPr>
        <w:pStyle w:val="ListBullet"/>
      </w:pPr>
      <w:r>
        <w:rPr>
          <w:b/>
        </w:rPr>
        <w:t xml:space="preserve">Salary: </w:t>
      </w:r>
      <w:r>
        <w:t>$98,700 – $183,300/year</w:t>
      </w:r>
    </w:p>
    <w:p>
      <w:pPr>
        <w:pStyle w:val="ListBullet"/>
      </w:pPr>
      <w:r>
        <w:rPr>
          <w:b/>
        </w:rPr>
        <w:t xml:space="preserve">URL: </w:t>
      </w:r>
      <w:r>
        <w:t>https://www.novartis.com/careers/career-search/job/details/req-10048535-senior-scientist-ii-oligonucleotide-chemistry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Senior Scientist II, Oligonucleotide Chemistry at Novartis xRNA Therapeutics.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