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SmartBreath — Evaluación 2</w:t>
      </w:r>
    </w:p>
    <w:p>
      <w:pPr>
        <w:jc w:val="center"/>
      </w:pPr>
      <w:r>
        <w:rPr>
          <w:b/>
        </w:rPr>
        <w:t>Informe técnico · Aplicación Android Kotlin con interconexión entre dos teléfonos</w:t>
      </w:r>
    </w:p>
    <w:p>
      <w:pPr>
        <w:jc w:val="center"/>
      </w:pPr>
      <w:r>
        <w:t>Curso TI3042 · Aplicaciones Móviles IoT · Unidad 2</w:t>
      </w:r>
    </w:p>
    <w:p>
      <w:pPr>
        <w:pStyle w:val="Heading1"/>
      </w:pPr>
      <w:r>
        <w:t>1. Resumen ejecutivo</w:t>
      </w:r>
    </w:p>
    <w:p>
      <w:r>
        <w:t>SmartBreath es una aplicación Android desarrollada en Kotlin con Jetpack Compose y Material 3. Esta versión permite demostrar comunicación inalámbrica entre dos teléfonos Android a través de una red Wi-Fi local, sin utilizar sensores, una placa ESP32 ni actuadores físicos. Un teléfono funciona como monitor/servidor y genera telemetría ficticia; el segundo funciona como controlador/cliente, recibe las muestras y envía comandos de actuadores simulados.</w:t>
      </w:r>
    </w:p>
    <w:p>
      <w:r>
        <w:t>La comunicación entre teléfonos es real mediante TCP/IP en la red local. Los datos ambientales y fisiológicos, así como los estados de los actuadores, son simulados; por ello, la aplicación no debe describirse como conectada a un dispositivo IoT real ni como herramienta médica o de seguridad industrial certificada.</w:t>
      </w:r>
    </w:p>
    <w:p>
      <w:pPr>
        <w:pStyle w:val="Heading1"/>
      </w:pPr>
      <w:r>
        <w:t>2. Problema y objetivo</w:t>
      </w:r>
    </w:p>
    <w:p>
      <w:r>
        <w:t>Problema abordado: mostrar cómo una aplicación móvil puede recibir telemetría, presentar indicadores y enviar órdenes de control a otra aplicación móvil mediante conectividad inalámbrica.</w:t>
      </w:r>
    </w:p>
    <w:p>
      <w:r>
        <w:t>Objetivo general: implementar una demostración Android que permita observar el flujo monitor → controlador (telemetría) y controlador → monitor (órdenes), con una interfaz de monitoreo y controles interactivos, utilizando dos teléfonos disponibles.</w:t>
      </w:r>
    </w:p>
    <w:p>
      <w:r>
        <w:t>Objetivos específicos: ofrecer un login de demostración; mostrar lecturas con actualización automática; transmitir datos por Wi-Fi local; enviar comandos de actuadores simulados; indicar el estado de conexión; documentar pruebas, limitaciones y medidas de seguridad.</w:t>
      </w:r>
    </w:p>
    <w:p>
      <w:pPr>
        <w:pStyle w:val="Heading1"/>
      </w:pPr>
      <w:r>
        <w:t>3. Alcance</w:t>
      </w:r>
    </w:p>
    <w:p>
      <w:pPr>
        <w:pStyle w:val="ListBullet"/>
      </w:pPr>
      <w:r>
        <w:t>Incluye: login local de demostración, pantallas Monitoreo y Activador, telemetría simulada, conexión TCP entre dos teléfonos, comandos remotos y prueba PING/PONG.</w:t>
      </w:r>
    </w:p>
    <w:p>
      <w:pPr>
        <w:pStyle w:val="ListBullet"/>
      </w:pPr>
      <w:r>
        <w:t>No incluye: conexión a sensores, ESP32, Bluetooth, actuadores físicos, base de datos, backend en Internet ni datos reales.</w:t>
      </w:r>
    </w:p>
    <w:p>
      <w:pPr>
        <w:pStyle w:val="ListBullet"/>
      </w:pPr>
      <w:r>
        <w:t>Los valores de CO, temperatura, humedad, presión, gas, BPM y SpO₂ son ficticios. BPM y SpO₂ no son mediciones clínicas.</w:t>
      </w:r>
    </w:p>
    <w:p>
      <w:pPr>
        <w:pStyle w:val="ListBullet"/>
      </w:pPr>
      <w:r>
        <w:t>Las credenciales se encuentran fijas en el código y solo se deben usar en esta demostración académica.</w:t>
      </w:r>
    </w:p>
    <w:p>
      <w:pPr>
        <w:pStyle w:val="Heading1"/>
      </w:pPr>
      <w:r>
        <w:t>4. Arquitectura de la solución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Componente</w:t>
            </w:r>
          </w:p>
        </w:tc>
        <w:tc>
          <w:tcPr>
            <w:tcW w:type="dxa" w:w="3360"/>
          </w:tcPr>
          <w:p>
            <w:r>
              <w:t>Responsabilidad</w:t>
            </w:r>
          </w:p>
        </w:tc>
        <w:tc>
          <w:tcPr>
            <w:tcW w:type="dxa" w:w="3360"/>
          </w:tcPr>
          <w:p>
            <w:r>
              <w:t>Tecnología</w:t>
            </w:r>
          </w:p>
        </w:tc>
      </w:tr>
      <w:tr>
        <w:tc>
          <w:tcPr>
            <w:tcW w:type="dxa" w:w="3360"/>
            <w:vAlign w:val="center"/>
          </w:tcPr>
          <w:p>
            <w:r>
              <w:t>Teléfono 1: monitor</w:t>
            </w:r>
          </w:p>
        </w:tc>
        <w:tc>
          <w:tcPr>
            <w:tcW w:type="dxa" w:w="3360"/>
            <w:vAlign w:val="center"/>
          </w:tcPr>
          <w:p>
            <w:r>
              <w:t>Genera muestras, muestra métricas, escucha conexión y recibe órdenes.</w:t>
            </w:r>
          </w:p>
        </w:tc>
        <w:tc>
          <w:tcPr>
            <w:tcW w:type="dxa" w:w="3360"/>
            <w:vAlign w:val="center"/>
          </w:tcPr>
          <w:p>
            <w:r>
              <w:t>Kotlin / Compose / ServerSocket TCP</w:t>
            </w:r>
          </w:p>
        </w:tc>
      </w:tr>
      <w:tr>
        <w:tc>
          <w:tcPr>
            <w:tcW w:type="dxa" w:w="3360"/>
            <w:vAlign w:val="center"/>
          </w:tcPr>
          <w:p>
            <w:r>
              <w:t>Teléfono 2: controlador</w:t>
            </w:r>
          </w:p>
        </w:tc>
        <w:tc>
          <w:tcPr>
            <w:tcW w:type="dxa" w:w="3360"/>
            <w:vAlign w:val="center"/>
          </w:tcPr>
          <w:p>
            <w:r>
              <w:t>Recibe muestras, presenta valores y envía comandos.</w:t>
            </w:r>
          </w:p>
        </w:tc>
        <w:tc>
          <w:tcPr>
            <w:tcW w:type="dxa" w:w="3360"/>
            <w:vAlign w:val="center"/>
          </w:tcPr>
          <w:p>
            <w:r>
              <w:t>Kotlin / Compose / Socket TCP</w:t>
            </w:r>
          </w:p>
        </w:tc>
      </w:tr>
      <w:tr>
        <w:tc>
          <w:tcPr>
            <w:tcW w:type="dxa" w:w="3360"/>
            <w:vAlign w:val="center"/>
          </w:tcPr>
          <w:p>
            <w:r>
              <w:t>Protocolo de mensajes</w:t>
            </w:r>
          </w:p>
        </w:tc>
        <w:tc>
          <w:tcPr>
            <w:tcW w:type="dxa" w:w="3360"/>
            <w:vAlign w:val="center"/>
          </w:tcPr>
          <w:p>
            <w:r>
              <w:t>Transmite telemetría, comandos y ping/pong en líneas de texto.</w:t>
            </w:r>
          </w:p>
        </w:tc>
        <w:tc>
          <w:tcPr>
            <w:tcW w:type="dxa" w:w="3360"/>
            <w:vAlign w:val="center"/>
          </w:tcPr>
          <w:p>
            <w:r>
              <w:t>TCP/IP; mensajes delimitados por “|”</w:t>
            </w:r>
          </w:p>
        </w:tc>
      </w:tr>
      <w:tr>
        <w:tc>
          <w:tcPr>
            <w:tcW w:type="dxa" w:w="3360"/>
            <w:vAlign w:val="center"/>
          </w:tcPr>
          <w:p>
            <w:r>
              <w:t>Interfaz</w:t>
            </w:r>
          </w:p>
        </w:tc>
        <w:tc>
          <w:tcPr>
            <w:tcW w:type="dxa" w:w="3360"/>
            <w:vAlign w:val="center"/>
          </w:tcPr>
          <w:p>
            <w:r>
              <w:t>Login, monitoreo, activadores y estado de conexión.</w:t>
            </w:r>
          </w:p>
        </w:tc>
        <w:tc>
          <w:tcPr>
            <w:tcW w:type="dxa" w:w="3360"/>
            <w:vAlign w:val="center"/>
          </w:tcPr>
          <w:p>
            <w:r>
              <w:t>Material 3</w:t>
            </w:r>
          </w:p>
        </w:tc>
      </w:tr>
    </w:tbl>
    <w:p>
      <w:pPr>
        <w:pStyle w:val="Heading1"/>
      </w:pPr>
      <w:r>
        <w:t>5. Flujo de operación</w:t>
      </w:r>
    </w:p>
    <w:p>
      <w:pPr>
        <w:pStyle w:val="ListNumber"/>
      </w:pPr>
      <w:r>
        <w:t>Ambos teléfonos se conectan a la misma red Wi-Fi o a un hotspot que permita comunicación entre clientes.</w:t>
      </w:r>
    </w:p>
    <w:p>
      <w:pPr>
        <w:pStyle w:val="ListNumber"/>
      </w:pPr>
      <w:r>
        <w:t>En el teléfono 1 se selecciona “Monitor / servidor”. La pantalla muestra la dirección IPv4 local y el servidor escucha en el puerto TCP 45454.</w:t>
      </w:r>
    </w:p>
    <w:p>
      <w:pPr>
        <w:pStyle w:val="ListNumber"/>
      </w:pPr>
      <w:r>
        <w:t>En el teléfono 2 se selecciona “Controlador / cliente”, se introduce la IP del teléfono 1 y se inicia sesión.</w:t>
      </w:r>
    </w:p>
    <w:p>
      <w:pPr>
        <w:pStyle w:val="ListNumber"/>
      </w:pPr>
      <w:r>
        <w:t>El monitor publica muestras simuladas periódicamente. El controlador las recibe y actualiza sus indicadores.</w:t>
      </w:r>
    </w:p>
    <w:p>
      <w:pPr>
        <w:pStyle w:val="ListNumber"/>
      </w:pPr>
      <w:r>
        <w:t>Los interruptores del controlador envían órdenes al monitor. El monitor aplica el estado simulado y los cambios vuelven al controlador en los siguientes mensajes de telemetría.</w:t>
      </w:r>
    </w:p>
    <w:p>
      <w:pPr>
        <w:pStyle w:val="ListNumber"/>
      </w:pPr>
      <w:r>
        <w:t>El controlador puede enviar PING y recibir PONG para comprobar el trayecto de comunicación.</w:t>
      </w:r>
    </w:p>
    <w:p>
      <w:pPr>
        <w:pStyle w:val="Heading1"/>
      </w:pPr>
      <w:r>
        <w:t>6. Protocolo de comunicación</w:t>
      </w:r>
    </w:p>
    <w:p>
      <w:r>
        <w:t>La conexión utiliza TCP en la red local, con el puerto 45454. TCP ofrece entrega ordenada y detección de cierre de conexión durante la sesión. La aplicación intercambia líneas de texto con campos separados por el carácter “|”.</w:t>
      </w:r>
    </w:p>
    <w:p>
      <w:pPr>
        <w:pStyle w:val="ListBullet"/>
      </w:pPr>
      <w:r>
        <w:t>T|…: telemetría y estado actual de los activadores enviados desde el monitor.</w:t>
      </w:r>
    </w:p>
    <w:p>
      <w:pPr>
        <w:pStyle w:val="ListBullet"/>
      </w:pPr>
      <w:r>
        <w:t>C|buzzer|1, C|led|0, C|vibration|1 y C|manual|1: comandos del controlador al monitor.</w:t>
      </w:r>
    </w:p>
    <w:p>
      <w:pPr>
        <w:pStyle w:val="ListBullet"/>
      </w:pPr>
      <w:r>
        <w:t>PING|… / PONG|…: comprobación simple de ida y vuelta.</w:t>
      </w:r>
    </w:p>
    <w:p>
      <w:r>
        <w:t>La conexión no implementa cifrado, autenticación mutua, firma de mensajes ni protección contra repetición. La prueba debe realizarse únicamente en una red de confianza y no debe transmitir información personal o sensible.</w:t>
      </w:r>
    </w:p>
    <w:p>
      <w:pPr>
        <w:pStyle w:val="Heading1"/>
      </w:pPr>
      <w:r>
        <w:t>7. Seguridad y relación con ISO/OT</w:t>
      </w:r>
    </w:p>
    <w:p>
      <w:pPr>
        <w:pStyle w:val="ListBullet"/>
      </w:pPr>
      <w:r>
        <w:t>Se declaran permisos de red para la función implementada y no se transmiten las credenciales del login entre teléfonos.</w:t>
      </w:r>
    </w:p>
    <w:p>
      <w:pPr>
        <w:pStyle w:val="ListBullet"/>
      </w:pPr>
      <w:r>
        <w:t>Se mantiene allowBackup=false en el manifiesto.</w:t>
      </w:r>
    </w:p>
    <w:p>
      <w:pPr>
        <w:pStyle w:val="ListBullet"/>
      </w:pPr>
      <w:r>
        <w:t>La contraseña de demostración está codificada en el proyecto; no representa autenticación segura y debe reemplazarse en un producto real.</w:t>
      </w:r>
    </w:p>
    <w:p>
      <w:pPr>
        <w:pStyle w:val="ListBullet"/>
      </w:pPr>
      <w:r>
        <w:t>El canal TCP no cifra ni autentica el tráfico. El atributo usesCleartextTraffic=false no convierte una conexión TCP propia en TLS.</w:t>
      </w:r>
    </w:p>
    <w:p>
      <w:pPr>
        <w:pStyle w:val="ListBullet"/>
      </w:pPr>
      <w:r>
        <w:t>No se afirma conformidad certificada con ISO/IEC 27001, ISO/IEC 27400 ni normas OT. Para producción se necesitarían gestión de identidades, TLS con validación de certificados, autorización de comandos, gestión de secretos, auditoría, análisis de riesgos y pruebas de seguridad.</w:t>
      </w:r>
    </w:p>
    <w:p>
      <w:pPr>
        <w:pStyle w:val="Heading1"/>
      </w:pPr>
      <w:r>
        <w:t>8. Relación con la rúbrica</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Área evaluada</w:t>
            </w:r>
          </w:p>
        </w:tc>
        <w:tc>
          <w:tcPr>
            <w:tcW w:type="dxa" w:w="3360"/>
          </w:tcPr>
          <w:p>
            <w:r>
              <w:t>Evidencia en la solución</w:t>
            </w:r>
          </w:p>
        </w:tc>
        <w:tc>
          <w:tcPr>
            <w:tcW w:type="dxa" w:w="3360"/>
          </w:tcPr>
          <w:p>
            <w:r>
              <w:t>Estado / límite</w:t>
            </w:r>
          </w:p>
        </w:tc>
      </w:tr>
      <w:tr>
        <w:tc>
          <w:tcPr>
            <w:tcW w:type="dxa" w:w="3360"/>
          </w:tcPr>
          <w:p>
            <w:r>
              <w:t>Login</w:t>
            </w:r>
          </w:p>
        </w:tc>
        <w:tc>
          <w:tcPr>
            <w:tcW w:type="dxa" w:w="3360"/>
          </w:tcPr>
          <w:p>
            <w:r>
              <w:t>Formulario y validación de credenciales.</w:t>
            </w:r>
          </w:p>
        </w:tc>
        <w:tc>
          <w:tcPr>
            <w:tcW w:type="dxa" w:w="3360"/>
          </w:tcPr>
          <w:p>
            <w:r>
              <w:t>Implementado como demo local; no es seguridad de producción.</w:t>
            </w:r>
          </w:p>
        </w:tc>
      </w:tr>
      <w:tr>
        <w:tc>
          <w:tcPr>
            <w:tcW w:type="dxa" w:w="3360"/>
          </w:tcPr>
          <w:p>
            <w:r>
              <w:t>Monitoreo y Activador</w:t>
            </w:r>
          </w:p>
        </w:tc>
        <w:tc>
          <w:tcPr>
            <w:tcW w:type="dxa" w:w="3360"/>
          </w:tcPr>
          <w:p>
            <w:r>
              <w:t>Métricas, umbral y switches interactivos en Material 3.</w:t>
            </w:r>
          </w:p>
        </w:tc>
        <w:tc>
          <w:tcPr>
            <w:tcW w:type="dxa" w:w="3360"/>
          </w:tcPr>
          <w:p>
            <w:r>
              <w:t>Implementado; valores y efectos simulados.</w:t>
            </w:r>
          </w:p>
        </w:tc>
      </w:tr>
      <w:tr>
        <w:tc>
          <w:tcPr>
            <w:tcW w:type="dxa" w:w="3360"/>
          </w:tcPr>
          <w:p>
            <w:r>
              <w:t>Conectividad inalámbrica</w:t>
            </w:r>
          </w:p>
        </w:tc>
        <w:tc>
          <w:tcPr>
            <w:tcW w:type="dxa" w:w="3360"/>
          </w:tcPr>
          <w:p>
            <w:r>
              <w:t>Conexión TCP/IP real entre dos teléfonos.</w:t>
            </w:r>
          </w:p>
        </w:tc>
        <w:tc>
          <w:tcPr>
            <w:tcW w:type="dxa" w:w="3360"/>
          </w:tcPr>
          <w:p>
            <w:r>
              <w:t>Debe probarse en la red elegida; el aislamiento Wi-Fi puede impedirla.</w:t>
            </w:r>
          </w:p>
        </w:tc>
      </w:tr>
      <w:tr>
        <w:tc>
          <w:tcPr>
            <w:tcW w:type="dxa" w:w="3360"/>
          </w:tcPr>
          <w:p>
            <w:r>
              <w:t>Solución de problemática</w:t>
            </w:r>
          </w:p>
        </w:tc>
        <w:tc>
          <w:tcPr>
            <w:tcW w:type="dxa" w:w="3360"/>
          </w:tcPr>
          <w:p>
            <w:r>
              <w:t>Telemetría de monitor a controlador y comandos de vuelta.</w:t>
            </w:r>
          </w:p>
        </w:tc>
        <w:tc>
          <w:tcPr>
            <w:tcW w:type="dxa" w:w="3360"/>
          </w:tcPr>
          <w:p>
            <w:r>
              <w:t>Demostración funcional sin hardware IoT.</w:t>
            </w:r>
          </w:p>
        </w:tc>
      </w:tr>
      <w:tr>
        <w:tc>
          <w:tcPr>
            <w:tcW w:type="dxa" w:w="3360"/>
          </w:tcPr>
          <w:p>
            <w:r>
              <w:t>Seguridad ISO/OT</w:t>
            </w:r>
          </w:p>
        </w:tc>
        <w:tc>
          <w:tcPr>
            <w:tcW w:type="dxa" w:w="3360"/>
          </w:tcPr>
          <w:p>
            <w:r>
              <w:t>Permisos declarados y límites de seguridad documentados.</w:t>
            </w:r>
          </w:p>
        </w:tc>
        <w:tc>
          <w:tcPr>
            <w:tcW w:type="dxa" w:w="3360"/>
          </w:tcPr>
          <w:p>
            <w:r>
              <w:t>Buenas prácticas parciales; no certifica cumplimiento.</w:t>
            </w:r>
          </w:p>
        </w:tc>
      </w:tr>
      <w:tr>
        <w:tc>
          <w:tcPr>
            <w:tcW w:type="dxa" w:w="3360"/>
          </w:tcPr>
          <w:p>
            <w:r>
              <w:t>Interconexión de apps</w:t>
            </w:r>
          </w:p>
        </w:tc>
        <w:tc>
          <w:tcPr>
            <w:tcW w:type="dxa" w:w="3360"/>
          </w:tcPr>
          <w:p>
            <w:r>
              <w:t>Una instancia actúa como servidor y otra como cliente; PING/PONG.</w:t>
            </w:r>
          </w:p>
        </w:tc>
        <w:tc>
          <w:tcPr>
            <w:tcW w:type="dxa" w:w="3360"/>
          </w:tcPr>
          <w:p>
            <w:r>
              <w:t>Mismo APK en ambos teléfonos; protocolo sin cifrado.</w:t>
            </w:r>
          </w:p>
        </w:tc>
      </w:tr>
      <w:tr>
        <w:tc>
          <w:tcPr>
            <w:tcW w:type="dxa" w:w="3360"/>
          </w:tcPr>
          <w:p>
            <w:r>
              <w:t>Estabilidad</w:t>
            </w:r>
          </w:p>
        </w:tc>
        <w:tc>
          <w:tcPr>
            <w:tcW w:type="dxa" w:w="3360"/>
          </w:tcPr>
          <w:p>
            <w:r>
              <w:t>Estado de conexión, cierre y reintento del cliente.</w:t>
            </w:r>
          </w:p>
        </w:tc>
        <w:tc>
          <w:tcPr>
            <w:tcW w:type="dxa" w:w="3360"/>
          </w:tcPr>
          <w:p>
            <w:r>
              <w:t>Pendiente de ejecutar el plan de pruebas en dispositivos reales.</w:t>
            </w:r>
          </w:p>
        </w:tc>
      </w:tr>
    </w:tbl>
    <w:p>
      <w:pPr>
        <w:pStyle w:val="Heading1"/>
      </w:pPr>
      <w:r>
        <w:t>9. Plan de pruebas y evidencias</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tcPr>
          <w:p>
            <w:r>
              <w:t>Prueba</w:t>
            </w:r>
          </w:p>
        </w:tc>
        <w:tc>
          <w:tcPr>
            <w:tcW w:type="dxa" w:w="3360"/>
          </w:tcPr>
          <w:p>
            <w:r>
              <w:t>Resultado esperado</w:t>
            </w:r>
          </w:p>
        </w:tc>
        <w:tc>
          <w:tcPr>
            <w:tcW w:type="dxa" w:w="3360"/>
          </w:tcPr>
          <w:p>
            <w:r>
              <w:t>Resultado real</w:t>
            </w:r>
          </w:p>
        </w:tc>
      </w:tr>
      <w:tr>
        <w:tc>
          <w:tcPr>
            <w:tcW w:type="dxa" w:w="3360"/>
          </w:tcPr>
          <w:p>
            <w:r>
              <w:t>Compilación e instalación</w:t>
            </w:r>
          </w:p>
        </w:tc>
        <w:tc>
          <w:tcPr>
            <w:tcW w:type="dxa" w:w="3360"/>
          </w:tcPr>
          <w:p>
            <w:r>
              <w:t>La app se instala en los dos teléfonos.</w:t>
            </w:r>
          </w:p>
        </w:tc>
        <w:tc>
          <w:tcPr>
            <w:tcW w:type="dxa" w:w="3360"/>
          </w:tcPr>
          <w:p>
            <w:r>
              <w:t>Pendiente de validar</w:t>
            </w:r>
          </w:p>
        </w:tc>
      </w:tr>
      <w:tr>
        <w:tc>
          <w:tcPr>
            <w:tcW w:type="dxa" w:w="3360"/>
          </w:tcPr>
          <w:p>
            <w:r>
              <w:t>Inicio del monitor</w:t>
            </w:r>
          </w:p>
        </w:tc>
        <w:tc>
          <w:tcPr>
            <w:tcW w:type="dxa" w:w="3360"/>
          </w:tcPr>
          <w:p>
            <w:r>
              <w:t>Muestra IP local y servidor listo en puerto 45454.</w:t>
            </w:r>
          </w:p>
        </w:tc>
        <w:tc>
          <w:tcPr>
            <w:tcW w:type="dxa" w:w="3360"/>
          </w:tcPr>
          <w:p>
            <w:r>
              <w:t>Pendiente de validar</w:t>
            </w:r>
          </w:p>
        </w:tc>
      </w:tr>
      <w:tr>
        <w:tc>
          <w:tcPr>
            <w:tcW w:type="dxa" w:w="3360"/>
          </w:tcPr>
          <w:p>
            <w:r>
              <w:t>Conexión del controlador</w:t>
            </w:r>
          </w:p>
        </w:tc>
        <w:tc>
          <w:tcPr>
            <w:tcW w:type="dxa" w:w="3360"/>
          </w:tcPr>
          <w:p>
            <w:r>
              <w:t>El estado indica conexión al monitor.</w:t>
            </w:r>
          </w:p>
        </w:tc>
        <w:tc>
          <w:tcPr>
            <w:tcW w:type="dxa" w:w="3360"/>
          </w:tcPr>
          <w:p>
            <w:r>
              <w:t>Pendiente de validar</w:t>
            </w:r>
          </w:p>
        </w:tc>
      </w:tr>
      <w:tr>
        <w:tc>
          <w:tcPr>
            <w:tcW w:type="dxa" w:w="3360"/>
          </w:tcPr>
          <w:p>
            <w:r>
              <w:t>Recepción de telemetría</w:t>
            </w:r>
          </w:p>
        </w:tc>
        <w:tc>
          <w:tcPr>
            <w:tcW w:type="dxa" w:w="3360"/>
          </w:tcPr>
          <w:p>
            <w:r>
              <w:t>Los valores se actualizan en el controlador.</w:t>
            </w:r>
          </w:p>
        </w:tc>
        <w:tc>
          <w:tcPr>
            <w:tcW w:type="dxa" w:w="3360"/>
          </w:tcPr>
          <w:p>
            <w:r>
              <w:t>Pendiente de validar</w:t>
            </w:r>
          </w:p>
        </w:tc>
      </w:tr>
      <w:tr>
        <w:tc>
          <w:tcPr>
            <w:tcW w:type="dxa" w:w="3360"/>
          </w:tcPr>
          <w:p>
            <w:r>
              <w:t>Comandos remotos</w:t>
            </w:r>
          </w:p>
        </w:tc>
        <w:tc>
          <w:tcPr>
            <w:tcW w:type="dxa" w:w="3360"/>
          </w:tcPr>
          <w:p>
            <w:r>
              <w:t>Buzzer, LED, vibración y modo manual se reflejan en el monitor.</w:t>
            </w:r>
          </w:p>
        </w:tc>
        <w:tc>
          <w:tcPr>
            <w:tcW w:type="dxa" w:w="3360"/>
          </w:tcPr>
          <w:p>
            <w:r>
              <w:t>Pendiente de validar</w:t>
            </w:r>
          </w:p>
        </w:tc>
      </w:tr>
      <w:tr>
        <w:tc>
          <w:tcPr>
            <w:tcW w:type="dxa" w:w="3360"/>
          </w:tcPr>
          <w:p>
            <w:r>
              <w:t>PING/PONG</w:t>
            </w:r>
          </w:p>
        </w:tc>
        <w:tc>
          <w:tcPr>
            <w:tcW w:type="dxa" w:w="3360"/>
          </w:tcPr>
          <w:p>
            <w:r>
              <w:t>El controlador recibe respuesta del monitor.</w:t>
            </w:r>
          </w:p>
        </w:tc>
        <w:tc>
          <w:tcPr>
            <w:tcW w:type="dxa" w:w="3360"/>
          </w:tcPr>
          <w:p>
            <w:r>
              <w:t>Pendiente de validar</w:t>
            </w:r>
          </w:p>
        </w:tc>
      </w:tr>
      <w:tr>
        <w:tc>
          <w:tcPr>
            <w:tcW w:type="dxa" w:w="3360"/>
          </w:tcPr>
          <w:p>
            <w:r>
              <w:t>Desconexión y reconexión</w:t>
            </w:r>
          </w:p>
        </w:tc>
        <w:tc>
          <w:tcPr>
            <w:tcW w:type="dxa" w:w="3360"/>
          </w:tcPr>
          <w:p>
            <w:r>
              <w:t>Se detecta cierre y es posible volver a conectar.</w:t>
            </w:r>
          </w:p>
        </w:tc>
        <w:tc>
          <w:tcPr>
            <w:tcW w:type="dxa" w:w="3360"/>
          </w:tcPr>
          <w:p>
            <w:r>
              <w:t>Pendiente de validar</w:t>
            </w:r>
          </w:p>
        </w:tc>
      </w:tr>
    </w:tbl>
    <w:p>
      <w:r>
        <w:t>No marcar como aprobada una prueba hasta ejecutarla. Se recomienda adjuntar capturas de los dos teléfonos: monitor con IP y conexión activa, controlador con lecturas recibidas, activadores y respuesta PONG.</w:t>
      </w:r>
    </w:p>
    <w:p>
      <w:pPr>
        <w:pStyle w:val="Heading1"/>
      </w:pPr>
      <w:r>
        <w:t>10. Limitaciones conocidas</w:t>
      </w:r>
    </w:p>
    <w:p>
      <w:pPr>
        <w:pStyle w:val="ListBullet"/>
      </w:pPr>
      <w:r>
        <w:t>La compilación debe validarse en Android Studio. En el entorno de preparación no fue posible descargar la distribución de Gradle, por lo que no se afirma que el APK haya sido compilado aquí.</w:t>
      </w:r>
    </w:p>
    <w:p>
      <w:pPr>
        <w:pStyle w:val="ListBullet"/>
      </w:pPr>
      <w:r>
        <w:t>Ambos teléfonos deben compartir una red que permita comunicación local. Algunos puntos de acceso aíslan los clientes.</w:t>
      </w:r>
    </w:p>
    <w:p>
      <w:pPr>
        <w:pStyle w:val="ListBullet"/>
      </w:pPr>
      <w:r>
        <w:t>El servidor está pensado para un solo controlador a la vez y para una demostración académica.</w:t>
      </w:r>
    </w:p>
    <w:p>
      <w:pPr>
        <w:pStyle w:val="ListBullet"/>
      </w:pPr>
      <w:r>
        <w:t>Los datos son simulados y temporales; no se almacenan en una base de datos.</w:t>
      </w:r>
    </w:p>
    <w:p>
      <w:pPr>
        <w:pStyle w:val="ListBullet"/>
      </w:pPr>
      <w:r>
        <w:t>El protocolo es texto plano y no es apropiado para redes no confiables ni para uso industrial real.</w:t>
      </w:r>
    </w:p>
    <w:p>
      <w:pPr>
        <w:pStyle w:val="Heading1"/>
      </w:pPr>
      <w:r>
        <w:t>11. Instrucciones de entrega</w:t>
      </w:r>
    </w:p>
    <w:p>
      <w:pPr>
        <w:pStyle w:val="ListNumber"/>
      </w:pPr>
      <w:r>
        <w:t>Abrir SmartBreathApp en Android Studio, sincronizar Gradle y compilar la configuración app.</w:t>
      </w:r>
    </w:p>
    <w:p>
      <w:pPr>
        <w:pStyle w:val="ListNumber"/>
      </w:pPr>
      <w:r>
        <w:t>Instalar el mismo APK en ambos teléfonos y realizar las pruebas documentadas.</w:t>
      </w:r>
    </w:p>
    <w:p>
      <w:pPr>
        <w:pStyle w:val="ListNumber"/>
      </w:pPr>
      <w:r>
        <w:t>Capturar pantallas reales de login, monitor, controlador, recepción de telemetría y PING/PONG.</w:t>
      </w:r>
    </w:p>
    <w:p>
      <w:pPr>
        <w:pStyle w:val="ListNumber"/>
      </w:pPr>
      <w:r>
        <w:t>Subir el código a un repositorio GitHub propio y reemplazar el marcador de ENTREGA_AAI.txt con el enlace real.</w:t>
      </w:r>
    </w:p>
    <w:p>
      <w:pPr>
        <w:pStyle w:val="ListNumber"/>
      </w:pPr>
      <w:r>
        <w:t>Entregar el informe y README según permita la plataforma AAI.</w:t>
      </w:r>
    </w:p>
    <w:p>
      <w:pPr>
        <w:spacing w:before="240"/>
      </w:pPr>
      <w:r>
        <w:rPr>
          <w:b/>
        </w:rPr>
        <w:t xml:space="preserve">Conclusión. </w:t>
      </w:r>
      <w:r>
        <w:t>La aplicación presenta una demostración móvil-a-móvil de telemetría y comandos por Wi-Fi local usando dos dispositivos Android. El objetivo de interconexión se aborda sin hardware IoT; las pruebas reales, capturas y verificación de compilación deben completarse antes de afirmar estabilidad final.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A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A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