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7: Hiểu hoạt động mua sắm và đàm phán dựa trên giá trị</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mọi con số trong ví dụ là tình huống giả định của môn học, trừ khi ghi rõ nguồn.</w:t>
      </w:r>
    </w:p>
    <w:p>
      <w:pPr>
        <w:pStyle w:val="Heading1"/>
      </w:pPr>
      <w:r>
        <w:t xml:space="preserve">Sau buổi này, bạn cần nắm được</w:t>
      </w:r>
    </w:p>
    <w:p>
      <w:pPr>
        <w:pStyle w:val="ListParagraph"/>
        <w:numPr>
          <w:ilvl w:val="0"/>
          <w:numId w:val="2"/>
        </w:numPr>
        <w:spacing w:after="60"/>
      </w:pPr>
      <w:r>
        <w:t xml:space="preserve">Hai trục, bốn ô và chiến lược gốc của ma trận Kraljic.</w:t>
      </w:r>
    </w:p>
    <w:p>
      <w:pPr>
        <w:pStyle w:val="ListParagraph"/>
        <w:numPr>
          <w:ilvl w:val="0"/>
          <w:numId w:val="2"/>
        </w:numPr>
        <w:spacing w:after="60"/>
      </w:pPr>
      <w:r>
        <w:t xml:space="preserve">Cách xếp hạng mục mua của một sự kiện vào ma trận, suy ra vị thế nhà cung cấp, và nhận ra điều kiện khiến hạng mục đổi ô.</w:t>
      </w:r>
    </w:p>
    <w:p>
      <w:pPr>
        <w:pStyle w:val="ListParagraph"/>
        <w:numPr>
          <w:ilvl w:val="0"/>
          <w:numId w:val="2"/>
        </w:numPr>
        <w:spacing w:after="60"/>
      </w:pPr>
      <w:r>
        <w:t xml:space="preserve">Sự khác nhau giữa cấp Procurement và cấp Buying bên trong agency.</w:t>
      </w:r>
    </w:p>
    <w:p>
      <w:pPr>
        <w:pStyle w:val="ListParagraph"/>
        <w:numPr>
          <w:ilvl w:val="0"/>
          <w:numId w:val="2"/>
        </w:numPr>
        <w:spacing w:after="60"/>
      </w:pPr>
      <w:r>
        <w:t xml:space="preserve">Cách đàm phán với Key Account theo hướng tích hợp: tách bạch rủi ro và giá trị, nhượng có điều kiện.</w:t>
      </w:r>
    </w:p>
    <w:p>
      <w:pPr>
        <w:pStyle w:val="Heading1"/>
      </w:pPr>
      <w:r>
        <w:t xml:space="preserve">1. Agency vừa là người bán, vừa là người mua</w:t>
      </w:r>
    </w:p>
    <w:p>
      <w:pPr>
        <w:spacing w:after="120"/>
      </w:pPr>
      <w:r>
        <w:t xml:space="preserve">Từ Buổi 2 đến Buổi 6, ta nhìn agency ở vai </w:t>
      </w:r>
      <w:r>
        <w:rPr>
          <w:b/>
          <w:bCs/>
        </w:rPr>
        <w:t xml:space="preserve">người bán</w:t>
      </w:r>
      <w:r>
        <w:t xml:space="preserve"> cho Key Account. Nhưng để giao được giá trị đã hứa, agency phải </w:t>
      </w:r>
      <w:r>
        <w:rPr>
          <w:b/>
          <w:bCs/>
        </w:rPr>
        <w:t xml:space="preserve">mua</w:t>
      </w:r>
      <w:r>
        <w:t xml:space="preserve"> phần lớn nguồn lực của sự kiện từ nhà cung cấp: địa điểm, AV, F&amp;B, nghệ sĩ, in ấn, vận chuyển. Phần lớn giá trị hợp đồng đi qua agency để trả cho nhà cung cấp, và chất lượng sự kiện mà khách hàng nhìn thấy phần lớn do nhà cung cấp làm ra. Vì vậy </w:t>
      </w:r>
      <w:r>
        <w:rPr>
          <w:b/>
          <w:bCs/>
        </w:rPr>
        <w:t xml:space="preserve">quản trị nhà cung cấp là một phần của quản trị Key Account</w:t>
      </w:r>
      <w:r>
        <w:t xml:space="preserve">.</w:t>
      </w:r>
    </w:p>
    <w:p>
      <w:pPr>
        <w:spacing w:after="120"/>
      </w:pPr>
      <w:r>
        <w:t xml:space="preserve">Thị trường đang nghiêng về phía người bán. Chi phí meetings và events toàn cầu tiếp tục tăng; theo Amex GBT, 28% chuyên gia coi khả năng có địa điểm là thách thức năm 2026. Nhiều hạng mục còn bị “khóa” bởi điều khoản độc quyền, ví dụ khách sạn bắt buộc dùng AV nội bộ.</w:t>
      </w:r>
    </w:p>
    <w:p>
      <w:pPr>
        <w:pStyle w:val="Heading1"/>
      </w:pPr>
      <w:r>
        <w:t xml:space="preserve">2. Ma trận Kraljic</w:t>
      </w:r>
    </w:p>
    <w:p>
      <w:pPr>
        <w:spacing w:after="120"/>
      </w:pPr>
      <w:r>
        <w:t xml:space="preserve">Kraljic (1983) cho rằng doanh nghiệp phải chuyển từ “mua hàng” như một nghiệp vụ sang </w:t>
      </w:r>
      <w:r>
        <w:rPr>
          <w:b/>
          <w:bCs/>
        </w:rPr>
        <w:t xml:space="preserve">quản trị nguồn cung</w:t>
      </w:r>
      <w:r>
        <w:t xml:space="preserve"> như một chiến lược. Ma trận có hai trục:</w:t>
      </w:r>
    </w:p>
    <w:p>
      <w:pPr>
        <w:pStyle w:val="ListParagraph"/>
        <w:numPr>
          <w:ilvl w:val="0"/>
          <w:numId w:val="3"/>
        </w:numPr>
        <w:spacing w:after="60"/>
      </w:pPr>
      <w:r>
        <w:rPr>
          <w:b/>
          <w:bCs/>
        </w:rPr>
        <w:t xml:space="preserve">Profit impact (tác động lợi nhuận):</w:t>
      </w:r>
      <w:r>
        <w:t xml:space="preserve"> hạng mục chiếm bao nhiêu ngân sách? Khách của Key Account có nhìn thấy không? Nếu hạng mục kém, khách hàng có coi cả sự kiện thất bại không?</w:t>
      </w:r>
    </w:p>
    <w:p>
      <w:pPr>
        <w:pStyle w:val="ListParagraph"/>
        <w:numPr>
          <w:ilvl w:val="0"/>
          <w:numId w:val="3"/>
        </w:numPr>
        <w:spacing w:after="60"/>
      </w:pPr>
      <w:r>
        <w:rPr>
          <w:b/>
          <w:bCs/>
        </w:rPr>
        <w:t xml:space="preserve">Supply risk (rủi ro nguồn cung):</w:t>
      </w:r>
      <w:r>
        <w:t xml:space="preserve"> có bao nhiêu nhà cung cấp đủ năng lực, ở đây, lúc này? Bỏ ngang thì thay trong bao lâu? Có độc quyền, có rơi vào mùa cao điểm không?</w:t>
      </w:r>
    </w:p>
    <w:p>
      <w:pPr>
        <w:spacing w:after="120"/>
      </w:pPr>
      <w:r>
        <w:t xml:space="preserve">Trong sự kiện, rủi ro nguồn cung nặng hơn sản xuất, vì </w:t>
      </w:r>
      <w:r>
        <w:rPr>
          <w:b/>
          <w:bCs/>
        </w:rPr>
        <w:t xml:space="preserve">ngày sự kiện không dời được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5"/>
        <w:gridCol w:w="4221"/>
        <w:gridCol w:w="4222"/>
      </w:tblGrid>
      <w:tr>
        <w:trPr>
          <w:tblHeader/>
        </w:trPr>
        <w:tc>
          <w:tcPr>
            <w:tcW w:type="dxa" w:w="11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2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Rủi ro nguồn cung thấp</w:t>
            </w:r>
          </w:p>
        </w:tc>
        <w:tc>
          <w:tcPr>
            <w:tcW w:type="dxa" w:w="422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Rủi ro nguồn cung cao</w:t>
            </w:r>
          </w:p>
        </w:tc>
      </w:tr>
      <w:tr>
        <w:trPr>
          <w:tblHeader w:val="off"/>
        </w:trPr>
        <w:tc>
          <w:tcPr>
            <w:tcW w:type="dxa" w:w="11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Tác động cao</w:t>
            </w:r>
          </w:p>
        </w:tc>
        <w:tc>
          <w:tcPr>
            <w:tcW w:type="dxa" w:w="42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r>
              <w:rPr>
                <w:sz w:val="20"/>
                <w:szCs w:val="20"/>
              </w:rPr>
              <w:t xml:space="preserve"> nhiều nhà cung cấp, dễ thay → khai thác sức mua (so giá, đàm phán khối lượng)</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r>
              <w:rPr>
                <w:sz w:val="20"/>
                <w:szCs w:val="20"/>
              </w:rPr>
              <w:t xml:space="preserve"> ít nhà cung cấp, tác động lớn → quan hệ đối tác dài hạn</w:t>
            </w:r>
          </w:p>
        </w:tc>
      </w:tr>
      <w:tr>
        <w:trPr>
          <w:tblHeader w:val="off"/>
        </w:trPr>
        <w:tc>
          <w:tcPr>
            <w:tcW w:type="dxa" w:w="11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Tác động thấp</w:t>
            </w:r>
          </w:p>
        </w:tc>
        <w:tc>
          <w:tcPr>
            <w:tcW w:type="dxa" w:w="42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Non-critical:</w:t>
            </w:r>
            <w:r>
              <w:rPr>
                <w:sz w:val="20"/>
                <w:szCs w:val="20"/>
              </w:rPr>
              <w:t xml:space="preserve"> chuẩn hóa, gom đơn</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r>
              <w:rPr>
                <w:sz w:val="20"/>
                <w:szCs w:val="20"/>
              </w:rPr>
              <w:t xml:space="preserve"> giá trị không lớn nhưng ít người thay → đảm bảo nguồn cung, tìm dự phòng</w:t>
            </w:r>
          </w:p>
        </w:tc>
      </w:tr>
    </w:tbl>
    <w:p>
      <w:pPr>
        <w:spacing w:after="80" w:before="0"/>
      </w:pPr>
    </w:p>
    <w:p>
      <w:pPr>
        <w:spacing w:after="120"/>
      </w:pPr>
      <w:r>
        <w:t xml:space="preserve">“Non-critical” không có nghĩa là không quan trọng, mà là </w:t>
      </w:r>
      <w:r>
        <w:rPr>
          <w:b/>
          <w:bCs/>
        </w:rPr>
        <w:t xml:space="preserve">không khó mua</w:t>
      </w:r>
      <w:r>
        <w:t xml:space="preserve">.</w:t>
      </w:r>
    </w:p>
    <w:p>
      <w:pPr>
        <w:pStyle w:val="Heading2"/>
      </w:pPr>
      <w:r>
        <w:t xml:space="preserve">Xếp hạng mục trước, rồi mới suy ra vị thế nhà cung cấp</w:t>
      </w:r>
    </w:p>
    <w:p>
      <w:pPr>
        <w:spacing w:after="120"/>
      </w:pPr>
      <w:r>
        <w:t xml:space="preserve">Ma trận phân loại </w:t>
      </w:r>
      <w:r>
        <w:rPr>
          <w:b/>
          <w:bCs/>
        </w:rPr>
        <w:t xml:space="preserve">hạng mục mua</w:t>
      </w:r>
      <w:r>
        <w:t xml:space="preserve">, không phân loại công ty. Hai bước:</w:t>
      </w:r>
    </w:p>
    <w:p>
      <w:pPr>
        <w:pStyle w:val="ListParagraph"/>
        <w:numPr>
          <w:ilvl w:val="0"/>
          <w:numId w:val="4"/>
        </w:numPr>
        <w:spacing w:after="60"/>
      </w:pPr>
      <w:r>
        <w:t xml:space="preserve">Xếp từng hạng mục cụ thể gắn với sự kiện, ví dụ “ballroom 600 khách tối 12/12”, không phải “khách sạn”.</w:t>
      </w:r>
    </w:p>
    <w:p>
      <w:pPr>
        <w:pStyle w:val="ListParagraph"/>
        <w:numPr>
          <w:ilvl w:val="0"/>
          <w:numId w:val="4"/>
        </w:numPr>
        <w:spacing w:after="60"/>
      </w:pPr>
      <w:r>
        <w:t xml:space="preserve">Từ ô của hạng mục, suy ra nhà cung cấp mạnh hay yếu so với agency, rồi chọn chiến lược quan hệ.</w:t>
      </w:r>
    </w:p>
    <w:p>
      <w:pPr>
        <w:spacing w:after="120"/>
      </w:pPr>
      <w:r>
        <w:rPr>
          <w:i/>
          <w:iCs/>
        </w:rPr>
        <w:t xml:space="preserve">Ví dụ (giả định): một khách sạn, ba hạng mục, ba ô.</w:t>
      </w:r>
      <w:r>
        <w:t xml:space="preserve"> Ballroom cho gala tháng 12 là </w:t>
      </w:r>
      <w:r>
        <w:rPr>
          <w:b/>
          <w:bCs/>
        </w:rPr>
        <w:t xml:space="preserve">Strategic</w:t>
      </w:r>
      <w:r>
        <w:t xml:space="preserve"> (tác động cao, mùa tiệc cuối năm khó đổi). Khối phòng ngủ thường là </w:t>
      </w:r>
      <w:r>
        <w:rPr>
          <w:b/>
          <w:bCs/>
        </w:rPr>
        <w:t xml:space="preserve">Leverage</w:t>
      </w:r>
      <w:r>
        <w:t xml:space="preserve">, nhưng tháng 12 có thể dịch sang </w:t>
      </w:r>
      <w:r>
        <w:rPr>
          <w:b/>
          <w:bCs/>
        </w:rPr>
        <w:t xml:space="preserve">Bottleneck</w:t>
      </w:r>
      <w:r>
        <w:t xml:space="preserve">. AV nội bộ bắt buộc là </w:t>
      </w:r>
      <w:r>
        <w:rPr>
          <w:b/>
          <w:bCs/>
        </w:rPr>
        <w:t xml:space="preserve">Bottleneck</w:t>
      </w:r>
      <w:r>
        <w:t xml:space="preserve">: rủi ro đến từ </w:t>
      </w:r>
      <w:r>
        <w:rPr>
          <w:b/>
          <w:bCs/>
        </w:rPr>
        <w:t xml:space="preserve">điều khoản hợp đồng</w:t>
      </w:r>
      <w:r>
        <w:t xml:space="preserve">, không phải từ thị trường. Vì vậy nói “khách sạn là nhà cung cấp chiến lược” là nói thiếu.</w:t>
      </w:r>
    </w:p>
    <w:p>
      <w:pPr>
        <w:spacing w:after="120"/>
      </w:pPr>
      <w:r>
        <w:t xml:space="preserve">Khi khách sạn đột ngột tăng giá AV nội bộ ba tuần trước sự kiện, agency bó tay vì hạng mục AV đã vào ô Bottleneck </w:t>
      </w:r>
      <w:r>
        <w:rPr>
          <w:b/>
          <w:bCs/>
        </w:rPr>
        <w:t xml:space="preserve">ngay lúc ký hợp đồng venue</w:t>
      </w:r>
      <w:r>
        <w:t xml:space="preserve">. Muốn tránh, phải xử lý trước khi ký: đưa báo giá AV vào đàm phán venue, hoặc đàm phán quyền mang AV ngoài vào.</w:t>
      </w:r>
    </w:p>
    <w:p>
      <w:pPr>
        <w:pStyle w:val="Heading2"/>
      </w:pPr>
      <w:r>
        <w:t xml:space="preserve">Ma trận là một ảnh chụp</w:t>
      </w:r>
    </w:p>
    <w:p>
      <w:pPr>
        <w:spacing w:after="120"/>
      </w:pPr>
      <w:r>
        <w:t xml:space="preserve">Bốn thứ làm hạng mục đổi ô:</w:t>
      </w:r>
    </w:p>
    <w:p>
      <w:pPr>
        <w:pStyle w:val="ListParagraph"/>
        <w:numPr>
          <w:ilvl w:val="0"/>
          <w:numId w:val="3"/>
        </w:numPr>
        <w:spacing w:after="60"/>
      </w:pPr>
      <w:r>
        <w:rPr>
          <w:b/>
          <w:bCs/>
        </w:rPr>
        <w:t xml:space="preserve">mùa cao điểm</w:t>
      </w:r>
      <w:r>
        <w:t xml:space="preserve">;</w:t>
      </w:r>
    </w:p>
    <w:p>
      <w:pPr>
        <w:pStyle w:val="ListParagraph"/>
        <w:numPr>
          <w:ilvl w:val="0"/>
          <w:numId w:val="3"/>
        </w:numPr>
        <w:spacing w:after="60"/>
      </w:pPr>
      <w:r>
        <w:rPr>
          <w:b/>
          <w:bCs/>
        </w:rPr>
        <w:t xml:space="preserve">quy mô</w:t>
      </w:r>
      <w:r>
        <w:t xml:space="preserve"> (địa điểm 200 khách khác địa điểm 40.000 khách);</w:t>
      </w:r>
    </w:p>
    <w:p>
      <w:pPr>
        <w:pStyle w:val="ListParagraph"/>
        <w:numPr>
          <w:ilvl w:val="0"/>
          <w:numId w:val="3"/>
        </w:numPr>
        <w:spacing w:after="60"/>
      </w:pPr>
      <w:r>
        <w:rPr>
          <w:b/>
          <w:bCs/>
        </w:rPr>
        <w:t xml:space="preserve">điều khoản</w:t>
      </w:r>
      <w:r>
        <w:t xml:space="preserve"> (độc quyền đẩy hạng mục sang Bottleneck ngay lập tức);</w:t>
      </w:r>
    </w:p>
    <w:p>
      <w:pPr>
        <w:pStyle w:val="ListParagraph"/>
        <w:numPr>
          <w:ilvl w:val="0"/>
          <w:numId w:val="3"/>
        </w:numPr>
        <w:spacing w:after="60"/>
      </w:pPr>
      <w:r>
        <w:rPr>
          <w:b/>
          <w:bCs/>
        </w:rPr>
        <w:t xml:space="preserve">hành động của chính agency</w:t>
      </w:r>
      <w:r>
        <w:t xml:space="preserve"> (giữ chỗ sớm, có dự phòng đã thẩm định, cam kết nhiều năm).</w:t>
      </w:r>
    </w:p>
    <w:p>
      <w:pPr>
        <w:spacing w:after="120"/>
      </w:pPr>
      <w:r>
        <w:rPr>
          <w:b/>
          <w:bCs/>
        </w:rPr>
        <w:t xml:space="preserve">Mỗi ô có hai hướng: giữ vị trí, hoặc chủ động kéo hạng mục sang ô khác</w:t>
      </w:r>
      <w:r>
        <w:t xml:space="preserve"> (Gelderman &amp; van Weele, 2003). Ví dụ: gom nhu cầu cả năm để kéo Non-critical lên Leverage; tìm nhà cung cấp mới để kéo Bottleneck về Non-critical. Kraljic không cho công thức chấm điểm chuẩn. Có thể chấm theo đồng thuận của nhóm nhiều bộ phận, theo một biến mỗi trục, hoặc theo điểm có trọng số. </w:t>
      </w:r>
      <w:r>
        <w:rPr>
          <w:b/>
          <w:bCs/>
        </w:rPr>
        <w:t xml:space="preserve">Điền xong ma trận mới là điểm bắt đầu</w:t>
      </w:r>
      <w:r>
        <w:t xml:space="preserve">: phải hỏi tiếp vì sao hạng mục nằm ở đó và chỗ nào cần can thiệp.</w:t>
      </w:r>
    </w:p>
    <w:p>
      <w:pPr>
        <w:pStyle w:val="Heading1"/>
      </w:pPr>
      <w:r>
        <w:t xml:space="preserve">3. Procurement và Buying bên trong agency</w:t>
      </w:r>
    </w:p>
    <w:p>
      <w:pPr>
        <w:spacing w:after="120"/>
      </w:pPr>
      <w:r>
        <w:t xml:space="preserve">CIPS: </w:t>
      </w:r>
      <w:r>
        <w:rPr>
          <w:b/>
          <w:bCs/>
        </w:rPr>
        <w:t xml:space="preserve">procurement</w:t>
      </w:r>
      <w:r>
        <w:t xml:space="preserve"> là cách tiếp cận dài hạn (tìm nguồn, đàm phán, quản lý hợp đồng, phát triển nhà cung cấp); </w:t>
      </w:r>
      <w:r>
        <w:rPr>
          <w:b/>
          <w:bCs/>
        </w:rPr>
        <w:t xml:space="preserve">purchasing/buying</w:t>
      </w:r>
      <w:r>
        <w:t xml:space="preserve"> là mua trực tiếp ngắn hạn, hoàn tất giao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448"/>
        <w:gridCol w:w="4449"/>
      </w:tblGrid>
      <w:tr>
        <w:trPr>
          <w:tblHeader/>
        </w:trPr>
        <w:tc>
          <w:tcPr>
            <w:tcW w:type="dxa" w:w="74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4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Procurement</w:t>
            </w:r>
          </w:p>
        </w:tc>
        <w:tc>
          <w:tcPr>
            <w:tcW w:type="dxa" w:w="44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Buying</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việc với ai, theo khung nào, cho cả năm?</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sự kiện này: đặt gì, của ai, giá bao nhiêu, khi nào?</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 kỳ</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hoặc quý</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Từng sự kiện</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làm</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Ban giám đốc, trưởng bộ phận sản xuất</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Producer, quản lý dự án, kế toán dự án</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Việc chính</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Phân tích Kraljic, danh sách nhà cung cấp ưu tiên, thỏa thuận khung, đánh giá định kỳ</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giá, hợp đồng, đặt cọc, nghiệm thu, thanh toán, ghi nhận hiệu quả sau sự kiện</w:t>
            </w:r>
          </w:p>
        </w:tc>
      </w:tr>
    </w:tbl>
    <w:p>
      <w:pPr>
        <w:spacing w:after="80" w:before="0"/>
      </w:pPr>
    </w:p>
    <w:p>
      <w:pPr>
        <w:spacing w:after="120"/>
      </w:pPr>
      <w:r>
        <w:t xml:space="preserve">Bài gốc của Kraljic gắn mỗi ô với một cấp ra quyết định. </w:t>
      </w:r>
      <w:r>
        <w:rPr>
          <w:b/>
          <w:bCs/>
        </w:rPr>
        <w:t xml:space="preserve">Strategic</w:t>
      </w:r>
      <w:r>
        <w:t xml:space="preserve"> do lãnh đạo cao nhất quyết, tầm dài. </w:t>
      </w:r>
      <w:r>
        <w:rPr>
          <w:b/>
          <w:bCs/>
        </w:rPr>
        <w:t xml:space="preserve">Bottleneck</w:t>
      </w:r>
      <w:r>
        <w:t xml:space="preserve"> do cấp cao. </w:t>
      </w:r>
      <w:r>
        <w:rPr>
          <w:b/>
          <w:bCs/>
        </w:rPr>
        <w:t xml:space="preserve">Leverage</w:t>
      </w:r>
      <w:r>
        <w:t xml:space="preserve"> do cấp trung (12–24 tháng). </w:t>
      </w:r>
      <w:r>
        <w:rPr>
          <w:b/>
          <w:bCs/>
        </w:rPr>
        <w:t xml:space="preserve">Non-critical</w:t>
      </w:r>
      <w:r>
        <w:t xml:space="preserve"> do nhân viên mua. Áp vào agency: Strategic và Bottleneck là việc của cấp Procurement; Leverage và Non-critical có thể giao cấp Buying làm theo khung đã đặt.</w:t>
      </w:r>
    </w:p>
    <w:p>
      <w:pPr>
        <w:spacing w:after="120"/>
      </w:pPr>
      <w:r>
        <w:rPr>
          <w:b/>
          <w:bCs/>
        </w:rPr>
        <w:t xml:space="preserve">Trở thành “customer of choice”</w:t>
      </w:r>
      <w:r>
        <w:t xml:space="preserve"> (khách hàng được nhà cung cấp ưu tiên): gom chi tiêu, thu gọn số nhà cung cấp; cam kết dài hạn; dùng hợp đồng khung; và </w:t>
      </w:r>
      <w:r>
        <w:rPr>
          <w:b/>
          <w:bCs/>
        </w:rPr>
        <w:t xml:space="preserve">giữ đúng cam kết thanh toán, đặt cọc</w:t>
      </w:r>
      <w:r>
        <w:t xml:space="preserve">.</w:t>
      </w:r>
    </w:p>
    <w:p>
      <w:pPr>
        <w:spacing w:after="120"/>
      </w:pPr>
      <w:r>
        <w:rPr>
          <w:b/>
          <w:bCs/>
        </w:rPr>
        <w:t xml:space="preserve">Dữ liệu từ từng sự kiện phải nuôi quyết định chiến lược:</w:t>
      </w:r>
      <w:r>
        <w:t xml:space="preserve"> nhà cung cấp có đúng hẹn không, phát sinh bao nhiêu, xử lý sự cố ra sao.</w:t>
      </w:r>
    </w:p>
    <w:p>
      <w:pPr>
        <w:spacing w:after="120"/>
      </w:pPr>
      <w:r>
        <w:rPr>
          <w:i/>
          <w:iCs/>
        </w:rPr>
        <w:t xml:space="preserve">Khi hai cấp gãy:</w:t>
      </w:r>
      <w:r>
        <w:t xml:space="preserve"> theo báo chí, đêm nhạc “Về đây bốn cánh chim trời” (2025) bị hủy khi khán giả đã vào, sau chuỗi trễ hẹn thanh toán với ekip và nghệ sĩ. Nghệ sĩ là hạng mục Strategic; cam kết thanh toán không được giữ thì quan hệ chiến lược sụp.</w:t>
      </w:r>
    </w:p>
    <w:p>
      <w:pPr>
        <w:pStyle w:val="Heading1"/>
      </w:pPr>
      <w:r>
        <w:t xml:space="preserve">4. Đàm phán dựa trên giá trị với Key Account</w:t>
      </w:r>
    </w:p>
    <w:p>
      <w:pPr>
        <w:spacing w:after="120"/>
      </w:pPr>
      <w:r>
        <w:t xml:space="preserve">Trong mục này, </w:t>
      </w:r>
      <w:r>
        <w:rPr>
          <w:b/>
          <w:bCs/>
        </w:rPr>
        <w:t xml:space="preserve">người mua là Key Account</w:t>
      </w:r>
      <w:r>
        <w:t xml:space="preserve"> và </w:t>
      </w:r>
      <w:r>
        <w:rPr>
          <w:b/>
          <w:bCs/>
        </w:rPr>
        <w:t xml:space="preserve">KAMer là người của agency</w:t>
      </w:r>
      <w:r>
        <w:t xml:space="preserve">. Cuộc gọi khó nhất thường bắt đầu bằng: </w:t>
      </w:r>
      <w:r>
        <w:rPr>
          <w:i/>
          <w:iCs/>
        </w:rPr>
        <w:t xml:space="preserve">“Năm nay bên mình cần giảm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3"/>
        <w:gridCol w:w="2818"/>
        <w:gridCol w:w="5457"/>
      </w:tblGrid>
      <w:tr>
        <w:trPr>
          <w:tblHeader/>
        </w:trPr>
        <w:tc>
          <w:tcPr>
            <w:tcW w:type="dxa" w:w="136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28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Distributive (phân phối)</w:t>
            </w:r>
          </w:p>
        </w:tc>
        <w:tc>
          <w:tcPr>
            <w:tcW w:type="dxa" w:w="54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Integrative (tích hợp)</w:t>
            </w:r>
          </w:p>
        </w:tc>
      </w:tr>
      <w:tr>
        <w:trPr>
          <w:tblHeader w:val="off"/>
        </w:trPr>
        <w:tc>
          <w:tcPr>
            <w:tcW w:type="dxa" w:w="13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w:t>
            </w:r>
          </w:p>
        </w:tc>
        <w:tc>
          <w:tcPr>
            <w:tcW w:type="dxa" w:w="2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Chia một chiếc bánh cố định</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to chiếc bánh trước khi chia</w:t>
            </w:r>
          </w:p>
        </w:tc>
      </w:tr>
      <w:tr>
        <w:trPr>
          <w:tblHeader w:val="off"/>
        </w:trPr>
        <w:tc>
          <w:tcPr>
            <w:tcW w:type="dxa" w:w="13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Vấn đề trên bàn</w:t>
            </w:r>
          </w:p>
        </w:tc>
        <w:tc>
          <w:tcPr>
            <w:tcW w:type="dxa" w:w="2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Thường chỉ là giá</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phạm vi, thời hạn hợp đồng, lịch thanh toán, mức dịch vụ, rủi ro</w:t>
            </w:r>
          </w:p>
        </w:tc>
      </w:tr>
      <w:tr>
        <w:trPr>
          <w:tblHeader w:val="off"/>
        </w:trPr>
        <w:tc>
          <w:tcPr>
            <w:tcW w:type="dxa" w:w="13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Cách làm</w:t>
            </w:r>
          </w:p>
        </w:tc>
        <w:tc>
          <w:tcPr>
            <w:tcW w:type="dxa" w:w="2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 thông tin, nhượng từng bước</w:t>
            </w:r>
          </w:p>
        </w:tc>
        <w:tc>
          <w:tcPr>
            <w:tcW w:type="dxa" w:w="54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lợi ích đằng sau lập trường; nhượng ở chỗ mình ít coi trọng để được ở chỗ mình coi trọng</w:t>
            </w:r>
          </w:p>
        </w:tc>
      </w:tr>
    </w:tbl>
    <w:p>
      <w:pPr>
        <w:spacing w:after="80" w:before="0"/>
      </w:pPr>
    </w:p>
    <w:p>
      <w:pPr>
        <w:spacing w:after="120"/>
      </w:pPr>
      <w:r>
        <w:rPr>
          <w:b/>
          <w:bCs/>
        </w:rPr>
        <w:t xml:space="preserve">Phân biệt bốn chữ:</w:t>
      </w:r>
    </w:p>
    <w:p>
      <w:pPr>
        <w:pStyle w:val="ListParagraph"/>
        <w:numPr>
          <w:ilvl w:val="0"/>
          <w:numId w:val="3"/>
        </w:numPr>
        <w:spacing w:after="60"/>
      </w:pPr>
      <w:r>
        <w:rPr>
          <w:b/>
          <w:bCs/>
        </w:rPr>
        <w:t xml:space="preserve">Chi phí:</w:t>
      </w:r>
      <w:r>
        <w:t xml:space="preserve"> tổng agency bỏ ra để cung cấp.</w:t>
      </w:r>
    </w:p>
    <w:p>
      <w:pPr>
        <w:pStyle w:val="ListParagraph"/>
        <w:numPr>
          <w:ilvl w:val="0"/>
          <w:numId w:val="3"/>
        </w:numPr>
        <w:spacing w:after="60"/>
      </w:pPr>
      <w:r>
        <w:rPr>
          <w:b/>
          <w:bCs/>
        </w:rPr>
        <w:t xml:space="preserve">Giá:</w:t>
      </w:r>
      <w:r>
        <w:t xml:space="preserve"> mức agency chào Key Account.</w:t>
      </w:r>
    </w:p>
    <w:p>
      <w:pPr>
        <w:pStyle w:val="ListParagraph"/>
        <w:numPr>
          <w:ilvl w:val="0"/>
          <w:numId w:val="3"/>
        </w:numPr>
        <w:spacing w:after="60"/>
      </w:pPr>
      <w:r>
        <w:rPr>
          <w:b/>
          <w:bCs/>
        </w:rPr>
        <w:t xml:space="preserve">Giá trị:</w:t>
      </w:r>
      <w:r>
        <w:t xml:space="preserve"> lợi ích Key Account nhận được.</w:t>
      </w:r>
    </w:p>
    <w:p>
      <w:pPr>
        <w:pStyle w:val="ListParagraph"/>
        <w:numPr>
          <w:ilvl w:val="0"/>
          <w:numId w:val="3"/>
        </w:numPr>
        <w:spacing w:after="60"/>
      </w:pPr>
      <w:r>
        <w:rPr>
          <w:b/>
          <w:bCs/>
        </w:rPr>
        <w:t xml:space="preserve">Rủi ro:</w:t>
      </w:r>
      <w:r>
        <w:t xml:space="preserve"> có ở cả hai phía. KAMer phải lượng hóa rủi ro </w:t>
      </w:r>
      <w:r>
        <w:rPr>
          <w:b/>
          <w:bCs/>
        </w:rPr>
        <w:t xml:space="preserve">từ góc của khách hàng</w:t>
      </w:r>
      <w:r>
        <w:t xml:space="preserve">.</w:t>
      </w:r>
    </w:p>
    <w:p>
      <w:pPr>
        <w:spacing w:after="120"/>
      </w:pPr>
      <w:r>
        <w:rPr>
          <w:b/>
          <w:bCs/>
        </w:rPr>
        <w:t xml:space="preserve">Mối nối Kraljic – đàm phán.</w:t>
      </w:r>
      <w:r>
        <w:t xml:space="preserve"> Khi Key Account yêu cầu giảm giá, đổi nhà cung cấp hay cắt hạng mục, hãy hỏi: yêu cầu chạm vào hạng mục ở ô nào?</w:t>
      </w:r>
    </w:p>
    <w:p>
      <w:pPr>
        <w:pStyle w:val="ListParagraph"/>
        <w:numPr>
          <w:ilvl w:val="0"/>
          <w:numId w:val="3"/>
        </w:numPr>
        <w:spacing w:after="60"/>
      </w:pPr>
      <w:r>
        <w:rPr>
          <w:b/>
          <w:bCs/>
        </w:rPr>
        <w:t xml:space="preserve">Leverage, Non-critical:</w:t>
      </w:r>
      <w:r>
        <w:t xml:space="preserve"> vùng </w:t>
      </w:r>
      <w:r>
        <w:rPr>
          <w:b/>
          <w:bCs/>
        </w:rPr>
        <w:t xml:space="preserve">Value</w:t>
      </w:r>
      <w:r>
        <w:t xml:space="preserve">, điều chỉnh được mà khách ít nhận ra. Nhượng, nhưng </w:t>
      </w:r>
      <w:r>
        <w:rPr>
          <w:b/>
          <w:bCs/>
        </w:rPr>
        <w:t xml:space="preserve">có điều kiện</w:t>
      </w:r>
      <w:r>
        <w:t xml:space="preserve">: đổi lại thời hạn hợp đồng, lịch thanh toán, chốt sớm.</w:t>
      </w:r>
    </w:p>
    <w:p>
      <w:pPr>
        <w:pStyle w:val="ListParagraph"/>
        <w:numPr>
          <w:ilvl w:val="0"/>
          <w:numId w:val="3"/>
        </w:numPr>
        <w:spacing w:after="60"/>
      </w:pPr>
      <w:r>
        <w:rPr>
          <w:b/>
          <w:bCs/>
        </w:rPr>
        <w:t xml:space="preserve">Strategic, Bottleneck:</w:t>
      </w:r>
      <w:r>
        <w:t xml:space="preserve"> vùng </w:t>
      </w:r>
      <w:r>
        <w:rPr>
          <w:b/>
          <w:bCs/>
        </w:rPr>
        <w:t xml:space="preserve">Risk</w:t>
      </w:r>
      <w:r>
        <w:t xml:space="preserve">, cắt hay đổi là chuyển rủi ro sang chính sự kiện của khách. Không nhượng im lặng; giải thích bằng </w:t>
      </w:r>
      <w:r>
        <w:rPr>
          <w:b/>
          <w:bCs/>
        </w:rPr>
        <w:t xml:space="preserve">dữ kiện</w:t>
      </w:r>
      <w:r>
        <w:t xml:space="preserve"> và đề xuất giảm ở chỗ khác.</w:t>
      </w:r>
    </w:p>
    <w:p>
      <w:pPr>
        <w:spacing w:after="120"/>
      </w:pPr>
      <w:r>
        <w:rPr>
          <w:b/>
          <w:bCs/>
        </w:rPr>
        <w:t xml:space="preserve">Bốn công cụ ngoài giảm giá:</w:t>
      </w:r>
    </w:p>
    <w:p>
      <w:pPr>
        <w:pStyle w:val="ListParagraph"/>
        <w:numPr>
          <w:ilvl w:val="0"/>
          <w:numId w:val="5"/>
        </w:numPr>
        <w:spacing w:after="60"/>
      </w:pPr>
      <w:r>
        <w:t xml:space="preserve">minh bạch lý do chi phí (benchmark theo thị trường, mùa, định dạng);</w:t>
      </w:r>
    </w:p>
    <w:p>
      <w:pPr>
        <w:pStyle w:val="ListParagraph"/>
        <w:numPr>
          <w:ilvl w:val="0"/>
          <w:numId w:val="5"/>
        </w:numPr>
        <w:spacing w:after="60"/>
      </w:pPr>
      <w:r>
        <w:t xml:space="preserve">đàm phán </w:t>
      </w:r>
      <w:r>
        <w:rPr>
          <w:b/>
          <w:bCs/>
        </w:rPr>
        <w:t xml:space="preserve">điều khoản</w:t>
      </w:r>
      <w:r>
        <w:t xml:space="preserve">, không chỉ giá. Điều khoản đã ký với nhà cung cấp phải được phản ánh vào hợp đồng với Key Account, nếu không agency đứng giữa và gánh phần chênh;</w:t>
      </w:r>
    </w:p>
    <w:p>
      <w:pPr>
        <w:pStyle w:val="ListParagraph"/>
        <w:numPr>
          <w:ilvl w:val="0"/>
          <w:numId w:val="5"/>
        </w:numPr>
        <w:spacing w:after="60"/>
      </w:pPr>
      <w:r>
        <w:t xml:space="preserve">nói bằng </w:t>
      </w:r>
      <w:r>
        <w:rPr>
          <w:b/>
          <w:bCs/>
        </w:rPr>
        <w:t xml:space="preserve">giá trị</w:t>
      </w:r>
      <w:r>
        <w:t xml:space="preserve">;</w:t>
      </w:r>
    </w:p>
    <w:p>
      <w:pPr>
        <w:pStyle w:val="ListParagraph"/>
        <w:numPr>
          <w:ilvl w:val="0"/>
          <w:numId w:val="5"/>
        </w:numPr>
        <w:spacing w:after="60"/>
      </w:pPr>
      <w:r>
        <w:t xml:space="preserve">hiểu </w:t>
      </w:r>
      <w:r>
        <w:rPr>
          <w:b/>
          <w:bCs/>
        </w:rPr>
        <w:t xml:space="preserve">dòng tiền</w:t>
      </w:r>
      <w:r>
        <w:t xml:space="preserve"> của mình.</w:t>
      </w:r>
    </w:p>
    <w:p>
      <w:pPr>
        <w:spacing w:after="120"/>
      </w:pPr>
      <w:r>
        <w:rPr>
          <w:b/>
          <w:bCs/>
        </w:rPr>
        <w:t xml:space="preserve">Cách tính giá cũng là một lựa chọn:</w:t>
      </w:r>
    </w:p>
    <w:p>
      <w:pPr>
        <w:pStyle w:val="ListParagraph"/>
        <w:numPr>
          <w:ilvl w:val="0"/>
          <w:numId w:val="3"/>
        </w:numPr>
        <w:spacing w:after="60"/>
      </w:pPr>
      <w:r>
        <w:rPr>
          <w:b/>
          <w:bCs/>
        </w:rPr>
        <w:t xml:space="preserve">Cost-plus</w:t>
      </w:r>
      <w:r>
        <w:t xml:space="preserve"> (chi phí cộng biên): dễ so, khách mặc cả trên biên của agency.</w:t>
      </w:r>
    </w:p>
    <w:p>
      <w:pPr>
        <w:pStyle w:val="ListParagraph"/>
        <w:numPr>
          <w:ilvl w:val="0"/>
          <w:numId w:val="3"/>
        </w:numPr>
        <w:spacing w:after="60"/>
      </w:pPr>
      <w:r>
        <w:rPr>
          <w:b/>
          <w:bCs/>
        </w:rPr>
        <w:t xml:space="preserve">Value-based</w:t>
      </w:r>
      <w:r>
        <w:t xml:space="preserve"> (theo giá trị tạo ra): cần chứng minh giá trị.</w:t>
      </w:r>
    </w:p>
    <w:p>
      <w:pPr>
        <w:pStyle w:val="ListParagraph"/>
        <w:numPr>
          <w:ilvl w:val="0"/>
          <w:numId w:val="3"/>
        </w:numPr>
        <w:spacing w:after="60"/>
      </w:pPr>
      <w:r>
        <w:rPr>
          <w:b/>
          <w:bCs/>
        </w:rPr>
        <w:t xml:space="preserve">Outcome-based</w:t>
      </w:r>
      <w:r>
        <w:t xml:space="preserve"> (theo kết quả): agency chịu rủi ro lớn hơn, phần thưởng cũng lớn hơn.</w:t>
      </w:r>
    </w:p>
    <w:p>
      <w:pPr>
        <w:spacing w:after="120"/>
      </w:pPr>
      <w:r>
        <w:rPr>
          <w:b/>
          <w:bCs/>
        </w:rPr>
        <w:t xml:space="preserve">Mẫu câu chuyển từ giá sang giá trị:</w:t>
      </w:r>
    </w:p>
    <w:p>
      <w:pPr>
        <w:pStyle w:val="ListParagraph"/>
        <w:numPr>
          <w:ilvl w:val="0"/>
          <w:numId w:val="3"/>
        </w:numPr>
        <w:spacing w:after="60"/>
      </w:pPr>
      <w:r>
        <w:rPr>
          <w:i/>
          <w:iCs/>
        </w:rPr>
        <w:t xml:space="preserve">Tìm lợi ích:</w:t>
      </w:r>
      <w:r>
        <w:t xml:space="preserve"> “15% đó là mục tiêu cho cả danh mục hay riêng sự kiện này? Ưu tiên số một của anh chị năm nay là gì?”</w:t>
      </w:r>
    </w:p>
    <w:p>
      <w:pPr>
        <w:pStyle w:val="ListParagraph"/>
        <w:numPr>
          <w:ilvl w:val="0"/>
          <w:numId w:val="3"/>
        </w:numPr>
        <w:spacing w:after="60"/>
      </w:pPr>
      <w:r>
        <w:rPr>
          <w:i/>
          <w:iCs/>
        </w:rPr>
        <w:t xml:space="preserve">Tách rủi ro và giá trị:</w:t>
      </w:r>
      <w:r>
        <w:t xml:space="preserve"> “Có ba chỗ bên em giảm được mà khách mời gần như không nhận ra: xe, in ấn, quà. Còn ballroom và AV, em xin giải thích vì sao cắt ở đó là chuyển rủi ro sang chính sự kiện của mình.”</w:t>
      </w:r>
    </w:p>
    <w:p>
      <w:pPr>
        <w:pStyle w:val="ListParagraph"/>
        <w:numPr>
          <w:ilvl w:val="0"/>
          <w:numId w:val="3"/>
        </w:numPr>
        <w:spacing w:after="60"/>
      </w:pPr>
      <w:r>
        <w:rPr>
          <w:i/>
          <w:iCs/>
        </w:rPr>
        <w:t xml:space="preserve">Đánh đổi nhiều vấn đề:</w:t>
      </w:r>
      <w:r>
        <w:t xml:space="preserve"> “Nếu mình chốt hợp đồng hai năm, bên em giữ được giá ballroom năm sau.”</w:t>
      </w:r>
    </w:p>
    <w:p>
      <w:pPr>
        <w:pStyle w:val="ListParagraph"/>
        <w:numPr>
          <w:ilvl w:val="0"/>
          <w:numId w:val="3"/>
        </w:numPr>
        <w:spacing w:after="60"/>
      </w:pPr>
      <w:r>
        <w:rPr>
          <w:i/>
          <w:iCs/>
        </w:rPr>
        <w:t xml:space="preserve">Chuyển điều khoản:</w:t>
      </w:r>
      <w:r>
        <w:t xml:space="preserve"> “Bên em đồng ý giãn lịch thanh toán, nhưng khoản cọc cho khách sạn và nghệ sĩ phải được chuyển trước ngày cọc.”</w:t>
      </w:r>
    </w:p>
    <w:p>
      <w:pPr>
        <w:spacing w:after="120"/>
      </w:pPr>
      <w:r>
        <w:rPr>
          <w:b/>
          <w:bCs/>
        </w:rPr>
        <w:t xml:space="preserve">Giảm giá không phải là tạo thêm giá trị.</w:t>
      </w:r>
    </w:p>
    <w:p>
      <w:pPr>
        <w:pStyle w:val="Heading1"/>
      </w:pPr>
      <w:r>
        <w:t xml:space="preserve">5. Đạo đức: agency đứng giữa hai bên</w:t>
      </w:r>
    </w:p>
    <w:p>
      <w:pPr>
        <w:spacing w:after="120"/>
      </w:pPr>
      <w:r>
        <w:t xml:space="preserve">Nói rõ cách tính phí (phí quản lý hay markup). Chọn nhà cung cấp theo năng lực và giá trị cho khách. Báo sớm khi điều khoản nhà cung cấp tạo rủi ro cho khách. Không nhận hoa hồng ẩn mà khách không biết; không ép nhà cung cấp đến mức họ cắt chất lượng; không trả chậm nhà cung cấp để giữ tiền của khách.</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3"/>
        <w:gridCol w:w="5025"/>
      </w:tblGrid>
      <w:tr>
        <w:trPr>
          <w:tblHeader/>
        </w:trPr>
        <w:tc>
          <w:tcPr>
            <w:tcW w:type="dxa" w:w="46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0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6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 / supply risk</w:t>
            </w:r>
          </w:p>
        </w:tc>
        <w:tc>
          <w:tcPr>
            <w:tcW w:type="dxa" w:w="5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Tác động lợi nhuận / rủi ro nguồn cung</w:t>
            </w:r>
          </w:p>
        </w:tc>
      </w:tr>
      <w:tr>
        <w:trPr>
          <w:tblHeader w:val="off"/>
        </w:trPr>
        <w:tc>
          <w:tcPr>
            <w:tcW w:type="dxa" w:w="46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 Leverage, Bottleneck, Non-critical</w:t>
            </w:r>
          </w:p>
        </w:tc>
        <w:tc>
          <w:tcPr>
            <w:tcW w:type="dxa" w:w="5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ô của ma trận Kraljic</w:t>
            </w:r>
          </w:p>
        </w:tc>
      </w:tr>
      <w:tr>
        <w:trPr>
          <w:tblHeader w:val="off"/>
        </w:trPr>
        <w:tc>
          <w:tcPr>
            <w:tcW w:type="dxa" w:w="46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Procurement / buying</w:t>
            </w:r>
          </w:p>
        </w:tc>
        <w:tc>
          <w:tcPr>
            <w:tcW w:type="dxa" w:w="5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 sắm chiến lược / mua theo giao dịch</w:t>
            </w:r>
          </w:p>
        </w:tc>
      </w:tr>
      <w:tr>
        <w:trPr>
          <w:tblHeader w:val="off"/>
        </w:trPr>
        <w:tc>
          <w:tcPr>
            <w:tcW w:type="dxa" w:w="46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 of choice</w:t>
            </w:r>
          </w:p>
        </w:tc>
        <w:tc>
          <w:tcPr>
            <w:tcW w:type="dxa" w:w="5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được nhà cung cấp ưu tiên</w:t>
            </w:r>
          </w:p>
        </w:tc>
      </w:tr>
      <w:tr>
        <w:trPr>
          <w:tblHeader w:val="off"/>
        </w:trPr>
        <w:tc>
          <w:tcPr>
            <w:tcW w:type="dxa" w:w="46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Distributive / integrative negotiation</w:t>
            </w:r>
          </w:p>
        </w:tc>
        <w:tc>
          <w:tcPr>
            <w:tcW w:type="dxa" w:w="5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Đàm phán phân phối / tích hợp</w:t>
            </w:r>
          </w:p>
        </w:tc>
      </w:tr>
      <w:tr>
        <w:trPr>
          <w:tblHeader w:val="off"/>
        </w:trPr>
        <w:tc>
          <w:tcPr>
            <w:tcW w:type="dxa" w:w="46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Cost-plus, value-based, outcome-based pricing</w:t>
            </w:r>
          </w:p>
        </w:tc>
        <w:tc>
          <w:tcPr>
            <w:tcW w:type="dxa" w:w="50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giá theo chi phí, theo giá trị, theo kết quả</w:t>
            </w:r>
          </w:p>
        </w:tc>
      </w:tr>
    </w:tbl>
    <w:p>
      <w:pPr>
        <w:spacing w:after="80" w:before="0"/>
      </w:pPr>
    </w:p>
    <w:p>
      <w:pPr>
        <w:pStyle w:val="Heading1"/>
      </w:pPr>
      <w:r>
        <w:t xml:space="preserve">Lỗi thường gặp</w:t>
      </w:r>
    </w:p>
    <w:p>
      <w:pPr>
        <w:pStyle w:val="ListParagraph"/>
        <w:numPr>
          <w:ilvl w:val="0"/>
          <w:numId w:val="3"/>
        </w:numPr>
        <w:spacing w:after="60"/>
      </w:pPr>
      <w:r>
        <w:t xml:space="preserve">Dùng Kraljic để xếp </w:t>
      </w:r>
      <w:r>
        <w:rPr>
          <w:b/>
          <w:bCs/>
        </w:rPr>
        <w:t xml:space="preserve">công ty</w:t>
      </w:r>
      <w:r>
        <w:t xml:space="preserve"> thay vì </w:t>
      </w:r>
      <w:r>
        <w:rPr>
          <w:b/>
          <w:bCs/>
        </w:rPr>
        <w:t xml:space="preserve">hạng mục</w:t>
      </w:r>
      <w:r>
        <w:t xml:space="preserve">.</w:t>
      </w:r>
    </w:p>
    <w:p>
      <w:pPr>
        <w:pStyle w:val="ListParagraph"/>
        <w:numPr>
          <w:ilvl w:val="0"/>
          <w:numId w:val="3"/>
        </w:numPr>
        <w:spacing w:after="60"/>
      </w:pPr>
      <w:r>
        <w:t xml:space="preserve">Nghĩ hạng mục tốn tiền nhất là Strategic. Chi tiêu không bằng rủi ro.</w:t>
      </w:r>
    </w:p>
    <w:p>
      <w:pPr>
        <w:pStyle w:val="ListParagraph"/>
        <w:numPr>
          <w:ilvl w:val="0"/>
          <w:numId w:val="3"/>
        </w:numPr>
        <w:spacing w:after="60"/>
      </w:pPr>
      <w:r>
        <w:t xml:space="preserve">Xếp ma trận một lần là xong. Phải xếp theo từng sự kiện và rà soát định kỳ.</w:t>
      </w:r>
    </w:p>
    <w:p>
      <w:pPr>
        <w:pStyle w:val="ListParagraph"/>
        <w:numPr>
          <w:ilvl w:val="0"/>
          <w:numId w:val="3"/>
        </w:numPr>
        <w:spacing w:after="60"/>
      </w:pPr>
      <w:r>
        <w:t xml:space="preserve">Nghĩ đàm phán giá trị là không bao giờ giảm giá. Có giảm, nhưng đúng chỗ và đổi lấy một điều có giá trị.</w:t>
      </w:r>
    </w:p>
    <w:p>
      <w:pPr>
        <w:pStyle w:val="ListParagraph"/>
        <w:numPr>
          <w:ilvl w:val="0"/>
          <w:numId w:val="3"/>
        </w:numPr>
        <w:spacing w:after="60"/>
      </w:pPr>
      <w:r>
        <w:t xml:space="preserve">Gọi hạng mục nào cũng là “rủi ro” để khỏi giảm giá. Khách sẽ mất lòng tin.</w:t>
      </w:r>
    </w:p>
    <w:p>
      <w:pPr>
        <w:pStyle w:val="Heading1"/>
      </w:pPr>
      <w:r>
        <w:t xml:space="preserve">Liên hệ với kế hoạch cuối kỳ (SMP)</w:t>
      </w:r>
    </w:p>
    <w:p>
      <w:pPr>
        <w:spacing w:after="120"/>
      </w:pPr>
      <w:r>
        <w:t xml:space="preserve">Ma trận Kraljic cho các hạng mục nhà cung cấp chính và chiến lược đàm phán với Key Account thuộc </w:t>
      </w:r>
      <w:r>
        <w:rPr>
          <w:b/>
          <w:bCs/>
        </w:rPr>
        <w:t xml:space="preserve">phần D (Value Delivery)</w:t>
      </w:r>
      <w:r>
        <w:t xml:space="preserve">, mảng quan hệ với Key Account (rubric tiêu chí 5: “Kraljic/procurement &amp; đàm phán”).</w:t>
      </w:r>
    </w:p>
    <w:p>
      <w:pPr>
        <w:pStyle w:val="Heading1"/>
      </w:pPr>
      <w:r>
        <w:t xml:space="preserve">Câu hỏi tự ôn</w:t>
      </w:r>
    </w:p>
    <w:p>
      <w:pPr>
        <w:pStyle w:val="ListParagraph"/>
        <w:numPr>
          <w:ilvl w:val="0"/>
          <w:numId w:val="6"/>
        </w:numPr>
        <w:spacing w:after="60"/>
      </w:pPr>
      <w:r>
        <w:t xml:space="preserve">Vì sao cùng một khách sạn có thể cung cấp hạng mục ở ba ô khác nhau?</w:t>
      </w:r>
    </w:p>
    <w:p>
      <w:pPr>
        <w:pStyle w:val="ListParagraph"/>
        <w:numPr>
          <w:ilvl w:val="0"/>
          <w:numId w:val="6"/>
        </w:numPr>
        <w:spacing w:after="60"/>
      </w:pPr>
      <w:r>
        <w:t xml:space="preserve">Nếu sự kiện dời từ tháng 12 sang tháng 4, hạng mục nào có thể đổi ô? Vì sao?</w:t>
      </w:r>
    </w:p>
    <w:p>
      <w:pPr>
        <w:pStyle w:val="ListParagraph"/>
        <w:numPr>
          <w:ilvl w:val="0"/>
          <w:numId w:val="6"/>
        </w:numPr>
        <w:spacing w:after="60"/>
      </w:pPr>
      <w:r>
        <w:t xml:space="preserve">Phân biệt việc của cấp Procurement và cấp Buying với một hạng mục Bottleneck.</w:t>
      </w:r>
    </w:p>
    <w:p>
      <w:pPr>
        <w:pStyle w:val="ListParagraph"/>
        <w:numPr>
          <w:ilvl w:val="0"/>
          <w:numId w:val="6"/>
        </w:numPr>
        <w:spacing w:after="60"/>
      </w:pPr>
      <w:r>
        <w:t xml:space="preserve">Key Account yêu cầu giảm 15% và đổi đơn vị AV. Bạn trả lời thế nào theo cách tách Risk và Value?</w:t>
      </w:r>
    </w:p>
    <w:p>
      <w:pPr>
        <w:pStyle w:val="Heading1"/>
      </w:pPr>
      <w:r>
        <w:t xml:space="preserve">Tài liệu tham khảo</w:t>
      </w:r>
    </w:p>
    <w:p>
      <w:pPr>
        <w:pStyle w:val="ListParagraph"/>
        <w:numPr>
          <w:ilvl w:val="0"/>
          <w:numId w:val="3"/>
        </w:numPr>
        <w:spacing w:after="60"/>
      </w:pPr>
      <w:r>
        <w:t xml:space="preserve">American Express Global Business Travel. (2025). </w:t>
      </w:r>
      <w:r>
        <w:rPr>
          <w:i/>
          <w:iCs/>
        </w:rPr>
        <w:t xml:space="preserve">2026 global meetings &amp; events forecast</w:t>
      </w:r>
      <w:r>
        <w:t xml:space="preserve">.</w:t>
      </w:r>
    </w:p>
    <w:p>
      <w:pPr>
        <w:pStyle w:val="ListParagraph"/>
        <w:numPr>
          <w:ilvl w:val="0"/>
          <w:numId w:val="3"/>
        </w:numPr>
        <w:spacing w:after="60"/>
      </w:pPr>
      <w:r>
        <w:t xml:space="preserve">Chartered Institute of Procurement &amp; Supply. (n.d.). </w:t>
      </w:r>
      <w:r>
        <w:rPr>
          <w:i/>
          <w:iCs/>
        </w:rPr>
        <w:t xml:space="preserve">Kraljic matrix – What is the Kraljic matrix?</w:t>
      </w:r>
      <w:r>
        <w:t xml:space="preserve"> CIPS.</w:t>
      </w:r>
    </w:p>
    <w:p>
      <w:pPr>
        <w:pStyle w:val="ListParagraph"/>
        <w:numPr>
          <w:ilvl w:val="0"/>
          <w:numId w:val="3"/>
        </w:numPr>
        <w:spacing w:after="60"/>
      </w:pPr>
      <w:r>
        <w:t xml:space="preserve">Chartered Institute of Procurement &amp; Supply. (n.d.). </w:t>
      </w:r>
      <w:r>
        <w:rPr>
          <w:i/>
          <w:iCs/>
        </w:rPr>
        <w:t xml:space="preserve">What is procurement?</w:t>
      </w:r>
      <w:r>
        <w:t xml:space="preserve"> CIPS.</w:t>
      </w:r>
    </w:p>
    <w:p>
      <w:pPr>
        <w:pStyle w:val="ListParagraph"/>
        <w:numPr>
          <w:ilvl w:val="0"/>
          <w:numId w:val="3"/>
        </w:numPr>
        <w:spacing w:after="60"/>
      </w:pPr>
      <w:r>
        <w:t xml:space="preserve">Gelderman, C. J., &amp; van Weele, A. J. (2003). Handling measurement issues and strategic directions in Kraljic’s purchasing portfolio model. </w:t>
      </w:r>
      <w:r>
        <w:rPr>
          <w:i/>
          <w:iCs/>
        </w:rPr>
        <w:t xml:space="preserve">Journal of Purchasing &amp; Supply Management, 9</w:t>
      </w:r>
      <w:r>
        <w:t xml:space="preserve">(5–6), 207–216.</w:t>
      </w:r>
    </w:p>
    <w:p>
      <w:pPr>
        <w:pStyle w:val="ListParagraph"/>
        <w:numPr>
          <w:ilvl w:val="0"/>
          <w:numId w:val="3"/>
        </w:numPr>
        <w:spacing w:after="60"/>
      </w:pPr>
      <w:r>
        <w:t xml:space="preserve">Kraljic, P. (1983). Purchasing must become supply management. </w:t>
      </w:r>
      <w:r>
        <w:rPr>
          <w:i/>
          <w:iCs/>
        </w:rPr>
        <w:t xml:space="preserve">Harvard Business Review, 61</w:t>
      </w:r>
      <w:r>
        <w:t xml:space="preserve">(5), 109–117.</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PON Staff. (2026, June 15). </w:t>
      </w:r>
      <w:r>
        <w:rPr>
          <w:i/>
          <w:iCs/>
        </w:rPr>
        <w:t xml:space="preserve">Expanding the pie: Integrative versus distributive bargaining</w:t>
      </w:r>
      <w:r>
        <w:t xml:space="preserve">. Program on Negotiation at Harvard Law School.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7: Hiểu hoạt động mua sắm và đàm phán dựa trên giá trị</dc:title>
  <dc:creator>EVM1110E</dc:creator>
  <cp:lastModifiedBy>Un-named</cp:lastModifiedBy>
  <cp:revision>1</cp:revision>
  <dcterms:created xsi:type="dcterms:W3CDTF">2026-10-05T01:39:16.739Z</dcterms:created>
  <dcterms:modified xsi:type="dcterms:W3CDTF">2026-10-05T01:39:16.739Z</dcterms:modified>
</cp:coreProperties>
</file>

<file path=docProps/custom.xml><?xml version="1.0" encoding="utf-8"?>
<Properties xmlns="http://schemas.openxmlformats.org/officeDocument/2006/custom-properties" xmlns:vt="http://schemas.openxmlformats.org/officeDocument/2006/docPropsVTypes"/>
</file>