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100"/>
        <w:gridCol w:w="5538"/>
      </w:tblGrid>
      <w:tr>
        <w:tc>
          <w:tcPr>
            <w:tcW w:type="dxa" w:w="41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TRƯỜNG ĐH KINH TẾ – TÀI CHÍNH TP.HCM</w:t>
            </w:r>
          </w:p>
          <w:p>
            <w:pPr>
              <w:jc w:val="center"/>
            </w:pPr>
            <w:r>
              <w:rPr>
                <w:rFonts w:ascii="Times New Roman" w:cs="Times New Roman" w:eastAsia="Times New Roman" w:hAnsi="Times New Roman"/>
                <w:b/>
                <w:bCs/>
                <w:sz w:val="24"/>
                <w:szCs w:val="24"/>
              </w:rPr>
              <w:t xml:space="preserve">KHOA </w:t>
            </w:r>
            <w:r>
              <w:rPr>
                <w:rFonts w:ascii="Times New Roman" w:cs="Times New Roman" w:eastAsia="Times New Roman" w:hAnsi="Times New Roman"/>
                <w:b/>
                <w:bCs/>
                <w:sz w:val="24"/>
                <w:szCs w:val="24"/>
                <w:highlight w:val="yellow"/>
              </w:rPr>
              <w:t xml:space="preserve">[GV điền]</w:t>
            </w:r>
          </w:p>
        </w:tc>
        <w:tc>
          <w:tcPr>
            <w:tcW w:type="dxa" w:w="553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ĐỀ THI HỌC KỲ </w:t>
            </w:r>
            <w:r>
              <w:rPr>
                <w:rFonts w:ascii="Times New Roman" w:cs="Times New Roman" w:eastAsia="Times New Roman" w:hAnsi="Times New Roman"/>
                <w:b/>
                <w:bCs/>
                <w:sz w:val="26"/>
                <w:szCs w:val="26"/>
                <w:highlight w:val="yellow"/>
              </w:rPr>
              <w:t xml:space="preserve">[GV điền]</w:t>
            </w:r>
            <w:r>
              <w:rPr>
                <w:rFonts w:ascii="Times New Roman" w:cs="Times New Roman" w:eastAsia="Times New Roman" w:hAnsi="Times New Roman"/>
                <w:b/>
                <w:bCs/>
                <w:sz w:val="26"/>
                <w:szCs w:val="26"/>
              </w:rPr>
              <w:t xml:space="preserve"> NĂM HỌC </w:t>
            </w:r>
            <w:r>
              <w:rPr>
                <w:rFonts w:ascii="Times New Roman" w:cs="Times New Roman" w:eastAsia="Times New Roman" w:hAnsi="Times New Roman"/>
                <w:b/>
                <w:bCs/>
                <w:sz w:val="26"/>
                <w:szCs w:val="26"/>
                <w:highlight w:val="yellow"/>
              </w:rPr>
              <w:t xml:space="preserve">[GV điền]</w:t>
            </w:r>
          </w:p>
          <w:p>
            <w:pPr>
              <w:jc w:val="center"/>
            </w:pPr>
            <w:r>
              <w:rPr>
                <w:rFonts w:ascii="Times New Roman" w:cs="Times New Roman" w:eastAsia="Times New Roman" w:hAnsi="Times New Roman"/>
                <w:i/>
                <w:iCs/>
                <w:sz w:val="22"/>
                <w:szCs w:val="22"/>
              </w:rPr>
              <w:t xml:space="preserve">(Đề thi tiểu luận/đồ án – bảo vệ trực tiếp)</w:t>
            </w:r>
          </w:p>
        </w:tc>
      </w:tr>
    </w:tbl>
    <w:p>
      <w:pPr>
        <w:spacing w:after="60" w:before="0" w:line="312"/>
        <w:jc w:val="both"/>
      </w:pPr>
    </w:p>
    <w:p>
      <w:pPr>
        <w:tabs>
          <w:tab w:val="left" w:pos="2400"/>
        </w:tabs>
        <w:spacing w:after="20"/>
      </w:pPr>
      <w:r>
        <w:rPr>
          <w:rFonts w:ascii="Times New Roman" w:cs="Times New Roman" w:eastAsia="Times New Roman" w:hAnsi="Times New Roman"/>
          <w:b/>
          <w:bCs/>
          <w:sz w:val="26"/>
          <w:szCs w:val="26"/>
        </w:rPr>
        <w:t xml:space="preserve">Ngành/Lớp</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highlight w:val="yellow"/>
        </w:rPr>
        <w:t xml:space="preserve">[GV điền]</w:t>
      </w:r>
    </w:p>
    <w:p>
      <w:pPr>
        <w:tabs>
          <w:tab w:val="left" w:pos="2400"/>
        </w:tabs>
        <w:spacing w:after="20"/>
      </w:pPr>
      <w:r>
        <w:rPr>
          <w:rFonts w:ascii="Times New Roman" w:cs="Times New Roman" w:eastAsia="Times New Roman" w:hAnsi="Times New Roman"/>
          <w:b/>
          <w:bCs/>
          <w:sz w:val="26"/>
          <w:szCs w:val="26"/>
        </w:rPr>
        <w:t xml:space="preserve">Môn thi</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Quản trị mối quan hệ trong tổ chức sự kiện (Stakeholders Management for Events)</w:t>
      </w:r>
    </w:p>
    <w:p>
      <w:pPr>
        <w:tabs>
          <w:tab w:val="left" w:pos="2400"/>
        </w:tabs>
        <w:spacing w:after="20"/>
      </w:pPr>
      <w:r>
        <w:rPr>
          <w:rFonts w:ascii="Times New Roman" w:cs="Times New Roman" w:eastAsia="Times New Roman" w:hAnsi="Times New Roman"/>
          <w:b/>
          <w:bCs/>
          <w:sz w:val="26"/>
          <w:szCs w:val="26"/>
        </w:rPr>
        <w:t xml:space="preserve">Mã môn học</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EVM1110E</w:t>
      </w:r>
    </w:p>
    <w:p>
      <w:pPr>
        <w:tabs>
          <w:tab w:val="left" w:pos="2400"/>
        </w:tabs>
        <w:spacing w:after="20"/>
      </w:pPr>
      <w:r>
        <w:rPr>
          <w:rFonts w:ascii="Times New Roman" w:cs="Times New Roman" w:eastAsia="Times New Roman" w:hAnsi="Times New Roman"/>
          <w:b/>
          <w:bCs/>
          <w:sz w:val="26"/>
          <w:szCs w:val="26"/>
        </w:rPr>
        <w:t xml:space="preserve">Hình thức thi</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Tiểu luận nhóm (Kế hoạch quản trị các bên liên quan – SMP) kết hợp thuyết trình, bảo vệ và phản biện trực tiếp (AM7 + AM9)</w:t>
      </w:r>
    </w:p>
    <w:p>
      <w:pPr>
        <w:tabs>
          <w:tab w:val="left" w:pos="2400"/>
        </w:tabs>
        <w:spacing w:after="20"/>
      </w:pPr>
      <w:r>
        <w:rPr>
          <w:rFonts w:ascii="Times New Roman" w:cs="Times New Roman" w:eastAsia="Times New Roman" w:hAnsi="Times New Roman"/>
          <w:b/>
          <w:bCs/>
          <w:sz w:val="26"/>
          <w:szCs w:val="26"/>
        </w:rPr>
        <w:t xml:space="preserve">Thời gian bảo vệ</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Buổi 14 và Buổi 15; mỗi nhóm 30 phút (15 phút trình bày + 15 phút hỏi đáp)</w:t>
      </w:r>
    </w:p>
    <w:p>
      <w:pPr>
        <w:pBdr>
          <w:bottom w:val="single" w:color="000000" w:sz="6" w:space="1"/>
        </w:pBdr>
        <w:spacing w:after="120"/>
      </w:pPr>
    </w:p>
    <w:p>
      <w:pPr>
        <w:spacing w:after="80" w:before="160" w:line="312"/>
        <w:jc w:val="both"/>
      </w:pPr>
      <w:r>
        <w:rPr>
          <w:rFonts w:ascii="Times New Roman" w:cs="Times New Roman" w:eastAsia="Times New Roman" w:hAnsi="Times New Roman"/>
          <w:b/>
          <w:bCs/>
          <w:sz w:val="26"/>
          <w:szCs w:val="26"/>
        </w:rPr>
        <w:t xml:space="preserve">YÊU CẦU</w:t>
      </w:r>
    </w:p>
    <w:p>
      <w:pPr>
        <w:spacing w:after="60" w:before="0" w:line="312"/>
        <w:jc w:val="both"/>
      </w:pPr>
      <w:r>
        <w:rPr>
          <w:rFonts w:ascii="Times New Roman" w:cs="Times New Roman" w:eastAsia="Times New Roman" w:hAnsi="Times New Roman"/>
          <w:b/>
          <w:bCs/>
          <w:sz w:val="26"/>
          <w:szCs w:val="26"/>
        </w:rPr>
        <w:t xml:space="preserve">1. Đối tượng và sản phẩm</w:t>
      </w:r>
    </w:p>
    <w:p>
      <w:pPr>
        <w:pStyle w:val="ListParagraph"/>
        <w:numPr>
          <w:ilvl w:val="0"/>
          <w:numId w:val="2"/>
        </w:numPr>
        <w:spacing w:after="40" w:line="300"/>
        <w:jc w:val="both"/>
      </w:pPr>
      <w:r>
        <w:rPr>
          <w:rFonts w:ascii="Times New Roman" w:cs="Times New Roman" w:eastAsia="Times New Roman" w:hAnsi="Times New Roman"/>
          <w:sz w:val="26"/>
          <w:szCs w:val="26"/>
        </w:rPr>
        <w:t xml:space="preserve">Mỗi nhóm (theo danh sách đã chia ở Buổi 1) chọn 01 khách hàng là tổ chức, từ dự án sự kiện nhóm đã thực hiện ở các học phần trước; không làm dự án mới.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Nhóm đóng vai agency tổ chức sự kiện, xây dựng Kế hoạch quản trị các bên liên quan (Stakeholder Management Plan – SMP) xoay quanh Key Account Plan (KAP) cho khách hàng đó, và bảo vệ kế hoạch trước “Customer Board” (giảng viên).</w:t>
      </w:r>
    </w:p>
    <w:p>
      <w:pPr>
        <w:pStyle w:val="ListParagraph"/>
        <w:numPr>
          <w:ilvl w:val="0"/>
          <w:numId w:val="2"/>
        </w:numPr>
        <w:spacing w:after="40" w:line="300"/>
        <w:jc w:val="both"/>
      </w:pPr>
      <w:r>
        <w:rPr>
          <w:rFonts w:ascii="Times New Roman" w:cs="Times New Roman" w:eastAsia="Times New Roman" w:hAnsi="Times New Roman"/>
          <w:sz w:val="26"/>
          <w:szCs w:val="26"/>
        </w:rPr>
        <w:t xml:space="preserve">Phạm vi: chỉ các bên liên quan bên ngoài (khách hàng, nhà đầu tư/nhà tài trợ, nhà cung cấp/địa điểm, báo chí/KOL, cơ quan quản lý…); không đi sâu quản trị nhân sự nội bộ, an toàn đám đông và phòng cháy chữa cháy.</w:t>
      </w:r>
    </w:p>
    <w:p>
      <w:pPr>
        <w:spacing w:after="60" w:before="80" w:line="312"/>
        <w:jc w:val="both"/>
      </w:pPr>
      <w:r>
        <w:rPr>
          <w:rFonts w:ascii="Times New Roman" w:cs="Times New Roman" w:eastAsia="Times New Roman" w:hAnsi="Times New Roman"/>
          <w:b/>
          <w:bCs/>
          <w:sz w:val="26"/>
          <w:szCs w:val="26"/>
        </w:rPr>
        <w:t xml:space="preserve">2. Hình thức trình bày bản kế hoạch</w:t>
      </w:r>
    </w:p>
    <w:p>
      <w:pPr>
        <w:pStyle w:val="ListParagraph"/>
        <w:numPr>
          <w:ilvl w:val="0"/>
          <w:numId w:val="2"/>
        </w:numPr>
        <w:spacing w:after="40" w:line="300"/>
        <w:jc w:val="both"/>
      </w:pPr>
      <w:r>
        <w:rPr>
          <w:rFonts w:ascii="Times New Roman" w:cs="Times New Roman" w:eastAsia="Times New Roman" w:hAnsi="Times New Roman"/>
          <w:sz w:val="26"/>
          <w:szCs w:val="26"/>
        </w:rPr>
        <w:t xml:space="preserve">Khổ A4; phông Times New Roman, cỡ chữ 13; giãn dòng 1,3; lề trên, dưới 2 cm, lề trái 3 cm, lề phải 2 cm; đánh số trang.</w:t>
      </w:r>
    </w:p>
    <w:p>
      <w:pPr>
        <w:pStyle w:val="ListParagraph"/>
        <w:numPr>
          <w:ilvl w:val="0"/>
          <w:numId w:val="2"/>
        </w:numPr>
        <w:spacing w:after="40" w:line="300"/>
        <w:jc w:val="both"/>
      </w:pPr>
      <w:r>
        <w:rPr>
          <w:rFonts w:ascii="Times New Roman" w:cs="Times New Roman" w:eastAsia="Times New Roman" w:hAnsi="Times New Roman"/>
          <w:sz w:val="26"/>
          <w:szCs w:val="26"/>
        </w:rPr>
        <w:t xml:space="preserve">Độ dài phần nội dung chính: </w:t>
      </w:r>
      <w:r>
        <w:rPr>
          <w:rFonts w:ascii="Times New Roman" w:cs="Times New Roman" w:eastAsia="Times New Roman" w:hAnsi="Times New Roman"/>
          <w:sz w:val="26"/>
          <w:szCs w:val="26"/>
          <w:highlight w:val="yellow"/>
        </w:rPr>
        <w:t xml:space="preserve">[GV điền, đề xuất 20–30]</w:t>
      </w:r>
      <w:r>
        <w:rPr>
          <w:rFonts w:ascii="Times New Roman" w:cs="Times New Roman" w:eastAsia="Times New Roman" w:hAnsi="Times New Roman"/>
          <w:sz w:val="26"/>
          <w:szCs w:val="26"/>
        </w:rPr>
        <w:t xml:space="preserve"> trang, không kể trang bìa, mục lục, tài liệu tham khảo và phụ lục.</w:t>
      </w:r>
    </w:p>
    <w:p>
      <w:pPr>
        <w:pStyle w:val="ListParagraph"/>
        <w:numPr>
          <w:ilvl w:val="0"/>
          <w:numId w:val="2"/>
        </w:numPr>
        <w:spacing w:after="40" w:line="300"/>
        <w:jc w:val="both"/>
      </w:pPr>
      <w:r>
        <w:rPr>
          <w:rFonts w:ascii="Times New Roman" w:cs="Times New Roman" w:eastAsia="Times New Roman" w:hAnsi="Times New Roman"/>
          <w:sz w:val="26"/>
          <w:szCs w:val="26"/>
        </w:rPr>
        <w:t xml:space="preserve">Trang bìa gồm: tên trường, khoa; tên và mã môn học; lớp; tên nhóm; họ tên và MSSV các thành viên; tên khách hàng (được viết tắt); giảng viên; ngày nộp.</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Cấu trúc bắt buộc theo Value Planning Framework:</w:t>
      </w:r>
    </w:p>
    <w:p>
      <w:pPr>
        <w:pStyle w:val="ListParagraph"/>
        <w:numPr>
          <w:ilvl w:val="1"/>
          <w:numId w:val="2"/>
        </w:numPr>
        <w:spacing w:after="40" w:line="300"/>
        <w:jc w:val="both"/>
      </w:pPr>
      <w:r>
        <w:rPr>
          <w:rFonts w:ascii="Times New Roman" w:cs="Times New Roman" w:eastAsia="Times New Roman" w:hAnsi="Times New Roman"/>
          <w:sz w:val="26"/>
          <w:szCs w:val="26"/>
        </w:rPr>
        <w:t xml:space="preserve">E. Executive Summary (tối đa 1 trang, đặt đầu kế hoạch);</w:t>
      </w:r>
    </w:p>
    <w:p>
      <w:pPr>
        <w:pStyle w:val="ListParagraph"/>
        <w:numPr>
          <w:ilvl w:val="1"/>
          <w:numId w:val="2"/>
        </w:numPr>
        <w:spacing w:after="40" w:line="300"/>
        <w:jc w:val="both"/>
      </w:pPr>
      <w:r>
        <w:rPr>
          <w:rFonts w:ascii="Times New Roman" w:cs="Times New Roman" w:eastAsia="Times New Roman" w:hAnsi="Times New Roman"/>
          <w:sz w:val="26"/>
          <w:szCs w:val="26"/>
        </w:rPr>
        <w:t xml:space="preserve">A. Value Insights – hiểu thế giới của khách hàng;</w:t>
      </w:r>
    </w:p>
    <w:p>
      <w:pPr>
        <w:pStyle w:val="ListParagraph"/>
        <w:numPr>
          <w:ilvl w:val="1"/>
          <w:numId w:val="2"/>
        </w:numPr>
        <w:spacing w:after="40" w:line="300"/>
        <w:jc w:val="both"/>
      </w:pPr>
      <w:r>
        <w:rPr>
          <w:rFonts w:ascii="Times New Roman" w:cs="Times New Roman" w:eastAsia="Times New Roman" w:hAnsi="Times New Roman"/>
          <w:sz w:val="26"/>
          <w:szCs w:val="26"/>
        </w:rPr>
        <w:t xml:space="preserve">B. Value Opportunities – cơ hội và rủi ro của quan hệ;</w:t>
      </w:r>
    </w:p>
    <w:p>
      <w:pPr>
        <w:pStyle w:val="ListParagraph"/>
        <w:numPr>
          <w:ilvl w:val="1"/>
          <w:numId w:val="2"/>
        </w:numPr>
        <w:spacing w:after="40" w:line="300"/>
        <w:jc w:val="both"/>
      </w:pPr>
      <w:r>
        <w:rPr>
          <w:rFonts w:ascii="Times New Roman" w:cs="Times New Roman" w:eastAsia="Times New Roman" w:hAnsi="Times New Roman"/>
          <w:sz w:val="26"/>
          <w:szCs w:val="26"/>
        </w:rPr>
        <w:t xml:space="preserve">C. Value Propositions – đề xuất giá trị;</w:t>
      </w:r>
    </w:p>
    <w:p>
      <w:pPr>
        <w:pStyle w:val="ListParagraph"/>
        <w:numPr>
          <w:ilvl w:val="1"/>
          <w:numId w:val="2"/>
        </w:numPr>
        <w:spacing w:after="40" w:line="300"/>
        <w:jc w:val="both"/>
      </w:pPr>
      <w:r>
        <w:rPr>
          <w:rFonts w:ascii="Times New Roman" w:cs="Times New Roman" w:eastAsia="Times New Roman" w:hAnsi="Times New Roman"/>
          <w:sz w:val="26"/>
          <w:szCs w:val="26"/>
        </w:rPr>
        <w:t xml:space="preserve">D. Value Delivery – kế hoạch thực hiện, gồm điều phối các bên liên quan bên ngoài;</w:t>
      </w:r>
    </w:p>
    <w:p>
      <w:pPr>
        <w:pStyle w:val="ListParagraph"/>
        <w:numPr>
          <w:ilvl w:val="1"/>
          <w:numId w:val="2"/>
        </w:numPr>
        <w:spacing w:after="40" w:line="300"/>
        <w:jc w:val="both"/>
      </w:pPr>
      <w:r>
        <w:rPr>
          <w:rFonts w:ascii="Times New Roman" w:cs="Times New Roman" w:eastAsia="Times New Roman" w:hAnsi="Times New Roman"/>
          <w:sz w:val="26"/>
          <w:szCs w:val="26"/>
        </w:rPr>
        <w:t xml:space="preserve">Tài liệu tham khảo (APA 7) và Phụ lục.</w:t>
      </w:r>
    </w:p>
    <w:p>
      <w:pPr>
        <w:pStyle w:val="ListParagraph"/>
        <w:numPr>
          <w:ilvl w:val="0"/>
          <w:numId w:val="2"/>
        </w:numPr>
        <w:spacing w:after="40" w:line="300"/>
        <w:jc w:val="both"/>
      </w:pPr>
      <w:r>
        <w:rPr>
          <w:rFonts w:ascii="Times New Roman" w:cs="Times New Roman" w:eastAsia="Times New Roman" w:hAnsi="Times New Roman"/>
          <w:sz w:val="26"/>
          <w:szCs w:val="26"/>
        </w:rPr>
        <w:t xml:space="preserve">Phụ lục bắt buộc: (1) bảng phân công và tự đánh giá mức đóng góp của từng thành viên; (2) bảng truy vết các trang đã làm trên lớp (Buổi 1–13), kèm ảnh chụp; (3) danh sách các giả định chính; (4) phụ lục công bố sử dụng công cụ AI (nếu có).</w:t>
      </w:r>
    </w:p>
    <w:p>
      <w:pPr>
        <w:spacing w:after="60" w:before="80" w:line="312"/>
        <w:jc w:val="both"/>
      </w:pPr>
      <w:r>
        <w:rPr>
          <w:rFonts w:ascii="Times New Roman" w:cs="Times New Roman" w:eastAsia="Times New Roman" w:hAnsi="Times New Roman"/>
          <w:b/>
          <w:bCs/>
          <w:sz w:val="26"/>
          <w:szCs w:val="26"/>
        </w:rPr>
        <w:t xml:space="preserve">3. Số liệu, dữ liệu và liêm chính học thuật</w:t>
      </w:r>
    </w:p>
    <w:p>
      <w:pPr>
        <w:pStyle w:val="ListParagraph"/>
        <w:numPr>
          <w:ilvl w:val="0"/>
          <w:numId w:val="2"/>
        </w:numPr>
        <w:spacing w:after="40" w:line="300"/>
        <w:jc w:val="both"/>
      </w:pPr>
      <w:r>
        <w:rPr>
          <w:rFonts w:ascii="Times New Roman" w:cs="Times New Roman" w:eastAsia="Times New Roman" w:hAnsi="Times New Roman"/>
          <w:sz w:val="26"/>
          <w:szCs w:val="26"/>
        </w:rPr>
        <w:t xml:space="preserve">Mọi số liệu phải có nguồn, hoặc ghi rõ “Giả định: … vì …”. Không bịa số liệu về khách hàng.</w:t>
      </w:r>
    </w:p>
    <w:p>
      <w:pPr>
        <w:pStyle w:val="ListParagraph"/>
        <w:numPr>
          <w:ilvl w:val="0"/>
          <w:numId w:val="2"/>
        </w:numPr>
        <w:spacing w:after="40" w:line="300"/>
        <w:jc w:val="both"/>
      </w:pPr>
      <w:r>
        <w:rPr>
          <w:rFonts w:ascii="Times New Roman" w:cs="Times New Roman" w:eastAsia="Times New Roman" w:hAnsi="Times New Roman"/>
          <w:sz w:val="26"/>
          <w:szCs w:val="26"/>
        </w:rPr>
        <w:t xml:space="preserve">Không đưa thông tin cá nhân của người thật tại khách hàng; dùng chức danh. Có thể viết tắt tên khách hàng nếu cần bảo mật.</w:t>
      </w:r>
    </w:p>
    <w:p>
      <w:pPr>
        <w:pStyle w:val="ListParagraph"/>
        <w:numPr>
          <w:ilvl w:val="0"/>
          <w:numId w:val="2"/>
        </w:numPr>
        <w:spacing w:after="40" w:line="300"/>
        <w:jc w:val="both"/>
      </w:pPr>
      <w:r>
        <w:rPr>
          <w:rFonts w:ascii="Times New Roman" w:cs="Times New Roman" w:eastAsia="Times New Roman" w:hAnsi="Times New Roman"/>
          <w:sz w:val="26"/>
          <w:szCs w:val="26"/>
        </w:rPr>
        <w:t xml:space="preserve">Được sử dụng công cụ AI, nhưng phải công bố trong phụ lục: công cụ nào, dùng cho phần nào, nhóm đã kiểm tra và sửa gì. Mọi thành viên phải tự giải thích được mọi phần của kế hoạch khi bảo vệ.</w:t>
      </w:r>
    </w:p>
    <w:p>
      <w:pPr>
        <w:spacing w:after="60" w:before="80" w:line="312"/>
        <w:jc w:val="both"/>
      </w:pPr>
      <w:r>
        <w:rPr>
          <w:rFonts w:ascii="Times New Roman" w:cs="Times New Roman" w:eastAsia="Times New Roman" w:hAnsi="Times New Roman"/>
          <w:b/>
          <w:bCs/>
          <w:sz w:val="26"/>
          <w:szCs w:val="26"/>
        </w:rPr>
        <w:t xml:space="preserve">4. Nộp bài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Nộp trên LMS trước </w:t>
      </w:r>
      <w:r>
        <w:rPr>
          <w:rFonts w:ascii="Times New Roman" w:cs="Times New Roman" w:eastAsia="Times New Roman" w:hAnsi="Times New Roman"/>
          <w:sz w:val="26"/>
          <w:szCs w:val="26"/>
          <w:highlight w:val="yellow"/>
        </w:rPr>
        <w:t xml:space="preserve">[GV điền ngày, giờ]</w:t>
      </w:r>
      <w:r>
        <w:rPr>
          <w:rFonts w:ascii="Times New Roman" w:cs="Times New Roman" w:eastAsia="Times New Roman" w:hAnsi="Times New Roman"/>
          <w:sz w:val="26"/>
          <w:szCs w:val="26"/>
        </w:rPr>
        <w:t xml:space="preserve">: 01 file PDF bản kế hoạch và 01 file slide thuyết trình.</w:t>
      </w:r>
    </w:p>
    <w:p>
      <w:pPr>
        <w:pStyle w:val="ListParagraph"/>
        <w:numPr>
          <w:ilvl w:val="0"/>
          <w:numId w:val="2"/>
        </w:numPr>
        <w:spacing w:after="40" w:line="300"/>
        <w:jc w:val="both"/>
      </w:pPr>
      <w:r>
        <w:rPr>
          <w:rFonts w:ascii="Times New Roman" w:cs="Times New Roman" w:eastAsia="Times New Roman" w:hAnsi="Times New Roman"/>
          <w:sz w:val="26"/>
          <w:szCs w:val="26"/>
        </w:rPr>
        <w:t xml:space="preserve">Đặt tên file: EVM1110E_Nhom</w:t>
      </w:r>
      <w:r>
        <w:rPr>
          <w:rFonts w:ascii="Times New Roman" w:cs="Times New Roman" w:eastAsia="Times New Roman" w:hAnsi="Times New Roman"/>
          <w:sz w:val="26"/>
          <w:szCs w:val="26"/>
          <w:highlight w:val="yellow"/>
        </w:rPr>
        <w:t xml:space="preserve">[số nhóm]</w:t>
      </w:r>
      <w:r>
        <w:rPr>
          <w:rFonts w:ascii="Times New Roman" w:cs="Times New Roman" w:eastAsia="Times New Roman" w:hAnsi="Times New Roman"/>
          <w:sz w:val="26"/>
          <w:szCs w:val="26"/>
        </w:rPr>
        <w:t xml:space="preserve">_SMP.pdf và EVM1110E_Nhom</w:t>
      </w:r>
      <w:r>
        <w:rPr>
          <w:rFonts w:ascii="Times New Roman" w:cs="Times New Roman" w:eastAsia="Times New Roman" w:hAnsi="Times New Roman"/>
          <w:sz w:val="26"/>
          <w:szCs w:val="26"/>
          <w:highlight w:val="yellow"/>
        </w:rPr>
        <w:t xml:space="preserve">[số nhóm]</w:t>
      </w:r>
      <w:r>
        <w:rPr>
          <w:rFonts w:ascii="Times New Roman" w:cs="Times New Roman" w:eastAsia="Times New Roman" w:hAnsi="Times New Roman"/>
          <w:sz w:val="26"/>
          <w:szCs w:val="26"/>
        </w:rPr>
        <w:t xml:space="preserve">_Slide.pdf (hoặc .pptx).</w:t>
      </w:r>
    </w:p>
    <w:p>
      <w:pPr>
        <w:pStyle w:val="ListParagraph"/>
        <w:numPr>
          <w:ilvl w:val="0"/>
          <w:numId w:val="2"/>
        </w:numPr>
        <w:spacing w:after="40" w:line="300"/>
        <w:jc w:val="both"/>
      </w:pPr>
      <w:r>
        <w:rPr>
          <w:rFonts w:ascii="Times New Roman" w:cs="Times New Roman" w:eastAsia="Times New Roman" w:hAnsi="Times New Roman"/>
          <w:sz w:val="26"/>
          <w:szCs w:val="26"/>
        </w:rPr>
        <w:t xml:space="preserve">Xử lý bài nộp trễ: </w:t>
      </w:r>
      <w:r>
        <w:rPr>
          <w:rFonts w:ascii="Times New Roman" w:cs="Times New Roman" w:eastAsia="Times New Roman" w:hAnsi="Times New Roman"/>
          <w:sz w:val="26"/>
          <w:szCs w:val="26"/>
          <w:highlight w:val="yellow"/>
        </w:rPr>
        <w:t xml:space="preserve">[GV điền theo quy định của Khoa/Trường]</w:t>
      </w:r>
      <w:r>
        <w:rPr>
          <w:rFonts w:ascii="Times New Roman" w:cs="Times New Roman" w:eastAsia="Times New Roman" w:hAnsi="Times New Roman"/>
          <w:sz w:val="26"/>
          <w:szCs w:val="26"/>
        </w:rPr>
        <w:t xml:space="preserve">.</w:t>
      </w:r>
    </w:p>
    <w:p>
      <w:pPr>
        <w:spacing w:after="60" w:before="80" w:line="312"/>
        <w:jc w:val="both"/>
      </w:pPr>
      <w:r>
        <w:rPr>
          <w:rFonts w:ascii="Times New Roman" w:cs="Times New Roman" w:eastAsia="Times New Roman" w:hAnsi="Times New Roman"/>
          <w:b/>
          <w:bCs/>
          <w:sz w:val="26"/>
          <w:szCs w:val="26"/>
        </w:rPr>
        <w:t xml:space="preserve">5. Thuyết trình và bảo vệ (Buổi 14–15)</w:t>
      </w:r>
    </w:p>
    <w:p>
      <w:pPr>
        <w:pStyle w:val="ListParagraph"/>
        <w:numPr>
          <w:ilvl w:val="0"/>
          <w:numId w:val="2"/>
        </w:numPr>
        <w:spacing w:after="40" w:line="300"/>
        <w:jc w:val="both"/>
      </w:pPr>
      <w:r>
        <w:rPr>
          <w:rFonts w:ascii="Times New Roman" w:cs="Times New Roman" w:eastAsia="Times New Roman" w:hAnsi="Times New Roman"/>
          <w:sz w:val="26"/>
          <w:szCs w:val="26"/>
        </w:rPr>
        <w:t xml:space="preserve">Nhóm đóng vai KAM Director của agency, trình bày SMP trước “Customer Board” (giảng viên) trong 15 phút; sau đó hỏi đáp 15 phút.</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Customer Board hỏi trực tiếp, tập trung vào logic tài chính (giá trị, CLV, cost-to-serve, giả định) và chiến lược điểm chạm (điểm chạm trước – trong – sau, vai trò các bên liên quan bên ngoài).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Mỗi thành viên phải trả lời ít nhất 01 câu hỏi; Customer Board có thể chỉ định người trả lời.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Ngôn ngữ trình bày và slide: </w:t>
      </w:r>
      <w:r>
        <w:rPr>
          <w:rFonts w:ascii="Times New Roman" w:cs="Times New Roman" w:eastAsia="Times New Roman" w:hAnsi="Times New Roman"/>
          <w:sz w:val="26"/>
          <w:szCs w:val="26"/>
          <w:highlight w:val="yellow"/>
        </w:rPr>
        <w:t xml:space="preserve">[GV điền: tiếng Việt / tiếng Anh / song ngữ]</w:t>
      </w:r>
      <w:r>
        <w:rPr>
          <w:rFonts w:ascii="Times New Roman" w:cs="Times New Roman" w:eastAsia="Times New Roman" w:hAnsi="Times New Roman"/>
          <w:sz w:val="26"/>
          <w:szCs w:val="26"/>
        </w:rPr>
        <w:t xml:space="preserve">.</w:t>
      </w:r>
    </w:p>
    <w:p>
      <w:pPr>
        <w:spacing w:after="60" w:before="80" w:line="312"/>
        <w:jc w:val="both"/>
      </w:pPr>
      <w:r>
        <w:rPr>
          <w:rFonts w:ascii="Times New Roman" w:cs="Times New Roman" w:eastAsia="Times New Roman" w:hAnsi="Times New Roman"/>
          <w:b/>
          <w:bCs/>
          <w:sz w:val="26"/>
          <w:szCs w:val="26"/>
        </w:rPr>
        <w:t xml:space="preserve">6. Cách tính điểm</w:t>
      </w:r>
    </w:p>
    <w:p>
      <w:pPr>
        <w:pStyle w:val="ListParagraph"/>
        <w:numPr>
          <w:ilvl w:val="0"/>
          <w:numId w:val="2"/>
        </w:numPr>
        <w:spacing w:after="40" w:line="300"/>
        <w:jc w:val="both"/>
      </w:pPr>
      <w:r>
        <w:rPr>
          <w:rFonts w:ascii="Times New Roman" w:cs="Times New Roman" w:eastAsia="Times New Roman" w:hAnsi="Times New Roman"/>
          <w:sz w:val="26"/>
          <w:szCs w:val="26"/>
        </w:rPr>
        <w:t xml:space="preserve">Phần I (tiêu chí 1–7) và tiêu chí 8: điểm chung của nhóm. Tiêu chí 9–11: điểm cá nhân của từng thành viên.</w:t>
      </w:r>
    </w:p>
    <w:p>
      <w:pPr>
        <w:pStyle w:val="ListParagraph"/>
        <w:numPr>
          <w:ilvl w:val="0"/>
          <w:numId w:val="2"/>
        </w:numPr>
        <w:spacing w:after="40" w:line="300"/>
        <w:jc w:val="both"/>
      </w:pPr>
      <w:r>
        <w:rPr>
          <w:rFonts w:ascii="Times New Roman" w:cs="Times New Roman" w:eastAsia="Times New Roman" w:hAnsi="Times New Roman"/>
          <w:sz w:val="26"/>
          <w:szCs w:val="26"/>
        </w:rPr>
        <w:t xml:space="preserve">Điểm bài thi của mỗi sinh viên = tổng điểm 11 tiêu chí (thang 10). Kết quả đánh giá làm việc nhóm (AM9) được dùng như sau: </w:t>
      </w:r>
      <w:r>
        <w:rPr>
          <w:rFonts w:ascii="Times New Roman" w:cs="Times New Roman" w:eastAsia="Times New Roman" w:hAnsi="Times New Roman"/>
          <w:sz w:val="26"/>
          <w:szCs w:val="26"/>
          <w:highlight w:val="yellow"/>
        </w:rPr>
        <w:t xml:space="preserve">[GV điền cách áp dụng, ví dụ hệ số điều chỉnh theo phụ lục đóng góp]</w:t>
      </w:r>
      <w:r>
        <w:rPr>
          <w:rFonts w:ascii="Times New Roman" w:cs="Times New Roman" w:eastAsia="Times New Roman" w:hAnsi="Times New Roman"/>
          <w:sz w:val="26"/>
          <w:szCs w:val="26"/>
        </w:rPr>
        <w:t xml:space="preserve">.</w:t>
      </w:r>
    </w:p>
    <w:p>
      <w:pPr>
        <w:spacing w:after="80" w:before="160" w:line="312"/>
        <w:jc w:val="both"/>
      </w:pPr>
      <w:r>
        <w:rPr>
          <w:rFonts w:ascii="Times New Roman" w:cs="Times New Roman" w:eastAsia="Times New Roman" w:hAnsi="Times New Roman"/>
          <w:b/>
          <w:bCs/>
          <w:sz w:val="26"/>
          <w:szCs w:val="26"/>
        </w:rPr>
        <w:t xml:space="preserve">TIÊU CHÍ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650"/>
        <w:gridCol w:w="1650"/>
        <w:gridCol w:w="1650"/>
        <w:gridCol w:w="1150"/>
        <w:gridCol w:w="538"/>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Tiêu chí</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Trọng số</w:t>
            </w:r>
          </w:p>
        </w:tc>
        <w:tc>
          <w:tcPr>
            <w:tcW w:type="dxa" w:w="165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Xuất sắc</w:t>
            </w:r>
          </w:p>
          <w:p>
            <w:pPr>
              <w:jc w:val="center"/>
            </w:pPr>
            <w:r>
              <w:rPr>
                <w:rFonts w:ascii="Times New Roman" w:cs="Times New Roman" w:eastAsia="Times New Roman" w:hAnsi="Times New Roman"/>
                <w:b/>
                <w:bCs/>
                <w:sz w:val="19"/>
                <w:szCs w:val="19"/>
              </w:rPr>
              <w:t xml:space="preserve">(9–10đ)</w:t>
            </w:r>
          </w:p>
        </w:tc>
        <w:tc>
          <w:tcPr>
            <w:tcW w:type="dxa" w:w="165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Tốt</w:t>
            </w:r>
          </w:p>
          <w:p>
            <w:pPr>
              <w:jc w:val="center"/>
            </w:pPr>
            <w:r>
              <w:rPr>
                <w:rFonts w:ascii="Times New Roman" w:cs="Times New Roman" w:eastAsia="Times New Roman" w:hAnsi="Times New Roman"/>
                <w:b/>
                <w:bCs/>
                <w:sz w:val="19"/>
                <w:szCs w:val="19"/>
              </w:rPr>
              <w:t xml:space="preserve">(7–8đ)</w:t>
            </w:r>
          </w:p>
        </w:tc>
        <w:tc>
          <w:tcPr>
            <w:tcW w:type="dxa" w:w="165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Trung bình</w:t>
            </w:r>
          </w:p>
          <w:p>
            <w:pPr>
              <w:jc w:val="center"/>
            </w:pPr>
            <w:r>
              <w:rPr>
                <w:rFonts w:ascii="Times New Roman" w:cs="Times New Roman" w:eastAsia="Times New Roman" w:hAnsi="Times New Roman"/>
                <w:b/>
                <w:bCs/>
                <w:sz w:val="19"/>
                <w:szCs w:val="19"/>
              </w:rPr>
              <w:t xml:space="preserve">(5–6đ)</w:t>
            </w:r>
          </w:p>
        </w:tc>
        <w:tc>
          <w:tcPr>
            <w:tcW w:type="dxa" w:w="1150"/>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Kém</w:t>
            </w:r>
          </w:p>
          <w:p>
            <w:pPr>
              <w:jc w:val="center"/>
            </w:pPr>
            <w:r>
              <w:rPr>
                <w:rFonts w:ascii="Times New Roman" w:cs="Times New Roman" w:eastAsia="Times New Roman" w:hAnsi="Times New Roman"/>
                <w:b/>
                <w:bCs/>
                <w:sz w:val="19"/>
                <w:szCs w:val="19"/>
              </w:rPr>
              <w:t xml:space="preserve">(0–4đ)</w:t>
            </w:r>
          </w:p>
        </w:tc>
        <w:tc>
          <w:tcPr>
            <w:tcW w:type="dxa" w:w="538"/>
            <w:tcBorders>
              <w:top w:val="single" w:color="000000" w:sz="4"/>
              <w:left w:val="single" w:color="000000" w:sz="4"/>
              <w:bottom w:val="single" w:color="000000" w:sz="4"/>
              <w:right w:val="single" w:color="000000" w:sz="4"/>
            </w:tcBorders>
            <w:shd w:fill="D9E2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Điểm</w:t>
            </w:r>
          </w:p>
        </w:tc>
      </w:tr>
      <w:tr>
        <w:tc>
          <w:tcPr>
            <w:tcW w:type="dxa" w:w="9638"/>
            <w:gridSpan w:val="7"/>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19"/>
                <w:szCs w:val="19"/>
              </w:rPr>
              <w:t xml:space="preserve">PHẦN I – BẢN KẾ HOẠCH SMP (60%) — điểm chung của nhóm</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1. Executive Summary (phần E)</w:t>
            </w:r>
          </w:p>
          <w:p>
            <w:pPr>
              <w:jc w:val="left"/>
            </w:pPr>
            <w:r>
              <w:rPr>
                <w:rFonts w:ascii="Times New Roman" w:cs="Times New Roman" w:eastAsia="Times New Roman" w:hAnsi="Times New Roman"/>
                <w:sz w:val="19"/>
                <w:szCs w:val="19"/>
              </w:rPr>
              <w:t xml:space="preserve">Tóm tắt cho “Customer Board”</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5%</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Tối đa 1 trang; nêu rõ nhu cầu khách hàng, đề xuất, giá trị có số và việc cần quyết; đọc riêng vẫn hiểu</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Đủ các ý, có số nhưng còn dài hoặc chưa sắc</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Kể lại quá trình làm bài; thiếu giá trị có số hoặc việc cần quyết</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có hoặc không liên quan</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0.5</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2. Value Insights (phần A)</w:t>
            </w:r>
          </w:p>
          <w:p>
            <w:pPr>
              <w:jc w:val="left"/>
            </w:pPr>
            <w:r>
              <w:rPr>
                <w:rFonts w:ascii="Times New Roman" w:cs="Times New Roman" w:eastAsia="Times New Roman" w:hAnsi="Times New Roman"/>
                <w:sz w:val="19"/>
                <w:szCs w:val="19"/>
              </w:rPr>
              <w:t xml:space="preserve">PESTEL và đối thủ của khách hàng; DMU/GRASP; hành trình khách hàng; bản đồ bên liên quan (Grid, Salience)</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12%</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Phân tích thế giới của khách hàng (không phải của agency); rút ra nhu cầu rõ; có khách của khách hàng; giả định ghi rõ</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Đủ công cụ, có nhu cầu rút ra nhưng liên kết còn lỏng</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Liệt kê công cụ như điền ô; ít nhu cầu rút ra</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Nói về agency thay vì khách hàng; số liệu không nguồn</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1.2</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3. Value Opportunities (phần B)</w:t>
            </w:r>
          </w:p>
          <w:p>
            <w:pPr>
              <w:jc w:val="left"/>
            </w:pPr>
            <w:r>
              <w:rPr>
                <w:rFonts w:ascii="Times New Roman" w:cs="Times New Roman" w:eastAsia="Times New Roman" w:hAnsi="Times New Roman"/>
                <w:sz w:val="19"/>
                <w:szCs w:val="19"/>
              </w:rPr>
              <w:t xml:space="preserve">Ba tiêu chí Key Account; chất lượng quan hệ; CLV; cost-to-serve</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Lập luận vì sao là Key Account có bằng chứng; CLV và cost-to-serve tính đúng, giả định rõ; có cả cơ hội và rủi ro</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Có đủ nội dung, tính toán đúng nhưng giả định chưa thuyết phục</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Có nêu nhưng tính toán sai hoặc thiếu một trong các nội dung</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có phân tích tài chính hoặc cơ hội</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4. Value Propositions (phần C)</w:t>
            </w:r>
          </w:p>
          <w:p>
            <w:pPr>
              <w:jc w:val="left"/>
            </w:pPr>
            <w:r>
              <w:rPr>
                <w:rFonts w:ascii="Times New Roman" w:cs="Times New Roman" w:eastAsia="Times New Roman" w:hAnsi="Times New Roman"/>
                <w:sz w:val="19"/>
                <w:szCs w:val="19"/>
              </w:rPr>
              <w:t xml:space="preserve">CVP: Future state – Offering (7Ps) – Value appraisal; năm nguồn giá trị; đồng kiến tạo</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CVP nói về giá trị cho khách hàng, có trọng tâm, định lượng được; có kế hoạch đồng kiến tạo</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CVP rõ, có số nhưng trọng tâm chưa sắc</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CVP liệt kê lợi ích, ít định lượng</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có CVP hoặc chỉ giới thiệu agency</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5. Value Delivery – quan hệ với Key Account (phần D)</w:t>
            </w:r>
          </w:p>
          <w:p>
            <w:pPr>
              <w:jc w:val="left"/>
            </w:pPr>
            <w:r>
              <w:rPr>
                <w:rFonts w:ascii="Times New Roman" w:cs="Times New Roman" w:eastAsia="Times New Roman" w:hAnsi="Times New Roman"/>
                <w:sz w:val="19"/>
                <w:szCs w:val="19"/>
              </w:rPr>
              <w:t xml:space="preserve">Kraljic/procurement &amp; đàm phán; Bow-tie → Diamond; chỉ số kết quả – quá trình; ROI 6 cấp; đánh giá chung</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8%</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Kế hoạch tiếp xúc nhiều cấp, chỉ số đo được, lịch đánh giá chung; mỗi lời hứa ở C có cách đo</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Có kế hoạch và chỉ số nhưng chưa nối hết với phần C</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Kế hoạch chung chung, chỉ số yếu (chỉ đo hài lòng)</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có kế hoạch thực hiện</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0.8</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6. Value Delivery – điều phối bên liên quan bên ngoài (phần D, 13.2)</w:t>
            </w:r>
          </w:p>
          <w:p>
            <w:pPr>
              <w:jc w:val="left"/>
            </w:pPr>
            <w:r>
              <w:rPr>
                <w:rFonts w:ascii="Times New Roman" w:cs="Times New Roman" w:eastAsia="Times New Roman" w:hAnsi="Times New Roman"/>
                <w:sz w:val="19"/>
                <w:szCs w:val="19"/>
              </w:rPr>
              <w:t xml:space="preserve">Nhà đầu tư/nhà tài trợ; nhà cung cấp/địa điểm; báo chí/KOL; mạng lưới và xung đột</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Đủ ba nhóm; mỗi bên gắn điểm chạm trên hành trình, giá trị cho khách, cách quản lý, rủi ro; ≥ 2 xung đột và cách bảo vệ deliverables; có cơ chế minh bạch</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Đủ ba nhóm nhưng một số bên chưa gắn điểm chạm hoặc cách quản lý</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Thiếu một nhóm hoặc chỉ liệt kê bên liên quan</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tích hợp bên liên quan bên ngoài</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7. Trình bày, nguồn và liêm chính học thuật</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5%</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Đúng định dạng; trích dẫn APA 7; giả định ghi rõ; phụ lục đầy đủ (phân công, truy vết, công bố AI nếu có)</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Đúng định dạng, thiếu ít trích dẫn hoặc phụ lục</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Nhiều lỗi trình bày; trích dẫn sơ sài</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trích dẫn; thiếu phụ lục bắt buộc; số liệu bịa</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0.5</w:t>
            </w:r>
          </w:p>
        </w:tc>
      </w:tr>
      <w:tr>
        <w:tc>
          <w:tcPr>
            <w:tcW w:type="dxa" w:w="9638"/>
            <w:gridSpan w:val="7"/>
            <w:tcBorders>
              <w:top w:val="single" w:color="000000" w:sz="4"/>
              <w:left w:val="single" w:color="000000" w:sz="4"/>
              <w:bottom w:val="single" w:color="000000" w:sz="4"/>
              <w:right w:val="single" w:color="000000" w:sz="4"/>
            </w:tcBorders>
            <w:shd w:fill="F2F2F2" w:color="auto" w:val="clear"/>
            <w:tcMar>
              <w:top w:type="dxa" w:w="40"/>
              <w:left w:type="dxa" w:w="70"/>
              <w:bottom w:type="dxa" w:w="40"/>
              <w:right w:type="dxa" w:w="70"/>
            </w:tcMar>
            <w:vAlign w:val="center"/>
          </w:tcPr>
          <w:p>
            <w:pPr>
              <w:jc w:val="left"/>
            </w:pPr>
            <w:r>
              <w:rPr>
                <w:rFonts w:ascii="Times New Roman" w:cs="Times New Roman" w:eastAsia="Times New Roman" w:hAnsi="Times New Roman"/>
                <w:b/>
                <w:bCs/>
                <w:sz w:val="19"/>
                <w:szCs w:val="19"/>
              </w:rPr>
              <w:t xml:space="preserve">PHẦN II – THUYẾT TRÌNH VÀ BẢO VỆ TRƯỚC “CUSTOMER BOARD” (40%)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8. Trình bày (điểm chung nhóm)</w:t>
            </w:r>
          </w:p>
          <w:p>
            <w:pPr>
              <w:jc w:val="left"/>
            </w:pPr>
            <w:r>
              <w:rPr>
                <w:rFonts w:ascii="Times New Roman" w:cs="Times New Roman" w:eastAsia="Times New Roman" w:hAnsi="Times New Roman"/>
                <w:sz w:val="19"/>
                <w:szCs w:val="19"/>
              </w:rPr>
              <w:t xml:space="preserve">Vai KAM Director; cấu trúc; thời gian; slide</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Mạch lạc, đúng vai, đúng giờ; slide hỗ trợ tốt; tập trung vào giá trị cho khách hàng</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Rõ ràng, đôi chỗ dài hoặc đọc slide</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Thiếu mạch, quá giờ hoặc đọc nhiều</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theo cấu trúc; không đúng vai</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9. Bảo vệ logic tài chính (điểm cá nhân)</w:t>
            </w:r>
          </w:p>
          <w:p>
            <w:pPr>
              <w:jc w:val="left"/>
            </w:pPr>
            <w:r>
              <w:rPr>
                <w:rFonts w:ascii="Times New Roman" w:cs="Times New Roman" w:eastAsia="Times New Roman" w:hAnsi="Times New Roman"/>
                <w:sz w:val="19"/>
                <w:szCs w:val="19"/>
              </w:rPr>
              <w:t xml:space="preserve">CLV, cost-to-serve, giá trị định lượng, độ nhạy giả định</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Trả lời đúng, nêu được nguồn/giả định và tác động khi giả định thay đổi</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Trả lời đúng, giải thích giả định chưa đủ</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Trả lời một phần, lúng túng với con số</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trả lời được hoặc sai cơ bản</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10. Bảo vệ chiến lược điểm chạm (điểm cá nhân)</w:t>
            </w:r>
          </w:p>
          <w:p>
            <w:pPr>
              <w:jc w:val="left"/>
            </w:pPr>
            <w:r>
              <w:rPr>
                <w:rFonts w:ascii="Times New Roman" w:cs="Times New Roman" w:eastAsia="Times New Roman" w:hAnsi="Times New Roman"/>
                <w:sz w:val="19"/>
                <w:szCs w:val="19"/>
              </w:rPr>
              <w:t xml:space="preserve">Điểm chạm trước – trong – sau; vai trò bên liên quan bên ngoài</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Giải thích rõ vì sao mỗi điểm chạm tạo giá trị và bảo vệ khách hàng; xử lý tốt tình huống giả định</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Giải thích đúng nhưng chưa sâu</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Trả lời chung chung</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trả lời được</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11. Phản biện và làm việc nhóm (điểm cá nhân)</w:t>
            </w:r>
          </w:p>
          <w:p>
            <w:pPr>
              <w:jc w:val="left"/>
            </w:pPr>
            <w:r>
              <w:rPr>
                <w:rFonts w:ascii="Times New Roman" w:cs="Times New Roman" w:eastAsia="Times New Roman" w:hAnsi="Times New Roman"/>
                <w:sz w:val="19"/>
                <w:szCs w:val="19"/>
              </w:rPr>
              <w:t xml:space="preserve">Hiểu toàn bộ kế hoạch; phối hợp khi trả lời</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Hiểu và giải thích được cả phần không do mình viết; phối hợp tốt; tiếp thu phản biện</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Hiểu phần mình, phối hợp khá</w:t>
            </w:r>
          </w:p>
        </w:tc>
        <w:tc>
          <w:tcPr>
            <w:tcW w:type="dxa" w:w="16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Chỉ trả lời phần mình, phụ thuộc thành viên khác</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9"/>
                <w:szCs w:val="19"/>
              </w:rPr>
              <w:t xml:space="preserve">Không trả lời được câu nào</w:t>
            </w: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9"/>
                <w:szCs w:val="19"/>
              </w:rPr>
              <w:t xml:space="preserve">1.0</w:t>
            </w:r>
          </w:p>
        </w:tc>
      </w:tr>
      <w:t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9"/>
                <w:szCs w:val="19"/>
              </w:rPr>
              <w:t xml:space="preserve">Tổng</w:t>
            </w:r>
          </w:p>
        </w:tc>
        <w:tc>
          <w:tcPr>
            <w:tcW w:type="dxa" w:w="7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100%</w:t>
            </w:r>
          </w:p>
        </w:tc>
        <w:tc>
          <w:tcPr>
            <w:tcW w:type="dxa" w:w="6100"/>
            <w:gridSpan w:val="4"/>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p>
        </w:tc>
        <w:tc>
          <w:tcPr>
            <w:tcW w:type="dxa" w:w="538"/>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9"/>
                <w:szCs w:val="19"/>
              </w:rPr>
              <w:t xml:space="preserve">10.0</w:t>
            </w:r>
          </w:p>
        </w:tc>
      </w:tr>
    </w:tbl>
    <w:p>
      <w:pPr>
        <w:spacing w:after="60" w:before="60" w:line="312"/>
        <w:jc w:val="both"/>
      </w:pPr>
      <w:r>
        <w:rPr>
          <w:rFonts w:ascii="Times New Roman" w:cs="Times New Roman" w:eastAsia="Times New Roman" w:hAnsi="Times New Roman"/>
          <w:i/>
          <w:iCs/>
          <w:sz w:val="22"/>
          <w:szCs w:val="22"/>
        </w:rPr>
        <w:t xml:space="preserve">Điểm ở cột “Điểm” là điểm tối đa của tiêu chí (trọng số × 10). Điểm thực tế = mức đạt (thang 10) × trọng số.</w:t>
      </w:r>
    </w:p>
    <w:p>
      <w:pPr>
        <w:spacing w:after="80" w:before="160" w:line="312"/>
        <w:jc w:val="both"/>
      </w:pPr>
      <w:r>
        <w:rPr>
          <w:rFonts w:ascii="Times New Roman" w:cs="Times New Roman" w:eastAsia="Times New Roman" w:hAnsi="Times New Roman"/>
          <w:b/>
          <w:bCs/>
          <w:sz w:val="26"/>
          <w:szCs w:val="26"/>
        </w:rPr>
        <w:t xml:space="preserve">ĐỀ TÀI</w:t>
      </w:r>
    </w:p>
    <w:p>
      <w:pPr>
        <w:spacing w:after="60" w:before="0" w:line="312"/>
        <w:jc w:val="both"/>
      </w:pPr>
      <w:r>
        <w:rPr>
          <w:rFonts w:ascii="Times New Roman" w:cs="Times New Roman" w:eastAsia="Times New Roman" w:hAnsi="Times New Roman"/>
          <w:b/>
          <w:bCs/>
          <w:sz w:val="26"/>
          <w:szCs w:val="26"/>
        </w:rPr>
        <w:t xml:space="preserve">Xây dựng và bảo vệ Kế hoạch quản trị các bên liên quan (Stakeholder Management Plan – SMP) xoay quanh Key Account Plan (KAP) cho một khách hàng từ dự án sự kiện đã thực hiện của nhóm.</w:t>
      </w:r>
    </w:p>
    <w:p>
      <w:pPr>
        <w:spacing w:after="60" w:before="60" w:line="312"/>
        <w:jc w:val="both"/>
      </w:pPr>
      <w:r>
        <w:rPr>
          <w:rFonts w:ascii="Times New Roman" w:cs="Times New Roman" w:eastAsia="Times New Roman" w:hAnsi="Times New Roman"/>
          <w:sz w:val="26"/>
          <w:szCs w:val="26"/>
        </w:rPr>
        <w:t xml:space="preserve">Kế hoạch phải trả lời được các câu hỏi sau:</w:t>
      </w:r>
    </w:p>
    <w:p>
      <w:pPr>
        <w:pStyle w:val="ListParagraph"/>
        <w:numPr>
          <w:ilvl w:val="0"/>
          <w:numId w:val="3"/>
        </w:numPr>
        <w:spacing w:after="40" w:line="300"/>
        <w:jc w:val="both"/>
      </w:pPr>
      <w:r>
        <w:rPr>
          <w:rFonts w:ascii="Times New Roman" w:cs="Times New Roman" w:eastAsia="Times New Roman" w:hAnsi="Times New Roman"/>
          <w:sz w:val="26"/>
          <w:szCs w:val="26"/>
        </w:rPr>
        <w:t xml:space="preserve">Phần A – Value Insights: Khách hàng là ai, đang ở hoàn cảnh nào? Môi trường vĩ mô (PESTEL) và đối thủ của khách hàng tạo ra nhu cầu gì? Ai trong khách hàng ra quyết định (DMU, phân tích GRASP)? Khách của khách hàng đi hành trình nào (trước – trong – sau, các loại điểm chạm)? Các bên liên quan bên ngoài được xếp thế nào trên Power-Interest Grid và Salience Model?</w:t>
      </w:r>
    </w:p>
    <w:p>
      <w:pPr>
        <w:pStyle w:val="ListParagraph"/>
        <w:numPr>
          <w:ilvl w:val="0"/>
          <w:numId w:val="3"/>
        </w:numPr>
        <w:spacing w:after="40" w:line="300"/>
        <w:jc w:val="both"/>
      </w:pPr>
      <w:r>
        <w:rPr>
          <w:rFonts w:ascii="Times New Roman" w:cs="Times New Roman" w:eastAsia="Times New Roman" w:hAnsi="Times New Roman"/>
          <w:sz w:val="26"/>
          <w:szCs w:val="26"/>
        </w:rPr>
        <w:t xml:space="preserve">Phần B – Value Opportunities: Vì sao khách hàng này là Key Account (sức hấp dẫn, vị thế cạnh tranh của agency, mức sẵn sàng đồng đầu tư)? Chất lượng quan hệ hiện tại (niềm tin, cam kết, xung đột chức năng) ra sao? CLV và cost-to-serve ước tính là bao nhiêu, với giả định nào? Cơ hội và rủi ro lớn nhất của quan hệ là gì?</w:t>
      </w:r>
    </w:p>
    <w:p>
      <w:pPr>
        <w:pStyle w:val="ListParagraph"/>
        <w:numPr>
          <w:ilvl w:val="0"/>
          <w:numId w:val="3"/>
        </w:numPr>
        <w:spacing w:after="40" w:line="300"/>
        <w:jc w:val="both"/>
      </w:pPr>
      <w:r>
        <w:rPr>
          <w:rFonts w:ascii="Times New Roman" w:cs="Times New Roman" w:eastAsia="Times New Roman" w:hAnsi="Times New Roman"/>
          <w:sz w:val="26"/>
          <w:szCs w:val="26"/>
        </w:rPr>
        <w:t xml:space="preserve">Phần C – Value Propositions: Agency đề xuất giá trị gì cho khách hàng (Future state – Offering 7Ps – Value appraisal)? Giá trị đến từ nguồn nào (top-line, bottom-line, HSSEQ, advisory, khách của khách hàng) và định lượng được bao nhiêu? Agency và khách hàng sẽ đồng kiến tạo giá trị theo những bước nào?</w:t>
      </w:r>
    </w:p>
    <w:p>
      <w:pPr>
        <w:pStyle w:val="ListParagraph"/>
        <w:numPr>
          <w:ilvl w:val="0"/>
          <w:numId w:val="3"/>
        </w:numPr>
        <w:spacing w:after="40" w:line="300"/>
        <w:jc w:val="both"/>
      </w:pPr>
      <w:r>
        <w:rPr>
          <w:rFonts w:ascii="Times New Roman" w:cs="Times New Roman" w:eastAsia="Times New Roman" w:hAnsi="Times New Roman"/>
          <w:sz w:val="26"/>
          <w:szCs w:val="26"/>
        </w:rPr>
        <w:t xml:space="preserve">Phần D – Value Delivery: Agency quản trị quan hệ với khách hàng thế nào (sơ đồ tiếp xúc nhiều cấp, chỉ số kết quả – quá trình, đánh giá chung định kỳ, chiến lược mua sắm và đàm phán)? Các bên liên quan bên ngoài — nhà đầu tư/nhà tài trợ, nhà cung cấp/địa điểm, báo chí/KOL — được gắn vào điểm chạm nào, tạo giá trị gì cho khách của khách hàng, được quản lý bằng công cụ gì? Những xung đột nào có thể xảy ra trong mạng lưới và agency bảo vệ các cam kết với khách hàng ra sao?</w:t>
      </w:r>
    </w:p>
    <w:p>
      <w:pPr>
        <w:pStyle w:val="ListParagraph"/>
        <w:numPr>
          <w:ilvl w:val="0"/>
          <w:numId w:val="3"/>
        </w:numPr>
        <w:spacing w:after="40" w:line="300"/>
        <w:jc w:val="both"/>
      </w:pPr>
      <w:r>
        <w:rPr>
          <w:rFonts w:ascii="Times New Roman" w:cs="Times New Roman" w:eastAsia="Times New Roman" w:hAnsi="Times New Roman"/>
          <w:sz w:val="26"/>
          <w:szCs w:val="26"/>
        </w:rPr>
        <w:t xml:space="preserve">Phần E – Executive Summary: Trong một trang, Customer Board cần biết gì để quyết định đồng ý với kế hoạch?</w:t>
      </w:r>
    </w:p>
    <w:p>
      <w:pPr>
        <w:spacing w:after="160" w:before="200" w:line="312"/>
        <w:jc w:val="center"/>
      </w:pPr>
      <w:r>
        <w:rPr>
          <w:rFonts w:ascii="Times New Roman" w:cs="Times New Roman" w:eastAsia="Times New Roman" w:hAnsi="Times New Roman"/>
          <w:sz w:val="26"/>
          <w:szCs w:val="26"/>
        </w:rPr>
        <w:t xml:space="preserve">-----------------------------------------------Hết------------------------------------------------</w:t>
      </w:r>
    </w:p>
    <w:p>
      <w:pPr>
        <w:spacing w:after="60" w:before="0" w:line="312"/>
        <w:jc w:val="right"/>
      </w:pPr>
      <w:r>
        <w:rPr>
          <w:rFonts w:ascii="Times New Roman" w:cs="Times New Roman" w:eastAsia="Times New Roman" w:hAnsi="Times New Roman"/>
          <w:i/>
          <w:iCs/>
          <w:sz w:val="26"/>
          <w:szCs w:val="26"/>
        </w:rPr>
        <w:t xml:space="preserve">TP.HCM,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Người duyệt đề</w:t>
            </w:r>
          </w:p>
          <w:p>
            <w:pPr>
              <w:jc w:val="center"/>
            </w:pPr>
            <w:r>
              <w:rPr>
                <w:rFonts w:ascii="Times New Roman" w:cs="Times New Roman" w:eastAsia="Times New Roman" w:hAnsi="Times New Roman"/>
                <w:i/>
                <w:iCs/>
                <w:sz w:val="26"/>
                <w:szCs w:val="26"/>
              </w:rPr>
              <w:t xml:space="preserve">(ký, ghi rõ họ tên)</w:t>
            </w:r>
          </w:p>
        </w:tc>
        <w:tc>
          <w:tcPr>
            <w:tcW w:type="dxa" w:w="481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Người làm đề</w:t>
            </w:r>
          </w:p>
          <w:p>
            <w:pPr>
              <w:jc w:val="center"/>
            </w:pPr>
            <w:r>
              <w:rPr>
                <w:rFonts w:ascii="Times New Roman" w:cs="Times New Roman" w:eastAsia="Times New Roman" w:hAnsi="Times New Roman"/>
                <w:i/>
                <w:iCs/>
                <w:sz w:val="26"/>
                <w:szCs w:val="26"/>
              </w:rPr>
              <w:t xml:space="preserve">(ký, ghi rõ họ tên)</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Times New Roman" w:cs="Times New Roman" w:eastAsia="Times New Roman" w:hAnsi="Times New Roman"/>
        <w:sz w:val="22"/>
        <w:szCs w:val="22"/>
      </w:rPr>
      <w:t xml:space="preserve">Mã đề: </w:t>
    </w:r>
    <w:r>
      <w:rPr>
        <w:rFonts w:ascii="Times New Roman" w:cs="Times New Roman" w:eastAsia="Times New Roman" w:hAnsi="Times New Roman"/>
        <w:sz w:val="22"/>
        <w:szCs w:val="22"/>
        <w:highlight w:val="yellow"/>
      </w:rPr>
      <w:t xml:space="preserve">[GV điền]</w:t>
    </w:r>
    <w:r>
      <w:rPr>
        <w:rFonts w:ascii="Times New Roman" w:cs="Times New Roman" w:eastAsia="Times New Roman" w:hAnsi="Times New Roman"/>
        <w:sz w:val="22"/>
        <w:szCs w:val="22"/>
      </w:rPr>
      <w:t xml:space="preserve">	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jc w:val="right"/>
    </w:pPr>
    <w:r>
      <w:rPr>
        <w:rFonts w:ascii="Times New Roman" w:cs="Times New Roman" w:eastAsia="Times New Roman" w:hAnsi="Times New Roman"/>
        <w:i/>
        <w:iCs/>
        <w:sz w:val="18"/>
        <w:szCs w:val="18"/>
      </w:rPr>
      <w:t xml:space="preserve">BM03a/QT01/KT/VN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2026-10-02T13:53:12.436Z</dcterms:created>
  <dcterms:modified xsi:type="dcterms:W3CDTF">2026-10-02T13:53:12.437Z</dcterms:modified>
</cp:coreProperties>
</file>

<file path=docProps/custom.xml><?xml version="1.0" encoding="utf-8"?>
<Properties xmlns="http://schemas.openxmlformats.org/officeDocument/2006/custom-properties" xmlns:vt="http://schemas.openxmlformats.org/officeDocument/2006/docPropsVTypes"/>
</file>