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Harry Brookes Allen Museum of Anatomy and Pathology</w:t>
      </w:r>
    </w:p>
    <w:p>
      <w:pPr>
        <w:pStyle w:val="Heading2"/>
      </w:pPr>
      <w:r>
        <w:t>Summary</w:t>
      </w:r>
    </w:p>
    <w:p>
      <w:r>
        <w:t>One of Australia's largest collections of human tissue specimens, animal anatomy specimens and historical anatomical models, offering students and researchers a unique insight into the human body.</w:t>
      </w:r>
    </w:p>
    <w:p>
      <w:pPr>
        <w:pStyle w:val="Heading2"/>
      </w:pPr>
      <w:r>
        <w:t>Visit details</w:t>
      </w:r>
    </w:p>
    <w:p>
      <w:r>
        <w:rPr>
          <w:b/>
        </w:rPr>
        <w:t xml:space="preserve">Opening hours: </w:t>
      </w:r>
      <w:r>
        <w:t>Monday to Friday: 9.00am to 5.00pm. Closed on weekends and public holidays.</w:t>
      </w:r>
    </w:p>
    <w:p>
      <w:r>
        <w:rPr>
          <w:b/>
        </w:rPr>
        <w:t xml:space="preserve">Location: </w:t>
      </w:r>
      <w:r>
        <w:t>University of Melbourne, Medical Building, Corner of Grattan Street and Royal Parade, Parkville 3052, Victoria. Not open to the general public; swipe card access is provided to students enrolled in relevant subjects.</w:t>
      </w:r>
    </w:p>
    <w:p>
      <w:pPr>
        <w:pStyle w:val="Heading2"/>
      </w:pPr>
      <w:r>
        <w:t>External collection link</w:t>
      </w:r>
    </w:p>
    <w:p>
      <w:r>
        <w:t>https://collections.mdhs.unimelb.edu.au/explore</w:t>
      </w:r>
    </w:p>
    <w:p>
      <w:pPr>
        <w:pStyle w:val="Heading2"/>
      </w:pPr>
      <w:r>
        <w:t>Source</w:t>
      </w:r>
    </w:p>
    <w:p>
      <w:r>
        <w:t>Extracted from the live CCS collection landing page template (public/collections/*.html) on 2026-10-01, as the canonical content source referenced by Jira CCS-189 ("Create collection landing page content").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