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Medical History Museum</w:t>
      </w:r>
    </w:p>
    <w:p>
      <w:pPr>
        <w:pStyle w:val="Heading2"/>
      </w:pPr>
      <w:r>
        <w:t>Summary</w:t>
      </w:r>
    </w:p>
    <w:p>
      <w:r>
        <w:t>Explore, inquire and enjoy the social history of medicine and its role in society through a diverse exhibition program. Visit the nineteenth century Savory and Moore Pharmacy complete with pharmaceutical jars and equipment.</w:t>
      </w:r>
    </w:p>
    <w:p>
      <w:pPr>
        <w:pStyle w:val="Heading2"/>
      </w:pPr>
      <w:r>
        <w:t>Rights / Advisory language</w:t>
      </w:r>
    </w:p>
    <w:p>
      <w:r>
        <w:t>Aboriginal and Torres Strait Islander viewers are advised that this website may contain the image, voice, or name of deceased persons. We apologise for any distress that may occur.</w:t>
      </w:r>
    </w:p>
    <w:p>
      <w:pPr>
        <w:pStyle w:val="Heading2"/>
      </w:pPr>
      <w:r>
        <w:t>Visit details</w:t>
      </w:r>
    </w:p>
    <w:p>
      <w:r>
        <w:rPr>
          <w:b/>
        </w:rPr>
        <w:t xml:space="preserve">Opening hours: </w:t>
      </w:r>
      <w:r>
        <w:t>Monday to Friday, 10.00am – 5.00pm</w:t>
      </w:r>
    </w:p>
    <w:p>
      <w:r>
        <w:rPr>
          <w:b/>
        </w:rPr>
        <w:t xml:space="preserve">Location: </w:t>
      </w:r>
      <w:r>
        <w:t>University of Melbourne, 233 Bouverie Street, Carlton, Victoria 3053.</w:t>
      </w:r>
    </w:p>
    <w:p>
      <w:r>
        <w:rPr>
          <w:b/>
        </w:rPr>
        <w:t xml:space="preserve">Enquiries: </w:t>
      </w:r>
      <w:r>
        <w:t>MDHS-museum@unimelb.edu.au</w:t>
      </w:r>
    </w:p>
    <w:p>
      <w:pPr>
        <w:pStyle w:val="Heading2"/>
      </w:pPr>
      <w:r>
        <w:t>External collection link</w:t>
      </w:r>
    </w:p>
    <w:p>
      <w:r>
        <w:t>https://collections.mdhs.unimelb.edu.au/explore</w:t>
      </w:r>
    </w:p>
    <w:p>
      <w:pPr>
        <w:pStyle w:val="Heading2"/>
      </w:pPr>
      <w:r>
        <w:t>Source</w:t>
      </w:r>
    </w:p>
    <w:p>
      <w:r>
        <w:t>Extracted from the live CCS collection landing page template (public/collections/*.html) on 2026-10-01, as the canonical content source referenced by Jira CCS-189 ("Create collection landing page content").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