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01C5D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Help and support</w:t>
      </w:r>
    </w:p>
    <w:p w14:paraId="4D4CCEF6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Metadata and Fields</w:t>
      </w:r>
    </w:p>
    <w:p w14:paraId="16AC8F88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Every record is described using a consistent set of metadata fields. Understanding these fields helps you interpret records and search more effectively.</w:t>
      </w:r>
    </w:p>
    <w:p w14:paraId="750B17EA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1</w:t>
      </w:r>
    </w:p>
    <w:p w14:paraId="45A15F19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Core descriptive fields</w:t>
      </w:r>
    </w:p>
    <w:p w14:paraId="5ACA1BEB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Title, Creator, Date of Production and Description identify and summarise the item. Creator may be a named person, an organisation, or left blank where authorship is not recorded.</w:t>
      </w:r>
    </w:p>
    <w:p w14:paraId="169DFE69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2</w:t>
      </w:r>
    </w:p>
    <w:p w14:paraId="4635B52C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Format and extent</w:t>
      </w:r>
    </w:p>
    <w:p w14:paraId="15742736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Object Type records the physical or digital nature of the item (for example photograph, manuscript, scientific specimen). Extent records size, page count or duration.</w:t>
      </w:r>
    </w:p>
    <w:p w14:paraId="24110E5F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3</w:t>
      </w:r>
    </w:p>
    <w:p w14:paraId="3D611E7D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Collection and provenance</w:t>
      </w:r>
    </w:p>
    <w:p w14:paraId="51DB824B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Collection links the record to its parent collection. Holding identifies where the physical item is held.</w:t>
      </w:r>
    </w:p>
    <w:p w14:paraId="6D224BC3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4</w:t>
      </w:r>
    </w:p>
    <w:p w14:paraId="57C173D8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Subjects and culture</w:t>
      </w:r>
    </w:p>
    <w:p w14:paraId="338616FC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 xml:space="preserve">Subject supports topic-based discovery. Culture is recorded where an item relates to a specific cultural </w:t>
      </w:r>
      <w:proofErr w:type="gramStart"/>
      <w:r w:rsidRPr="005E534A">
        <w:rPr>
          <w:lang w:eastAsia="en-GB"/>
        </w:rPr>
        <w:t>group, and</w:t>
      </w:r>
      <w:proofErr w:type="gramEnd"/>
      <w:r w:rsidRPr="005E534A">
        <w:rPr>
          <w:lang w:eastAsia="en-GB"/>
        </w:rPr>
        <w:t xml:space="preserve"> may carry an access condition.</w:t>
      </w:r>
    </w:p>
    <w:p w14:paraId="3A2CA281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5</w:t>
      </w:r>
    </w:p>
    <w:p w14:paraId="5D630A59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Rights and access</w:t>
      </w:r>
    </w:p>
    <w:p w14:paraId="3B90F038" w14:textId="77777777" w:rsidR="00A6406D" w:rsidRPr="005E534A" w:rsidRDefault="00A6406D" w:rsidP="005E534A">
      <w:pPr>
        <w:rPr>
          <w:lang w:eastAsia="en-GB"/>
        </w:rPr>
      </w:pPr>
      <w:r w:rsidRPr="005E534A">
        <w:rPr>
          <w:lang w:eastAsia="en-GB"/>
        </w:rPr>
        <w:t>Rights </w:t>
      </w:r>
      <w:proofErr w:type="gramStart"/>
      <w:r w:rsidRPr="005E534A">
        <w:rPr>
          <w:lang w:eastAsia="en-GB"/>
        </w:rPr>
        <w:t>states</w:t>
      </w:r>
      <w:proofErr w:type="gramEnd"/>
      <w:r w:rsidRPr="005E534A">
        <w:rPr>
          <w:lang w:eastAsia="en-GB"/>
        </w:rPr>
        <w:t xml:space="preserve"> the licence or copyright status. Object Access Condition tells you what you can do with the digital asset — see Access Restrictions Explained.</w:t>
      </w:r>
    </w:p>
    <w:p w14:paraId="7B961B21" w14:textId="77777777" w:rsidR="002F7D70" w:rsidRPr="005E534A" w:rsidRDefault="002F7D70" w:rsidP="005E534A"/>
    <w:p w14:paraId="58DBEE05" w14:textId="77777777" w:rsidR="005E534A" w:rsidRPr="005E534A" w:rsidRDefault="005E534A"/>
    <w:sectPr w:rsidR="005E534A" w:rsidRPr="005E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6D"/>
    <w:rsid w:val="000E39E2"/>
    <w:rsid w:val="002F7D70"/>
    <w:rsid w:val="005E534A"/>
    <w:rsid w:val="008159B1"/>
    <w:rsid w:val="00A6406D"/>
    <w:rsid w:val="00F4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DF36"/>
  <w15:chartTrackingRefBased/>
  <w15:docId w15:val="{2F3F9D81-D85D-8C46-96BF-F782225A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6D"/>
    <w:rPr>
      <w:b/>
      <w:bCs/>
      <w:smallCaps/>
      <w:color w:val="0F4761" w:themeColor="accent1" w:themeShade="BF"/>
      <w:spacing w:val="5"/>
    </w:rPr>
  </w:style>
  <w:style w:type="paragraph" w:customStyle="1" w:styleId="text-16px">
    <w:name w:val="text-[16px]"/>
    <w:basedOn w:val="Normal"/>
    <w:rsid w:val="00A64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om-ds-help-section-number">
    <w:name w:val="uom-ds-help-section-number"/>
    <w:basedOn w:val="DefaultParagraphFont"/>
    <w:rsid w:val="00A6406D"/>
  </w:style>
  <w:style w:type="paragraph" w:customStyle="1" w:styleId="uom-ds-help-section-body">
    <w:name w:val="uom-ds-help-section-body"/>
    <w:basedOn w:val="Normal"/>
    <w:rsid w:val="00A64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4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AMZWAK7HTCT4-1043692212-59736</_dlc_DocId>
    <_dlc_DocIdUrl xmlns="247916fd-1a60-495e-a02f-9dbb51413255">
      <Url>https://unimelbcloud.sharepoint.com/sites/OPGProjects/_layouts/15/DocIdRedir.aspx?ID=AMZWAK7HTCT4-1043692212-59736</Url>
      <Description>AMZWAK7HTCT4-1043692212-59736</Description>
    </_dlc_DocIdUrl>
  </documentManagement>
</p:properties>
</file>

<file path=customXml/itemProps1.xml><?xml version="1.0" encoding="utf-8"?>
<ds:datastoreItem xmlns:ds="http://schemas.openxmlformats.org/officeDocument/2006/customXml" ds:itemID="{07E90352-EADE-47FA-8F4E-163CF2B58493}"/>
</file>

<file path=customXml/itemProps2.xml><?xml version="1.0" encoding="utf-8"?>
<ds:datastoreItem xmlns:ds="http://schemas.openxmlformats.org/officeDocument/2006/customXml" ds:itemID="{A59F7C75-2479-4F0C-8BFF-043A57EAF746}"/>
</file>

<file path=customXml/itemProps3.xml><?xml version="1.0" encoding="utf-8"?>
<ds:datastoreItem xmlns:ds="http://schemas.openxmlformats.org/officeDocument/2006/customXml" ds:itemID="{5825D65A-B813-47D7-8CB6-53E8079D2CA3}"/>
</file>

<file path=customXml/itemProps4.xml><?xml version="1.0" encoding="utf-8"?>
<ds:datastoreItem xmlns:ds="http://schemas.openxmlformats.org/officeDocument/2006/customXml" ds:itemID="{E43C85DD-45B1-482F-AEAE-350BDD9AA4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1</cp:revision>
  <dcterms:created xsi:type="dcterms:W3CDTF">2026-09-16T23:44:00Z</dcterms:created>
  <dcterms:modified xsi:type="dcterms:W3CDTF">2026-09-17T01:11:00Z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2f0e3505-669a-4ac3-bfb7-265871d899dd</vt:lpwstr>
  </property>
</Properties>
</file>