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SIGNGUY AI</w:t>
      </w:r>
    </w:p>
    <w:p>
      <w:pPr>
        <w:pStyle w:val="Title"/>
        <w:jc w:val="center"/>
      </w:pPr>
      <w:r>
        <w:t>EC10 — ORDER INTAKE, VISUAL MARKUP, CUSTOMER DECISION ROOM, AND TEMPLATES</w:t>
      </w:r>
    </w:p>
    <w:p>
      <w:pPr>
        <w:pStyle w:val="Subtitle"/>
        <w:jc w:val="center"/>
      </w:pPr>
      <w:r>
        <w:t>Complete specification for capturing requirements, comparing choices, recording decisions, and reusing common work</w:t>
      </w:r>
    </w:p>
    <w:tbl>
      <w:tblPr>
        <w:tblW w:type="auto" w:w="0"/>
        <w:jc w:val="center"/>
        <w:tblLook w:firstColumn="1" w:firstRow="1" w:lastColumn="0" w:lastRow="0" w:noHBand="0" w:noVBand="1" w:val="04A0"/>
      </w:tblPr>
      <w:tblGrid>
        <w:gridCol w:w="10080"/>
      </w:tblGrid>
      <w:tr>
        <w:tc>
          <w:tcPr>
            <w:tcW w:type="dxa" w:w="10080"/>
            <w:shd w:fill="FFF2CC"/>
          </w:tcPr>
          <w:p>
            <w:pPr>
              <w:jc w:val="center"/>
            </w:pPr>
            <w:r>
              <w:rPr>
                <w:b/>
                <w:color w:val="9C6500"/>
              </w:rPr>
              <w:t>PLANNING AUTHORITY — NO IMPLEMENTATION AUTHORIZATION</w:t>
            </w:r>
          </w:p>
        </w:tc>
      </w:tr>
    </w:tbl>
    <w:p/>
    <w:p>
      <w:pPr>
        <w:pStyle w:val="Heading1"/>
      </w:pPr>
      <w:r>
        <w:t>1. Customer Decision Room status</w:t>
      </w:r>
    </w:p>
    <w:p>
      <w:r>
        <w:t>This feature was missing from the repository inventory and had no controlling repository specification. This document establishes its first complete authority. It extends Proofs, Approvals, Files, Signatures, Pricing, and Customer Portal; it does not replace them.</w:t>
      </w:r>
    </w:p>
    <w:p>
      <w:pPr>
        <w:pStyle w:val="Heading1"/>
      </w:pPr>
      <w:r>
        <w:t>2. Intake capture</w:t>
      </w:r>
    </w:p>
    <w:p>
      <w:pPr>
        <w:pStyle w:val="ListBullet"/>
      </w:pPr>
      <w:r>
        <w:t>Camera, image, PDF, document, and file intake</w:t>
      </w:r>
    </w:p>
    <w:p>
      <w:pPr>
        <w:pStyle w:val="ListBullet"/>
      </w:pPr>
      <w:r>
        <w:t>Measurements with units and source</w:t>
      </w:r>
    </w:p>
    <w:p>
      <w:pPr>
        <w:pStyle w:val="ListBullet"/>
      </w:pPr>
      <w:r>
        <w:t>Voice-to-note and typed notes</w:t>
      </w:r>
    </w:p>
    <w:p>
      <w:pPr>
        <w:pStyle w:val="ListBullet"/>
      </w:pPr>
      <w:r>
        <w:t>Customer questionnaire answers</w:t>
      </w:r>
    </w:p>
    <w:p>
      <w:pPr>
        <w:pStyle w:val="ListBullet"/>
      </w:pPr>
      <w:r>
        <w:t>Required-item and missing-information queue</w:t>
      </w:r>
    </w:p>
    <w:p>
      <w:pPr>
        <w:pStyle w:val="ListBullet"/>
      </w:pPr>
      <w:r>
        <w:t>Order-level and Order Item-level association</w:t>
      </w:r>
    </w:p>
    <w:p>
      <w:pPr>
        <w:pStyle w:val="ListBullet"/>
      </w:pPr>
      <w:r>
        <w:t>Portal-visible versus internal visibility</w:t>
      </w:r>
    </w:p>
    <w:p>
      <w:pPr>
        <w:pStyle w:val="ListBullet"/>
      </w:pPr>
      <w:r>
        <w:t>Versioning, audit, and original-file preservation</w:t>
      </w:r>
    </w:p>
    <w:p>
      <w:pPr>
        <w:pStyle w:val="Heading1"/>
      </w:pPr>
      <w:r>
        <w:t>3. Visual markup</w:t>
      </w:r>
    </w:p>
    <w:p>
      <w:pPr>
        <w:pStyle w:val="ListBullet"/>
      </w:pPr>
      <w:r>
        <w:t>Draw, arrow, text, measurement, numbered pin, highlight, crop reference, and area selection</w:t>
      </w:r>
    </w:p>
    <w:p>
      <w:pPr>
        <w:pStyle w:val="ListBullet"/>
      </w:pPr>
      <w:r>
        <w:t>Non-destructive versions over the original file</w:t>
      </w:r>
    </w:p>
    <w:p>
      <w:pPr>
        <w:pStyle w:val="ListBullet"/>
      </w:pPr>
      <w:r>
        <w:t>Layer visibility and author/timestamp</w:t>
      </w:r>
    </w:p>
    <w:p>
      <w:pPr>
        <w:pStyle w:val="ListBullet"/>
      </w:pPr>
      <w:r>
        <w:t>Customer and staff comments anchored to markup points</w:t>
      </w:r>
    </w:p>
    <w:p>
      <w:pPr>
        <w:pStyle w:val="ListBullet"/>
      </w:pPr>
      <w:r>
        <w:t>Approval or acknowledgement per version</w:t>
      </w:r>
    </w:p>
    <w:p>
      <w:pPr>
        <w:pStyle w:val="ListBullet"/>
      </w:pPr>
      <w:r>
        <w:t>Export/share through DocuLink with visibility allowlists</w:t>
      </w:r>
    </w:p>
    <w:p>
      <w:pPr>
        <w:pStyle w:val="Heading1"/>
      </w:pPr>
      <w:r>
        <w:t>4. Customer Decision Room</w:t>
      </w:r>
    </w:p>
    <w:p>
      <w:pPr>
        <w:pStyle w:val="ListBullet"/>
      </w:pPr>
      <w:r>
        <w:t>Present choices in side-by-side cards: design versions, materials, sizes, packages, quantities, finishes, timelines, and prices.</w:t>
      </w:r>
    </w:p>
    <w:p>
      <w:pPr>
        <w:pStyle w:val="ListBullet"/>
      </w:pPr>
      <w:r>
        <w:t>Each option shows included/excluded scope, assumptions, price effect, lead time, maintenance/warranty notes, and related proof/mockup.</w:t>
      </w:r>
    </w:p>
    <w:p>
      <w:pPr>
        <w:pStyle w:val="ListBullet"/>
      </w:pPr>
      <w:r>
        <w:t>Customer can Select, Reject, Ask a Question, Request a Change, or Save for Later.</w:t>
      </w:r>
    </w:p>
    <w:p>
      <w:pPr>
        <w:pStyle w:val="ListBullet"/>
      </w:pPr>
      <w:r>
        <w:t>Shop can mark Recommended, Best Value, Fastest, Premium, or Budget, but cannot hide material price differences.</w:t>
      </w:r>
    </w:p>
    <w:p>
      <w:pPr>
        <w:pStyle w:val="ListBullet"/>
      </w:pPr>
      <w:r>
        <w:t>Every decision records customer, user, date, selected option, rejected options, comments, and pricing snapshot.</w:t>
      </w:r>
    </w:p>
    <w:p>
      <w:pPr>
        <w:pStyle w:val="ListBullet"/>
      </w:pPr>
      <w:r>
        <w:t>Final selection can update a Quote or Order Item only through an explicit controlled action.</w:t>
      </w:r>
    </w:p>
    <w:p>
      <w:pPr>
        <w:pStyle w:val="ListBullet"/>
      </w:pPr>
      <w:r>
        <w:t>Decision Room remains readable after the Order changes; prior versions are historical records.</w:t>
      </w:r>
    </w:p>
    <w:p>
      <w:pPr>
        <w:pStyle w:val="Heading1"/>
      </w:pPr>
      <w:r>
        <w:t>5. Reusable templates</w:t>
      </w:r>
    </w:p>
    <w:p>
      <w:pPr>
        <w:pStyle w:val="ListBullet"/>
      </w:pPr>
      <w:r>
        <w:t>Quote templates</w:t>
      </w:r>
    </w:p>
    <w:p>
      <w:pPr>
        <w:pStyle w:val="ListBullet"/>
      </w:pPr>
      <w:r>
        <w:t>Order templates</w:t>
      </w:r>
    </w:p>
    <w:p>
      <w:pPr>
        <w:pStyle w:val="ListBullet"/>
      </w:pPr>
      <w:r>
        <w:t>Order Item templates</w:t>
      </w:r>
    </w:p>
    <w:p>
      <w:pPr>
        <w:pStyle w:val="ListBullet"/>
      </w:pPr>
      <w:r>
        <w:t>Intake/checklist templates</w:t>
      </w:r>
    </w:p>
    <w:p>
      <w:pPr>
        <w:pStyle w:val="ListBullet"/>
      </w:pPr>
      <w:r>
        <w:t>Questionnaire templates</w:t>
      </w:r>
    </w:p>
    <w:p>
      <w:pPr>
        <w:pStyle w:val="ListBullet"/>
      </w:pPr>
      <w:r>
        <w:t>Proof/approval templates</w:t>
      </w:r>
    </w:p>
    <w:p>
      <w:pPr>
        <w:pStyle w:val="ListBullet"/>
      </w:pPr>
      <w:r>
        <w:t>Email/SMS templates</w:t>
      </w:r>
    </w:p>
    <w:p>
      <w:pPr>
        <w:pStyle w:val="ListBullet"/>
      </w:pPr>
      <w:r>
        <w:t>Document templates</w:t>
      </w:r>
    </w:p>
    <w:p>
      <w:pPr>
        <w:pStyle w:val="ListBullet"/>
      </w:pPr>
      <w:r>
        <w:t>Production workflow templates</w:t>
      </w:r>
    </w:p>
    <w:p>
      <w:pPr>
        <w:pStyle w:val="ListBullet"/>
      </w:pPr>
      <w:r>
        <w:t>Appointment templates</w:t>
      </w:r>
    </w:p>
    <w:p>
      <w:r>
        <w:t>When a template is insufficient, provide an Open in Document Creator or Create Custom Template action rather than forcing the user to start over elsewhere.</w:t>
      </w:r>
    </w:p>
    <w:p>
      <w:pPr>
        <w:pStyle w:val="Heading1"/>
      </w:pPr>
      <w:r>
        <w:t>6. Completion gate</w:t>
      </w:r>
    </w:p>
    <w:p>
      <w:pPr>
        <w:pStyle w:val="ListBullet"/>
      </w:pPr>
      <w:r>
        <w:t>Intake bridges to Customer/Quote/Order/Order Item/Work Order</w:t>
      </w:r>
    </w:p>
    <w:p>
      <w:pPr>
        <w:pStyle w:val="ListBullet"/>
      </w:pPr>
      <w:r>
        <w:t>Markup versions are non-destructive</w:t>
      </w:r>
    </w:p>
    <w:p>
      <w:pPr>
        <w:pStyle w:val="ListBullet"/>
      </w:pPr>
      <w:r>
        <w:t>Decision history is immutable and auditable</w:t>
      </w:r>
    </w:p>
    <w:p>
      <w:pPr>
        <w:pStyle w:val="ListBullet"/>
      </w:pPr>
      <w:r>
        <w:t>Template use never creates shared mutable customer data</w:t>
      </w:r>
    </w:p>
    <w:p>
      <w:pPr>
        <w:pStyle w:val="ListBullet"/>
      </w:pPr>
      <w:r>
        <w:t>Portal visibility is backend-enforced</w:t>
      </w:r>
    </w:p>
    <w:p>
      <w:pPr>
        <w:pStyle w:val="ListBullet"/>
      </w:pPr>
      <w:r>
        <w:t>Pricing snapshots survive later default changes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EC10 | Owner consolidation draft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1F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B1F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