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EC21 — MARKETING WEBSITE, PUBLIC PRICING, FOUNDER OFFER, PRODUCT PAGES, AND SIGNUP</w:t>
      </w:r>
    </w:p>
    <w:p>
      <w:pPr>
        <w:pStyle w:val="Subtitle"/>
        <w:jc w:val="center"/>
      </w:pPr>
      <w:r>
        <w:t>Commercial presentation synchronized with implemented entitlements and fees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Required pages</w:t>
      </w:r>
    </w:p>
    <w:p>
      <w:pPr>
        <w:pStyle w:val="ListBullet"/>
      </w:pPr>
      <w:r>
        <w:t>Home</w:t>
      </w:r>
    </w:p>
    <w:p>
      <w:pPr>
        <w:pStyle w:val="ListBullet"/>
      </w:pPr>
      <w:r>
        <w:t>Features</w:t>
      </w:r>
    </w:p>
    <w:p>
      <w:pPr>
        <w:pStyle w:val="ListBullet"/>
      </w:pPr>
      <w:r>
        <w:t>Core</w:t>
      </w:r>
    </w:p>
    <w:p>
      <w:pPr>
        <w:pStyle w:val="ListBullet"/>
      </w:pPr>
      <w:r>
        <w:t>Webstores</w:t>
      </w:r>
    </w:p>
    <w:p>
      <w:pPr>
        <w:pStyle w:val="ListBullet"/>
      </w:pPr>
      <w:r>
        <w:t>Wrap Lab</w:t>
      </w:r>
    </w:p>
    <w:p>
      <w:pPr>
        <w:pStyle w:val="ListBullet"/>
      </w:pPr>
      <w:r>
        <w:t>Studio AI Tools</w:t>
      </w:r>
    </w:p>
    <w:p>
      <w:pPr>
        <w:pStyle w:val="ListBullet"/>
      </w:pPr>
      <w:r>
        <w:t>Paid Business Assistant</w:t>
      </w:r>
    </w:p>
    <w:p>
      <w:pPr>
        <w:pStyle w:val="ListBullet"/>
      </w:pPr>
      <w:r>
        <w:t>Production Tracking add-on</w:t>
      </w:r>
    </w:p>
    <w:p>
      <w:pPr>
        <w:pStyle w:val="ListBullet"/>
      </w:pPr>
      <w:r>
        <w:t>Onboarding/setup</w:t>
      </w:r>
    </w:p>
    <w:p>
      <w:pPr>
        <w:pStyle w:val="ListBullet"/>
      </w:pPr>
      <w:r>
        <w:t>Founder offer</w:t>
      </w:r>
    </w:p>
    <w:p>
      <w:pPr>
        <w:pStyle w:val="ListBullet"/>
      </w:pPr>
      <w:r>
        <w:t>Pricing</w:t>
      </w:r>
    </w:p>
    <w:p>
      <w:pPr>
        <w:pStyle w:val="ListBullet"/>
      </w:pPr>
      <w:r>
        <w:t>Add-ons</w:t>
      </w:r>
    </w:p>
    <w:p>
      <w:pPr>
        <w:pStyle w:val="ListBullet"/>
      </w:pPr>
      <w:r>
        <w:t>Standalone products</w:t>
      </w:r>
    </w:p>
    <w:p>
      <w:pPr>
        <w:pStyle w:val="ListBullet"/>
      </w:pPr>
      <w:r>
        <w:t>Contact</w:t>
      </w:r>
    </w:p>
    <w:p>
      <w:pPr>
        <w:pStyle w:val="ListBullet"/>
      </w:pPr>
      <w:r>
        <w:t>Support</w:t>
      </w:r>
    </w:p>
    <w:p>
      <w:pPr>
        <w:pStyle w:val="ListBullet"/>
      </w:pPr>
      <w:r>
        <w:t>Privacy</w:t>
      </w:r>
    </w:p>
    <w:p>
      <w:pPr>
        <w:pStyle w:val="ListBullet"/>
      </w:pPr>
      <w:r>
        <w:t>Data deletion</w:t>
      </w:r>
    </w:p>
    <w:p>
      <w:pPr>
        <w:pStyle w:val="Heading1"/>
      </w:pPr>
      <w:r>
        <w:t>2. Public pricing rule</w:t>
      </w:r>
    </w:p>
    <w:p>
      <w:pPr>
        <w:pStyle w:val="ListBullet"/>
      </w:pPr>
      <w:r>
        <w:t>Render prices from commercial configuration or a shared versioned manifest</w:t>
      </w:r>
    </w:p>
    <w:p>
      <w:pPr>
        <w:pStyle w:val="ListBullet"/>
      </w:pPr>
      <w:r>
        <w:t>Never duplicate constants manually</w:t>
      </w:r>
    </w:p>
    <w:p>
      <w:pPr>
        <w:pStyle w:val="ListBullet"/>
      </w:pPr>
      <w:r>
        <w:t>Show setup fees separately</w:t>
      </w:r>
    </w:p>
    <w:p>
      <w:pPr>
        <w:pStyle w:val="ListBullet"/>
      </w:pPr>
      <w:r>
        <w:t>Explain platform fees separately from Stripe</w:t>
      </w:r>
    </w:p>
    <w:p>
      <w:pPr>
        <w:pStyle w:val="ListBullet"/>
      </w:pPr>
      <w:r>
        <w:t>Show trial start rules and extended-trial credit</w:t>
      </w:r>
    </w:p>
    <w:p>
      <w:pPr>
        <w:pStyle w:val="ListBullet"/>
      </w:pPr>
      <w:r>
        <w:t>Do not market unavailable features as live</w:t>
      </w:r>
    </w:p>
    <w:p>
      <w:pPr>
        <w:pStyle w:val="ListBullet"/>
      </w:pPr>
      <w:r>
        <w:t>Founder slot count and eligibility are backend controlled</w:t>
      </w:r>
    </w:p>
    <w:p>
      <w:pPr>
        <w:pStyle w:val="Heading1"/>
      </w:pPr>
      <w:r>
        <w:t>3. Signup flow</w:t>
      </w:r>
    </w:p>
    <w:p>
      <w:pPr>
        <w:pStyle w:val="ListBullet"/>
      </w:pPr>
      <w:r>
        <w:t>Lead capture</w:t>
      </w:r>
    </w:p>
    <w:p>
      <w:pPr>
        <w:pStyle w:val="ListBullet"/>
      </w:pPr>
      <w:r>
        <w:t>Account creation</w:t>
      </w:r>
    </w:p>
    <w:p>
      <w:pPr>
        <w:pStyle w:val="ListBullet"/>
      </w:pPr>
      <w:r>
        <w:t>Verified activation</w:t>
      </w:r>
    </w:p>
    <w:p>
      <w:pPr>
        <w:pStyle w:val="ListBullet"/>
      </w:pPr>
      <w:r>
        <w:t>Trial start</w:t>
      </w:r>
    </w:p>
    <w:p>
      <w:pPr>
        <w:pStyle w:val="ListBullet"/>
      </w:pPr>
      <w:r>
        <w:t>Extended trial purchase</w:t>
      </w:r>
    </w:p>
    <w:p>
      <w:pPr>
        <w:pStyle w:val="ListBullet"/>
      </w:pPr>
      <w:r>
        <w:t>Plan selection</w:t>
      </w:r>
    </w:p>
    <w:p>
      <w:pPr>
        <w:pStyle w:val="ListBullet"/>
      </w:pPr>
      <w:r>
        <w:t>Setup package</w:t>
      </w:r>
    </w:p>
    <w:p>
      <w:pPr>
        <w:pStyle w:val="ListBullet"/>
      </w:pPr>
      <w:r>
        <w:t>Stripe checkout</w:t>
      </w:r>
    </w:p>
    <w:p>
      <w:pPr>
        <w:pStyle w:val="ListBullet"/>
      </w:pPr>
      <w:r>
        <w:t>Entitlement activation</w:t>
      </w:r>
    </w:p>
    <w:p>
      <w:pPr>
        <w:pStyle w:val="ListBullet"/>
      </w:pPr>
      <w:r>
        <w:t>Onboarding handoff</w:t>
      </w:r>
    </w:p>
    <w:p>
      <w:pPr>
        <w:pStyle w:val="ListBullet"/>
      </w:pPr>
      <w:r>
        <w:t>Confirmation and receipts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EC21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