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111111"/>
          <w:sz w:val="32"/>
          <w:szCs w:val="32"/>
        </w:rPr>
        <w:t xml:space="preserve">Early Self-Service Screening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In One line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Candidates open a private link, complete a ~15-minute self-service think-aloud evaluation, and the client receives a role-level candidate ranking plus optional per-candidate strength/weakness reports.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What it is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An async screening product for high-volume hiring. Each candidate gets a link, goes through a timed self-service evaluation (~15 minutes), and thinks out loud through an interactive dialog (Think Aloud Protocol). No interviewer needs to be on the call.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24"/>
      </w:tblGrid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Attribute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Format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Private session link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Duration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~15 minutes, timed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Mode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Fully self-service and parallelizable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Core activity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Think-out-loud problem solving via interactive dialog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Who is present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Candidate only (product-led evaluation)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Standalone links or API for full automation (ATS / recruiting stack)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Inputs required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5424"/>
      </w:tblGrid>
      <w:tr>
        <w:tc>
          <w:tcPr>
            <w:tcW w:type="dxa" w:w="28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Input</w:t>
            </w:r>
          </w:p>
        </w:tc>
        <w:tc>
          <w:tcPr>
            <w:tcW w:type="dxa" w:w="2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Required?</w:t>
            </w:r>
          </w:p>
        </w:tc>
        <w:tc>
          <w:tcPr>
            <w:tcW w:type="dxa" w:w="54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Job description</w:t>
            </w:r>
          </w:p>
        </w:tc>
        <w:tc>
          <w:tcPr>
            <w:tcW w:type="dxa" w:w="2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Required</w:t>
            </w:r>
          </w:p>
        </w:tc>
        <w:tc>
          <w:tcPr>
            <w:tcW w:type="dxa" w:w="54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Role definition used to scope the exercise and score fit for this position.</w:t>
            </w:r>
          </w:p>
        </w:tc>
      </w:tr>
      <w:tr>
        <w:tc>
          <w:tcPr>
            <w:tcW w:type="dxa" w:w="28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Company culture / general hiring brief</w:t>
            </w:r>
          </w:p>
        </w:tc>
        <w:tc>
          <w:tcPr>
            <w:tcW w:type="dxa" w:w="2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Optional</w:t>
            </w:r>
          </w:p>
        </w:tc>
        <w:tc>
          <w:tcPr>
            <w:tcW w:type="dxa" w:w="54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Values, bar for the team, what “good” looks like beyond the JD — improves ranking and strength/weakness framing.</w:t>
            </w:r>
          </w:p>
        </w:tc>
      </w:tr>
    </w:tbl>
    <w:p>
      <w:pPr>
        <w:spacing w:before="14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Nothing else is required to stand up a first screening for a role. From those inputs we configure the timed dialog and the scoring bar.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Integration (API)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This product can also be integrated via API for full automation: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Issue and track session links from your ATS or recruiting 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Receive completion and report payloads without manual export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Drive advance / reject / route-to-next-stage workflows programmatically</w:t>
      </w:r>
    </w:p>
    <w:p>
      <w:pPr>
        <w:spacing w:before="8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Use hosted links for a fast pilot; use the API when screening must run hands-off at campaign scale.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Candidate experience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Receive a private link (email, ATS, or recruiter message).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the exercise and start the timer.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Work through the task while verbalizing reasoning in an interactive dialog.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Complete the session.</w:t>
      </w:r>
    </w:p>
    <w:p>
      <w:pPr>
        <w:spacing w:before="80"/>
      </w:pP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Designed for hundreds of applicants in parallel when you are hiring at scale.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What the client gets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24"/>
      </w:tblGrid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Job-position report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Ranking of candidates scored on how well they would perform in the role.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Per-candidate breakdown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Strengths and weaknesses for each applicant.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Optional human use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Reviewer can skim only edge cases or top-N; or skip deep review and trust rank for first cut.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Downstream input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Same breakdowns feed later stages (interview guides, calibration, take-home design, offer risk).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When to use it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Top-of-funnel or first technical / skill screen when volume is high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When senior interview time is the bottleneck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When AI-polished application CVs look similar and you need early process signal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Campaigns that must evaluate many people against one consistent bar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Why it fits "hire a lot, fast"</w:t>
      </w:r>
    </w:p>
    <w:tbl>
      <w:tblPr>
        <w:tblW w:type="dxa" w:w="102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24"/>
      </w:tblGrid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Without this product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3F4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With Early Self-Service Screening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Screeners bottleneck volume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Dozens of evaluations run async in parallel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Weak candidates reach expensive interviews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Role-ranked shortlist before HM time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Every interviewer invents a bar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Same exercise and markers for the whole cohort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No reusable artifact after screen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Strengths/weaknesses pack for later stages</w:t>
            </w:r>
          </w:p>
        </w:tc>
      </w:tr>
      <w:tr>
        <w:tc>
          <w:tcPr>
            <w:tcW w:type="dxa" w:w="3000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Risk of CV / personal hiring bias</w:t>
            </w:r>
          </w:p>
        </w:tc>
        <w:tc>
          <w:tcPr>
            <w:tcW w:type="dxa" w:w="7224"/>
            <w:tcBorders>
              <w:top w:val="single" w:color="CCCCCC" w:sz="8"/>
              <w:left w:val="single" w:color="CCCCCC" w:sz="8"/>
              <w:bottom w:val="single" w:color="CCCCCC" w:sz="8"/>
              <w:right w:val="single" w:color="CCCCCC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The system does not look at the applicants CV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11111"/>
          <w:sz w:val="26"/>
          <w:szCs w:val="26"/>
        </w:rPr>
        <w:t xml:space="preserve">Suggested placement in the funnel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Placement Option #1: As part of the application submission process.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Placement Option #2: Right after CV Screening Stage (early stage).</w:t>
      </w:r>
    </w:p>
    <w:p>
      <w:pPr>
        <w:spacing w:before="36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374151"/>
          <w:sz w:val="20"/>
          <w:szCs w:val="20"/>
        </w:rPr>
        <w:t xml:space="preserve">Uncertain Systems — early skill signal at hiring scale.</w:t>
      </w:r>
    </w:p>
    <w:sectPr>
      <w:headerReference w:type="default" r:id="rId7"/>
      <w:footerReference w:type="default" r:id="rId8"/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6" w:space="4"/>
      </w:pBdr>
      <w:spacing w:before="80"/>
    </w:pPr>
    <w:r>
      <w:rPr>
        <w:rFonts w:ascii="Arial" w:cs="Arial" w:eastAsia="Arial" w:hAnsi="Arial"/>
        <w:color w:val="9CA3AF"/>
        <w:sz w:val="16"/>
        <w:szCs w:val="16"/>
      </w:rPr>
      <w:t xml:space="preserve">uncertain.systems  ·  Page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6" w:space="4"/>
      </w:pBdr>
      <w:spacing w:after="120"/>
    </w:pPr>
    <w:r>
      <w:rPr>
        <w:rFonts w:ascii="Arial" w:cs="Arial" w:eastAsia="Arial" w:hAnsi="Arial"/>
        <w:color w:val="6B7280"/>
        <w:sz w:val="18"/>
        <w:szCs w:val="18"/>
      </w:rPr>
      <w:t xml:space="preserve">Uncertain Systems  ·  Hiring product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1111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1111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2026-07-23T11:07:33.235Z</dcterms:created>
  <dcterms:modified xsi:type="dcterms:W3CDTF">2026-07-23T11:07:33.236Z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