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Self-Service Skill Check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In One line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Candidates open a private link, complete a ~15-minute self-service think-aloud evaluation, and the client receives a role-level candidate ranking plus optional per-candidate strength/weakness reports.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What it is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An async screening product for high-volume hiring. Each candidate gets a link, goes through a timed self-service evaluation (~15 minutes), and thinks out loud through an interactive dialog (Think Aloud Protocol). No interviewer needs to be on the call.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24"/>
      </w:tblGrid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Attribute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Format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Private session link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Duration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~15 minutes, timed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Mode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Fully self-service and parallelizable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Core activity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Think-out-loud problem solving via interactive dialog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Who is present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Candidate only (product-led evaluation)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Standalone links or API for full automation (ATS / recruiting stack)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Inputs required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424"/>
      </w:tblGrid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Required?</w:t>
            </w:r>
          </w:p>
        </w:tc>
        <w:tc>
          <w:tcPr>
            <w:tcW w:type="dxa" w:w="54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Job description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Required</w:t>
            </w:r>
          </w:p>
        </w:tc>
        <w:tc>
          <w:tcPr>
            <w:tcW w:type="dxa" w:w="54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Role definition used to scope the exercise and score fit for this position.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Company culture / general hiring brief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</w:t>
            </w:r>
          </w:p>
        </w:tc>
        <w:tc>
          <w:tcPr>
            <w:tcW w:type="dxa" w:w="54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Values, bar for the team, what “good” looks like beyond the JD — improves ranking and strength/weakness framing.</w:t>
            </w:r>
          </w:p>
        </w:tc>
      </w:tr>
    </w:tbl>
    <w:p>
      <w:pPr>
        <w:spacing w:before="14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Nothing else is required to stand up a first screening for a role. From those inputs we configure the timed dialog and the scoring bar.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Integration (API)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product can also be integrated via API for full automation: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Issue and track session links from your ATS or recruiting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Receive completion and report payloads without manual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 advance / reject / route-to-next-stage workflows programmatically</w:t>
      </w:r>
    </w:p>
    <w:p>
      <w:pPr>
        <w:spacing w:before="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Use hosted links for a fast pilot; use the API when screening must run hands-off at campaign scale.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Candidate experience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Receive a private link (email, ATS, or recruiter message).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exercise and start the timer.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 through the task while verbalizing reasoning in an interactive dialog.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the session.</w:t>
      </w:r>
    </w:p>
    <w:p>
      <w:pPr>
        <w:spacing w:before="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Designed for hundreds of applicants in parallel when you are hiring at scale.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What the client gets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24"/>
      </w:tblGrid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Job-position report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Ranking of candidates scored on how well they would perform in the role.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Per-candidate breakdown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Strengths and weaknesses for each applicant.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Optional human use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Reviewer can skim only edge cases or top-N; or skip deep review and trust rank for first cut.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Downstream input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breakdowns feed later stages (interview guides, calibration, take-home design, offer risk).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When to use it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Top-of-funnel or first technical / skill screen when volume is high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senior interview time is the bottleneck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AI-polished application CVs look similar and you need early process signal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Campaigns that must evaluate many people against one consistent bar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Why it fits "hire a lot, fast"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24"/>
      </w:tblGrid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Without this product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With Self-Service Skill Check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Screeners bottleneck volume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Dozens of evaluations run async in parallel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Weak candidates reach expensive interviews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Role-ranked shortlist before HM time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Every interviewer invents a bar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exercise and markers for the whole cohort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 reusable artifact after screen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Strengths/weaknesses pack for later stages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Risk of CV / personal hiring bias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system does not look at the applicants CV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Suggested placement in the funnel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Placement Option #1: As part of the application submission process.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Placement Option #2: Right after CV Screening Stage (early stage).</w:t>
      </w:r>
    </w:p>
    <w:p>
      <w:pPr>
        <w:spacing w:before="36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Uncertain Systems — early skill signal at hiring scale.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6" w:space="4"/>
      </w:pBdr>
      <w:spacing w:before="80"/>
    </w:pPr>
    <w:r>
      <w:rPr>
        <w:rFonts w:ascii="Arial" w:cs="Arial" w:eastAsia="Arial" w:hAnsi="Arial"/>
        <w:color w:val="9CA3AF"/>
        <w:sz w:val="16"/>
        <w:szCs w:val="16"/>
      </w:rPr>
      <w:t xml:space="preserve">uncertain.systems  ·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6" w:space="4"/>
      </w:pBdr>
      <w:spacing w:after="120"/>
    </w:pPr>
    <w:r>
      <w:rPr>
        <w:rFonts w:ascii="Arial" w:cs="Arial" w:eastAsia="Arial" w:hAnsi="Arial"/>
        <w:color w:val="6B7280"/>
        <w:sz w:val="18"/>
        <w:szCs w:val="18"/>
      </w:rPr>
      <w:t xml:space="preserve">Uncertain Systems  ·  Hiring product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2026-07-23T11:07:33.235Z</dcterms:created>
  <dcterms:modified xsi:type="dcterms:W3CDTF">2026-07-23T11:07:33.236Z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