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/>
      </w:pPr>
      <w:r>
        <w:rPr>
          <w:rFonts w:ascii="Arial Unicode MS" w:hAnsi="Arial Unicode MS" w:eastAsia="Arial Unicode MS" w:cs="Arial Unicode MS"/>
          <w:b/>
          <w:caps/>
          <w:color w:val="F59E0B"/>
          <w:sz w:val="18"/>
        </w:rPr>
        <w:t>FINAL PRESENTATION BRIEF</w:t>
      </w:r>
    </w:p>
    <w:p>
      <w:pPr>
        <w:pStyle w:val="Title"/>
      </w:pPr>
      <w:r>
        <w:rPr>
          <w:rFonts w:ascii="Arial Unicode MS" w:hAnsi="Arial Unicode MS" w:eastAsia="Arial Unicode MS" w:cs="Arial Unicode MS"/>
        </w:rPr>
        <w:t>Musubi AI 변경사항</w:t>
      </w:r>
    </w:p>
    <w:p>
      <w:pPr>
        <w:spacing w:after="240"/>
      </w:pPr>
      <w:r>
        <w:rPr>
          <w:rFonts w:ascii="Arial Unicode MS" w:hAnsi="Arial Unicode MS" w:eastAsia="Arial Unicode MS" w:cs="Arial Unicode MS"/>
          <w:b w:val="0"/>
          <w:color w:val="5B6573"/>
          <w:sz w:val="22"/>
        </w:rPr>
        <w:t>Gemma 4 12B 기반 대화·추천 파이프라인 · 운영 반영 기준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80"/>
        <w:gridCol w:w="9180"/>
      </w:tblGrid>
      <w:tr>
        <w:tc>
          <w:tcPr>
            <w:tcW w:type="dxa" w:w="180"/>
            <w:vAlign w:val="center"/>
            <w:shd w:fill="F59E0B"/>
            <w:tcMar>
              <w:top w:w="105" w:type="dxa"/>
              <w:start w:w="125" w:type="dxa"/>
              <w:bottom w:w="105" w:type="dxa"/>
              <w:end w:w="125" w:type="dxa"/>
            </w:tcMar>
          </w:tcPr>
          <w:p/>
        </w:tc>
        <w:tc>
          <w:tcPr>
            <w:tcW w:type="dxa" w:w="9180"/>
            <w:vAlign w:val="center"/>
            <w:shd w:fill="FFF4E0"/>
            <w:tcMar>
              <w:top w:w="105" w:type="dxa"/>
              <w:start w:w="125" w:type="dxa"/>
              <w:bottom w:w="105" w:type="dxa"/>
              <w:end w:w="125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17324D"/>
                <w:sz w:val="19"/>
              </w:rPr>
              <w:t>현재 상태: 검증된 AI 런타임 10개 파일을 GPU-B → GPU-A 순으로 롤링 배포했고, 두 노드의 파일 해시·서비스 health·추천 스모크를 확인했습니다.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rial Unicode MS" w:hAnsi="Arial Unicode MS" w:eastAsia="Arial Unicode MS" w:cs="Arial Unicode MS"/>
        </w:rPr>
        <w:t>1. 운영 모델과 실행 기준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vAlign w:val="center"/>
            <w:shd w:fill="F2F4F7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17324D"/>
                <w:sz w:val="17"/>
              </w:rPr>
              <w:t>항목</w:t>
            </w:r>
          </w:p>
        </w:tc>
        <w:tc>
          <w:tcPr>
            <w:tcW w:type="dxa" w:w="7160"/>
            <w:vAlign w:val="center"/>
            <w:shd w:fill="F2F4F7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17324D"/>
                <w:sz w:val="17"/>
              </w:rPr>
              <w:t>운영 기준</w:t>
            </w:r>
          </w:p>
        </w:tc>
      </w:tr>
      <w:tr>
        <w:tc>
          <w:tcPr>
            <w:tcW w:type="dxa" w:w="220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1F2937"/>
                <w:sz w:val="17"/>
              </w:rPr>
              <w:t>모델</w:t>
            </w:r>
          </w:p>
        </w:tc>
        <w:tc>
          <w:tcPr>
            <w:tcW w:type="dxa" w:w="716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1F2937"/>
                <w:sz w:val="17"/>
              </w:rPr>
              <w:t>gemma-4-12b-it-base-q4_k_m.gguf (Gemma 4 12B, Q4_K_M)</w:t>
            </w:r>
          </w:p>
        </w:tc>
      </w:tr>
      <w:tr>
        <w:tc>
          <w:tcPr>
            <w:tcW w:type="dxa" w:w="220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1F2937"/>
                <w:sz w:val="17"/>
              </w:rPr>
              <w:t>모델 SHA-256</w:t>
            </w:r>
          </w:p>
        </w:tc>
        <w:tc>
          <w:tcPr>
            <w:tcW w:type="dxa" w:w="716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1F2937"/>
                <w:sz w:val="17"/>
              </w:rPr>
              <w:t>9808e158…d64bf1a4</w:t>
            </w:r>
          </w:p>
        </w:tc>
      </w:tr>
      <w:tr>
        <w:tc>
          <w:tcPr>
            <w:tcW w:type="dxa" w:w="220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1F2937"/>
                <w:sz w:val="17"/>
              </w:rPr>
              <w:t>llama.cpp</w:t>
            </w:r>
          </w:p>
        </w:tc>
        <w:tc>
          <w:tcPr>
            <w:tcW w:type="dxa" w:w="716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1F2937"/>
                <w:sz w:val="17"/>
              </w:rPr>
              <w:t>build 9776 / commit ac4105d…</w:t>
            </w:r>
          </w:p>
        </w:tc>
      </w:tr>
      <w:tr>
        <w:tc>
          <w:tcPr>
            <w:tcW w:type="dxa" w:w="220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1F2937"/>
                <w:sz w:val="17"/>
              </w:rPr>
              <w:t>실행 옵션</w:t>
            </w:r>
          </w:p>
        </w:tc>
        <w:tc>
          <w:tcPr>
            <w:tcW w:type="dxa" w:w="716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1F2937"/>
                <w:sz w:val="17"/>
              </w:rPr>
              <w:t>ctx-size 20480, np=5, reasoning-budget 0, GPU offload</w:t>
            </w:r>
          </w:p>
        </w:tc>
      </w:tr>
      <w:tr>
        <w:tc>
          <w:tcPr>
            <w:tcW w:type="dxa" w:w="220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1F2937"/>
                <w:sz w:val="17"/>
              </w:rPr>
              <w:t>금지 옵션</w:t>
            </w:r>
          </w:p>
        </w:tc>
        <w:tc>
          <w:tcPr>
            <w:tcW w:type="dxa" w:w="716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1F2937"/>
                <w:sz w:val="17"/>
              </w:rPr>
              <w:t>--skip-chat-parsing 사용 금지</w:t>
            </w:r>
          </w:p>
        </w:tc>
      </w:tr>
      <w:tr>
        <w:tc>
          <w:tcPr>
            <w:tcW w:type="dxa" w:w="220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1F2937"/>
                <w:sz w:val="17"/>
              </w:rPr>
              <w:t>벡터 컬렉션</w:t>
            </w:r>
          </w:p>
        </w:tc>
        <w:tc>
          <w:tcPr>
            <w:tcW w:type="dxa" w:w="716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1F2937"/>
                <w:sz w:val="17"/>
              </w:rPr>
              <w:t>movies_active / characters_verified_v5</w:t>
            </w:r>
          </w:p>
        </w:tc>
      </w:tr>
    </w:tbl>
    <w:p>
      <w:pPr>
        <w:pStyle w:val="Heading1"/>
      </w:pPr>
      <w:r>
        <w:rPr>
          <w:rFonts w:ascii="Arial Unicode MS" w:hAnsi="Arial Unicode MS" w:eastAsia="Arial Unicode MS" w:cs="Arial Unicode MS"/>
        </w:rPr>
        <w:t>2. 파이프라인 개선 범위</w:t>
      </w:r>
    </w:p>
    <w:p>
      <w:pPr>
        <w:pStyle w:val="ListBullet"/>
      </w:pPr>
      <w:r>
        <w:rPr>
          <w:rFonts w:ascii="Arial Unicode MS" w:hAnsi="Arial Unicode MS" w:eastAsia="Arial Unicode MS" w:cs="Arial Unicode MS"/>
          <w:b w:val="0"/>
          <w:color w:val="1F2937"/>
          <w:sz w:val="19"/>
        </w:rPr>
        <w:t>캐릭터별 프로필·실용문장 fallback과 관계 근거를 분리해 말투 평준화와 근거 없는 관계 단정을 줄였습니다.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  <w:b w:val="0"/>
          <w:color w:val="1F2937"/>
          <w:sz w:val="19"/>
        </w:rPr>
        <w:t>비밀·물건·면접·발표 등 다중 턴 문맥과 안전 규칙을 강화하고, 공격적 표현과 상대 의도 단정을 차단했습니다.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  <w:b w:val="0"/>
          <w:color w:val="1F2937"/>
          <w:sz w:val="19"/>
        </w:rPr>
        <w:t>영화 추천은 구조화된 카드의 제목·장르·추천 이유만 사용해 설명과 실제 카드의 불일치를 줄였습니다.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  <w:b w:val="0"/>
          <w:color w:val="1F2937"/>
          <w:sz w:val="19"/>
        </w:rPr>
        <w:t>명확한 조건 검색은 CrossEncoder 생략 경로를 사용하고, 자연어·복합 검색은 재정렬 경로를 사용합니다.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  <w:b w:val="0"/>
          <w:color w:val="1F2937"/>
          <w:sz w:val="19"/>
        </w:rPr>
        <w:t>날짜·국가·장르·평점 등 명시 조건은 검색 단계의 hard filter로 처리하고, 확인할 수 없는 실시간 OTT 정보는 경계를 안내합니다.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80"/>
        <w:gridCol w:w="9180"/>
      </w:tblGrid>
      <w:tr>
        <w:tc>
          <w:tcPr>
            <w:tcW w:type="dxa" w:w="180"/>
            <w:vAlign w:val="center"/>
            <w:shd w:fill="2E74B5"/>
            <w:tcMar>
              <w:top w:w="105" w:type="dxa"/>
              <w:start w:w="125" w:type="dxa"/>
              <w:bottom w:w="105" w:type="dxa"/>
              <w:end w:w="125" w:type="dxa"/>
            </w:tcMar>
          </w:tcPr>
          <w:p/>
        </w:tc>
        <w:tc>
          <w:tcPr>
            <w:tcW w:type="dxa" w:w="9180"/>
            <w:vAlign w:val="center"/>
            <w:shd w:fill="EAF2F8"/>
            <w:tcMar>
              <w:top w:w="105" w:type="dxa"/>
              <w:start w:w="125" w:type="dxa"/>
              <w:bottom w:w="105" w:type="dxa"/>
              <w:end w:w="125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17324D"/>
                <w:sz w:val="19"/>
              </w:rPr>
              <w:t>모델을 다시 학습하기보다 동일 베이스 모델에서 라우팅·검증·fallback·검색 정책을 개선해 품질과 롤백 안정성을 확보했습니다.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 w:cs="Arial Unicode MS"/>
        </w:rPr>
        <w:br w:type="page"/>
      </w:r>
    </w:p>
    <w:p>
      <w:pPr>
        <w:spacing w:after="100"/>
      </w:pPr>
      <w:r>
        <w:rPr>
          <w:rFonts w:ascii="Arial Unicode MS" w:hAnsi="Arial Unicode MS" w:eastAsia="Arial Unicode MS" w:cs="Arial Unicode MS"/>
          <w:b/>
          <w:caps/>
          <w:color w:val="F59E0B"/>
          <w:sz w:val="18"/>
        </w:rPr>
        <w:t>VERIFICATION &amp; PRODUCTION RELEASE</w:t>
      </w:r>
    </w:p>
    <w:p>
      <w:pPr>
        <w:pStyle w:val="Title"/>
      </w:pPr>
      <w:r>
        <w:rPr>
          <w:rFonts w:ascii="Arial Unicode MS" w:hAnsi="Arial Unicode MS" w:eastAsia="Arial Unicode MS" w:cs="Arial Unicode MS"/>
        </w:rPr>
        <w:t>검증 결과와 운영 배포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1. 누적 품질 검증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5200"/>
        <w:gridCol w:w="4160"/>
      </w:tblGrid>
      <w:tr>
        <w:trPr>
          <w:tblHeader w:val="true"/>
        </w:trPr>
        <w:tc>
          <w:tcPr>
            <w:tcW w:type="dxa" w:w="5200"/>
            <w:vAlign w:val="center"/>
            <w:shd w:fill="F2F4F7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17324D"/>
                <w:sz w:val="17"/>
              </w:rPr>
              <w:t>검증</w:t>
            </w:r>
          </w:p>
        </w:tc>
        <w:tc>
          <w:tcPr>
            <w:tcW w:type="dxa" w:w="4160"/>
            <w:vAlign w:val="center"/>
            <w:shd w:fill="F2F4F7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17324D"/>
                <w:sz w:val="17"/>
              </w:rPr>
              <w:t>결과</w:t>
            </w:r>
          </w:p>
        </w:tc>
      </w:tr>
      <w:tr>
        <w:tc>
          <w:tcPr>
            <w:tcW w:type="dxa" w:w="520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1F2937"/>
                <w:sz w:val="17"/>
              </w:rPr>
              <w:t>캐릭터 50명 × 3상황 × 3턴</w:t>
            </w:r>
          </w:p>
        </w:tc>
        <w:tc>
          <w:tcPr>
            <w:tcW w:type="dxa" w:w="416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1F2937"/>
                <w:sz w:val="17"/>
              </w:rPr>
              <w:t>450/450 통과</w:t>
            </w:r>
          </w:p>
        </w:tc>
      </w:tr>
      <w:tr>
        <w:tc>
          <w:tcPr>
            <w:tcW w:type="dxa" w:w="520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1F2937"/>
                <w:sz w:val="17"/>
              </w:rPr>
              <w:t>유사도 0.90 이상 답변</w:t>
            </w:r>
          </w:p>
        </w:tc>
        <w:tc>
          <w:tcPr>
            <w:tcW w:type="dxa" w:w="416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1F2937"/>
                <w:sz w:val="17"/>
              </w:rPr>
              <w:t>86쌍 → 0쌍</w:t>
            </w:r>
          </w:p>
        </w:tc>
      </w:tr>
      <w:tr>
        <w:tc>
          <w:tcPr>
            <w:tcW w:type="dxa" w:w="520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1F2937"/>
                <w:sz w:val="17"/>
              </w:rPr>
              <w:t>실사용자형 강건성</w:t>
            </w:r>
          </w:p>
        </w:tc>
        <w:tc>
          <w:tcPr>
            <w:tcW w:type="dxa" w:w="416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1F2937"/>
                <w:sz w:val="17"/>
              </w:rPr>
              <w:t>15/15 통과</w:t>
            </w:r>
          </w:p>
        </w:tc>
      </w:tr>
      <w:tr>
        <w:tc>
          <w:tcPr>
            <w:tcW w:type="dxa" w:w="520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1F2937"/>
                <w:sz w:val="17"/>
              </w:rPr>
              <w:t>배포 전 회귀</w:t>
            </w:r>
          </w:p>
        </w:tc>
        <w:tc>
          <w:tcPr>
            <w:tcW w:type="dxa" w:w="416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1F2937"/>
                <w:sz w:val="17"/>
              </w:rPr>
              <w:t>255/255 통과</w:t>
            </w:r>
          </w:p>
        </w:tc>
      </w:tr>
      <w:tr>
        <w:tc>
          <w:tcPr>
            <w:tcW w:type="dxa" w:w="520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1F2937"/>
                <w:sz w:val="17"/>
              </w:rPr>
              <w:t>배포 전 실제 API 스모크</w:t>
            </w:r>
          </w:p>
        </w:tc>
        <w:tc>
          <w:tcPr>
            <w:tcW w:type="dxa" w:w="416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1F2937"/>
                <w:sz w:val="17"/>
              </w:rPr>
              <w:t>7/7 통과 / critical failure 0</w:t>
            </w:r>
          </w:p>
        </w:tc>
      </w:tr>
      <w:tr>
        <w:tc>
          <w:tcPr>
            <w:tcW w:type="dxa" w:w="520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1F2937"/>
                <w:sz w:val="17"/>
              </w:rPr>
              <w:t>최종 로컬 검증</w:t>
            </w:r>
          </w:p>
        </w:tc>
        <w:tc>
          <w:tcPr>
            <w:tcW w:type="dxa" w:w="416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1F2937"/>
                <w:sz w:val="17"/>
              </w:rPr>
              <w:t>432 tests + 108 subtests 통과</w:t>
            </w:r>
          </w:p>
        </w:tc>
      </w:tr>
    </w:tbl>
    <w:p>
      <w:pPr>
        <w:pStyle w:val="Heading1"/>
      </w:pPr>
      <w:r>
        <w:rPr>
          <w:rFonts w:ascii="Arial Unicode MS" w:hAnsi="Arial Unicode MS" w:eastAsia="Arial Unicode MS" w:cs="Arial Unicode MS"/>
        </w:rPr>
        <w:t>2. 2026-08-19 운영 반영</w:t>
      </w:r>
    </w:p>
    <w:p>
      <w:pPr>
        <w:pStyle w:val="ListBullet"/>
      </w:pPr>
      <w:r>
        <w:rPr>
          <w:rFonts w:ascii="Arial Unicode MS" w:hAnsi="Arial Unicode MS" w:eastAsia="Arial Unicode MS" w:cs="Arial Unicode MS"/>
          <w:b w:val="0"/>
          <w:color w:val="1F2937"/>
          <w:sz w:val="19"/>
        </w:rPr>
        <w:t>배포 순서: GPU-B(10.30.3.119) → GPU-A(10.30.2.227).</w:t>
      </w:r>
    </w:p>
    <w:p>
      <w:pPr>
        <w:pStyle w:val="ListBullet"/>
      </w:pPr>
      <w:r>
        <w:rPr>
          <w:rFonts w:ascii="Arial Unicode MS" w:hAnsi="Arial Unicode MS" w:eastAsia="Arial Unicode MS" w:cs="Arial Unicode MS"/>
          <w:b w:val="0"/>
          <w:color w:val="1F2937"/>
          <w:sz w:val="19"/>
        </w:rPr>
        <w:t>범위: pipeline/, rag/, data/topic_profiles.json 아래 승인된 런타임·데이터 파일 10개.</w:t>
      </w:r>
    </w:p>
    <w:p>
      <w:pPr>
        <w:pStyle w:val="ListBullet"/>
      </w:pPr>
      <w:r>
        <w:rPr>
          <w:rFonts w:ascii="Arial Unicode MS" w:hAnsi="Arial Unicode MS" w:eastAsia="Arial Unicode MS" w:cs="Arial Unicode MS"/>
          <w:b w:val="0"/>
          <w:color w:val="1F2937"/>
          <w:sz w:val="19"/>
        </w:rPr>
        <w:t>제외: GGUF, llama-server 옵션, .env, 가상환경, Milvus 데이터, 로그, 테스트 모델.</w:t>
      </w:r>
    </w:p>
    <w:p>
      <w:pPr>
        <w:pStyle w:val="ListBullet"/>
      </w:pPr>
      <w:r>
        <w:rPr>
          <w:rFonts w:ascii="Arial Unicode MS" w:hAnsi="Arial Unicode MS" w:eastAsia="Arial Unicode MS" w:cs="Arial Unicode MS"/>
          <w:b w:val="0"/>
          <w:color w:val="1F2937"/>
          <w:sz w:val="19"/>
        </w:rPr>
        <w:t>롤백 사본: 각 노드 /home/ubuntu/cineverse-backups/ai-final-20260819-101047/.</w:t>
      </w:r>
    </w:p>
    <w:p>
      <w:pPr>
        <w:pStyle w:val="ListBullet"/>
      </w:pPr>
      <w:r>
        <w:rPr>
          <w:rFonts w:ascii="Arial Unicode MS" w:hAnsi="Arial Unicode MS" w:eastAsia="Arial Unicode MS" w:cs="Arial Unicode MS"/>
          <w:b w:val="0"/>
          <w:color w:val="1F2937"/>
          <w:sz w:val="19"/>
        </w:rPr>
        <w:t>배포 후 두 노드의 SHA-256 일치와 cineverse-api.service health를 확인했습니다.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3. 운영 스모크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vAlign w:val="center"/>
            <w:shd w:fill="F2F4F7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17324D"/>
                <w:sz w:val="17"/>
              </w:rPr>
              <w:t>대상</w:t>
            </w:r>
          </w:p>
        </w:tc>
        <w:tc>
          <w:tcPr>
            <w:tcW w:type="dxa" w:w="6760"/>
            <w:vAlign w:val="center"/>
            <w:shd w:fill="F2F4F7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17324D"/>
                <w:sz w:val="17"/>
              </w:rPr>
              <w:t>검증 결과</w:t>
            </w:r>
          </w:p>
        </w:tc>
      </w:tr>
      <w:tr>
        <w:tc>
          <w:tcPr>
            <w:tcW w:type="dxa" w:w="260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1F2937"/>
                <w:sz w:val="17"/>
              </w:rPr>
              <w:t>GPU-A</w:t>
            </w:r>
          </w:p>
        </w:tc>
        <w:tc>
          <w:tcPr>
            <w:tcW w:type="dxa" w:w="676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1F2937"/>
                <w:sz w:val="17"/>
              </w:rPr>
              <w:t>HTTP 200, 영화 카드 3개, 단일 표본 15.77초</w:t>
            </w:r>
          </w:p>
        </w:tc>
      </w:tr>
      <w:tr>
        <w:tc>
          <w:tcPr>
            <w:tcW w:type="dxa" w:w="260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1F2937"/>
                <w:sz w:val="17"/>
              </w:rPr>
              <w:t>GPU-B</w:t>
            </w:r>
          </w:p>
        </w:tc>
        <w:tc>
          <w:tcPr>
            <w:tcW w:type="dxa" w:w="676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1F2937"/>
                <w:sz w:val="17"/>
              </w:rPr>
              <w:t>HTTP 200, 영화 카드 3개, 단일 표본 4.87초</w:t>
            </w:r>
          </w:p>
        </w:tc>
      </w:tr>
      <w:tr>
        <w:tc>
          <w:tcPr>
            <w:tcW w:type="dxa" w:w="260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1F2937"/>
                <w:sz w:val="17"/>
              </w:rPr>
              <w:t>Internal AI HA</w:t>
            </w:r>
          </w:p>
        </w:tc>
        <w:tc>
          <w:tcPr>
            <w:tcW w:type="dxa" w:w="676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1F2937"/>
                <w:sz w:val="17"/>
              </w:rPr>
              <w:t>health 0.169초 / 추천 11.87초 / 카드 3개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80"/>
        <w:gridCol w:w="9180"/>
      </w:tblGrid>
      <w:tr>
        <w:tc>
          <w:tcPr>
            <w:tcW w:type="dxa" w:w="180"/>
            <w:vAlign w:val="center"/>
            <w:shd w:fill="F59E0B"/>
            <w:tcMar>
              <w:top w:w="105" w:type="dxa"/>
              <w:start w:w="125" w:type="dxa"/>
              <w:bottom w:w="105" w:type="dxa"/>
              <w:end w:w="125" w:type="dxa"/>
            </w:tcMar>
          </w:tcPr>
          <w:p/>
        </w:tc>
        <w:tc>
          <w:tcPr>
            <w:tcW w:type="dxa" w:w="9180"/>
            <w:vAlign w:val="center"/>
            <w:shd w:fill="FFF4E0"/>
            <w:tcMar>
              <w:top w:w="105" w:type="dxa"/>
              <w:start w:w="125" w:type="dxa"/>
              <w:bottom w:w="105" w:type="dxa"/>
              <w:end w:w="125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17324D"/>
                <w:sz w:val="19"/>
              </w:rPr>
              <w:t>GPU-A/B 시간은 각각 한 번의 배포 확인 표본이며 성능 우열을 단정하는 벤치마크가 아닙니다.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 w:cs="Arial Unicode MS"/>
        </w:rPr>
        <w:br w:type="page"/>
      </w:r>
    </w:p>
    <w:p>
      <w:pPr>
        <w:spacing w:after="100"/>
      </w:pPr>
      <w:r>
        <w:rPr>
          <w:rFonts w:ascii="Arial Unicode MS" w:hAnsi="Arial Unicode MS" w:eastAsia="Arial Unicode MS" w:cs="Arial Unicode MS"/>
          <w:b/>
          <w:caps/>
          <w:color w:val="F59E0B"/>
          <w:sz w:val="18"/>
        </w:rPr>
        <w:t>PERFORMANCE &amp; OPERATING BOUNDARIES</w:t>
      </w:r>
    </w:p>
    <w:p>
      <w:pPr>
        <w:pStyle w:val="Title"/>
      </w:pPr>
      <w:r>
        <w:rPr>
          <w:rFonts w:ascii="Arial Unicode MS" w:hAnsi="Arial Unicode MS" w:eastAsia="Arial Unicode MS" w:cs="Arial Unicode MS"/>
        </w:rPr>
        <w:t>성능과 운영 경계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1. 확인된 성능 개선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1900"/>
        <w:gridCol w:w="1900"/>
        <w:gridCol w:w="3060"/>
      </w:tblGrid>
      <w:tr>
        <w:trPr>
          <w:tblHeader w:val="true"/>
        </w:trPr>
        <w:tc>
          <w:tcPr>
            <w:tcW w:type="dxa" w:w="2500"/>
            <w:vAlign w:val="center"/>
            <w:shd w:fill="F2F4F7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17324D"/>
                <w:sz w:val="17"/>
              </w:rPr>
              <w:t>지표</w:t>
            </w:r>
          </w:p>
        </w:tc>
        <w:tc>
          <w:tcPr>
            <w:tcW w:type="dxa" w:w="1900"/>
            <w:vAlign w:val="center"/>
            <w:shd w:fill="F2F4F7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17324D"/>
                <w:sz w:val="17"/>
              </w:rPr>
              <w:t>변경 전</w:t>
            </w:r>
          </w:p>
        </w:tc>
        <w:tc>
          <w:tcPr>
            <w:tcW w:type="dxa" w:w="1900"/>
            <w:vAlign w:val="center"/>
            <w:shd w:fill="F2F4F7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17324D"/>
                <w:sz w:val="17"/>
              </w:rPr>
              <w:t>변경 후</w:t>
            </w:r>
          </w:p>
        </w:tc>
        <w:tc>
          <w:tcPr>
            <w:tcW w:type="dxa" w:w="3060"/>
            <w:vAlign w:val="center"/>
            <w:shd w:fill="F2F4F7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17324D"/>
                <w:sz w:val="17"/>
              </w:rPr>
              <w:t>개선</w:t>
            </w:r>
          </w:p>
        </w:tc>
      </w:tr>
      <w:tr>
        <w:tc>
          <w:tcPr>
            <w:tcW w:type="dxa" w:w="250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1F2937"/>
                <w:sz w:val="17"/>
              </w:rPr>
              <w:t>단일 추천</w:t>
            </w:r>
          </w:p>
        </w:tc>
        <w:tc>
          <w:tcPr>
            <w:tcW w:type="dxa" w:w="190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1F2937"/>
                <w:sz w:val="17"/>
              </w:rPr>
              <w:t>7.719초</w:t>
            </w:r>
          </w:p>
        </w:tc>
        <w:tc>
          <w:tcPr>
            <w:tcW w:type="dxa" w:w="190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1F2937"/>
                <w:sz w:val="17"/>
              </w:rPr>
              <w:t>6.494초</w:t>
            </w:r>
          </w:p>
        </w:tc>
        <w:tc>
          <w:tcPr>
            <w:tcW w:type="dxa" w:w="306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1F2937"/>
                <w:sz w:val="17"/>
              </w:rPr>
              <w:t>15.9%</w:t>
            </w:r>
          </w:p>
        </w:tc>
      </w:tr>
      <w:tr>
        <w:tc>
          <w:tcPr>
            <w:tcW w:type="dxa" w:w="250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1F2937"/>
                <w:sz w:val="17"/>
              </w:rPr>
              <w:t>5개 동시 요청 p95</w:t>
            </w:r>
          </w:p>
        </w:tc>
        <w:tc>
          <w:tcPr>
            <w:tcW w:type="dxa" w:w="190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1F2937"/>
                <w:sz w:val="17"/>
              </w:rPr>
              <w:t>21.555초</w:t>
            </w:r>
          </w:p>
        </w:tc>
        <w:tc>
          <w:tcPr>
            <w:tcW w:type="dxa" w:w="190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1F2937"/>
                <w:sz w:val="17"/>
              </w:rPr>
              <w:t>19.103초</w:t>
            </w:r>
          </w:p>
        </w:tc>
        <w:tc>
          <w:tcPr>
            <w:tcW w:type="dxa" w:w="306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1F2937"/>
                <w:sz w:val="17"/>
              </w:rPr>
              <w:t>11.4%</w:t>
            </w:r>
          </w:p>
        </w:tc>
      </w:tr>
      <w:tr>
        <w:tc>
          <w:tcPr>
            <w:tcW w:type="dxa" w:w="250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1F2937"/>
                <w:sz w:val="17"/>
              </w:rPr>
              <w:t>조건 검색 생략 경로</w:t>
            </w:r>
          </w:p>
        </w:tc>
        <w:tc>
          <w:tcPr>
            <w:tcW w:type="dxa" w:w="190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1F2937"/>
                <w:sz w:val="17"/>
              </w:rPr>
              <w:t>-</w:t>
            </w:r>
          </w:p>
        </w:tc>
        <w:tc>
          <w:tcPr>
            <w:tcW w:type="dxa" w:w="190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1F2937"/>
                <w:sz w:val="17"/>
              </w:rPr>
              <w:t>0.273초</w:t>
            </w:r>
          </w:p>
        </w:tc>
        <w:tc>
          <w:tcPr>
            <w:tcW w:type="dxa" w:w="306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1F2937"/>
                <w:sz w:val="17"/>
              </w:rPr>
              <w:t>CrossEncoder 생략</w:t>
            </w:r>
          </w:p>
        </w:tc>
      </w:tr>
    </w:tbl>
    <w:p>
      <w:pPr>
        <w:pStyle w:val="Heading1"/>
      </w:pPr>
      <w:r>
        <w:rPr>
          <w:rFonts w:ascii="Arial Unicode MS" w:hAnsi="Arial Unicode MS" w:eastAsia="Arial Unicode MS" w:cs="Arial Unicode MS"/>
        </w:rPr>
        <w:t>2. 현재 한계</w:t>
      </w:r>
    </w:p>
    <w:p>
      <w:pPr>
        <w:pStyle w:val="ListBullet"/>
      </w:pPr>
      <w:r>
        <w:rPr>
          <w:rFonts w:ascii="Arial Unicode MS" w:hAnsi="Arial Unicode MS" w:eastAsia="Arial Unicode MS" w:cs="Arial Unicode MS"/>
          <w:b w:val="0"/>
          <w:color w:val="1F2937"/>
          <w:sz w:val="19"/>
        </w:rPr>
        <w:t>단일 T4 노드에서 동시 생성 시 요청별 token/s가 5.27~9.33까지 낮아진 측정 이력이 있습니다.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  <w:b w:val="0"/>
          <w:color w:val="1F2937"/>
          <w:sz w:val="19"/>
        </w:rPr>
        <w:t>10개 동시 추천 요청 p95는 41.520초였고, 20개 이상에서는 admission 한도에 따라 429/503이 발생했습니다.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  <w:b w:val="0"/>
          <w:color w:val="1F2937"/>
          <w:sz w:val="19"/>
        </w:rPr>
        <w:t>캐릭터 원작 지식은 검증된 내부 데이터 범위까지만 답할 수 있습니다.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  <w:b w:val="0"/>
          <w:color w:val="1F2937"/>
          <w:sz w:val="19"/>
        </w:rPr>
        <w:t>실시간 OTT 제공 여부는 현재 컬렉션에 지역·시점별 근거가 없어 확정 답변하지 않습니다.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3. 남은 운영 확인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400"/>
        <w:gridCol w:w="5960"/>
      </w:tblGrid>
      <w:tr>
        <w:trPr>
          <w:tblHeader w:val="true"/>
        </w:trPr>
        <w:tc>
          <w:tcPr>
            <w:tcW w:type="dxa" w:w="3400"/>
            <w:vAlign w:val="center"/>
            <w:shd w:fill="F2F4F7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17324D"/>
                <w:sz w:val="17"/>
              </w:rPr>
              <w:t>항목</w:t>
            </w:r>
          </w:p>
        </w:tc>
        <w:tc>
          <w:tcPr>
            <w:tcW w:type="dxa" w:w="5960"/>
            <w:vAlign w:val="center"/>
            <w:shd w:fill="F2F4F7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17324D"/>
                <w:sz w:val="17"/>
              </w:rPr>
              <w:t>상태</w:t>
            </w:r>
          </w:p>
        </w:tc>
      </w:tr>
      <w:tr>
        <w:tc>
          <w:tcPr>
            <w:tcW w:type="dxa" w:w="340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1F2937"/>
                <w:sz w:val="17"/>
              </w:rPr>
              <w:t>Kubernetes AI_BASE_URL</w:t>
            </w:r>
          </w:p>
        </w:tc>
        <w:tc>
          <w:tcPr>
            <w:tcW w:type="dxa" w:w="596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1F2937"/>
                <w:sz w:val="17"/>
              </w:rPr>
              <w:t>로컬 manifest는 Internal HA DNS를 가리킴</w:t>
            </w:r>
          </w:p>
        </w:tc>
      </w:tr>
      <w:tr>
        <w:tc>
          <w:tcPr>
            <w:tcW w:type="dxa" w:w="340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1F2937"/>
                <w:sz w:val="17"/>
              </w:rPr>
              <w:t>Live cluster 적용</w:t>
            </w:r>
          </w:p>
        </w:tc>
        <w:tc>
          <w:tcPr>
            <w:tcW w:type="dxa" w:w="596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1F2937"/>
                <w:sz w:val="17"/>
              </w:rPr>
              <w:t>kic-iam-auth 부재로 해당 배포 세션에서는 미확인</w:t>
            </w:r>
          </w:p>
        </w:tc>
      </w:tr>
      <w:tr>
        <w:tc>
          <w:tcPr>
            <w:tcW w:type="dxa" w:w="340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1F2937"/>
                <w:sz w:val="17"/>
              </w:rPr>
              <w:t>장기 트래픽 A/B</w:t>
            </w:r>
          </w:p>
        </w:tc>
        <w:tc>
          <w:tcPr>
            <w:tcW w:type="dxa" w:w="596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1F2937"/>
                <w:sz w:val="17"/>
              </w:rPr>
              <w:t>미수행; 운영 로그 축적 후 재평가</w:t>
            </w:r>
          </w:p>
        </w:tc>
      </w:tr>
      <w:tr>
        <w:tc>
          <w:tcPr>
            <w:tcW w:type="dxa" w:w="340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1F2937"/>
                <w:sz w:val="17"/>
              </w:rPr>
              <w:t>GPU failover</w:t>
            </w:r>
          </w:p>
        </w:tc>
        <w:tc>
          <w:tcPr>
            <w:tcW w:type="dxa" w:w="596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1F2937"/>
                <w:sz w:val="17"/>
              </w:rPr>
              <w:t>LB 구성 완료; 강제 장애 전환 시나리오 후속 검증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80"/>
        <w:gridCol w:w="9180"/>
      </w:tblGrid>
      <w:tr>
        <w:tc>
          <w:tcPr>
            <w:tcW w:type="dxa" w:w="180"/>
            <w:vAlign w:val="center"/>
            <w:shd w:fill="2E74B5"/>
            <w:tcMar>
              <w:top w:w="105" w:type="dxa"/>
              <w:start w:w="125" w:type="dxa"/>
              <w:bottom w:w="105" w:type="dxa"/>
              <w:end w:w="125" w:type="dxa"/>
            </w:tcMar>
          </w:tcPr>
          <w:p/>
        </w:tc>
        <w:tc>
          <w:tcPr>
            <w:tcW w:type="dxa" w:w="9180"/>
            <w:vAlign w:val="center"/>
            <w:shd w:fill="EAF2F8"/>
            <w:tcMar>
              <w:top w:w="105" w:type="dxa"/>
              <w:start w:w="125" w:type="dxa"/>
              <w:bottom w:w="105" w:type="dxa"/>
              <w:end w:w="125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17324D"/>
                <w:sz w:val="19"/>
              </w:rPr>
              <w:t>발표 시에는 ‘모든 문제가 해결됐다’가 아니라, 검증된 품질 개선·이중 GPU 배포·남은 운영 확인 항목을 분리해 설명합니다.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81" w:bottom="1008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 w:cs="Arial Unicode MS"/>
        <w:b w:val="0"/>
        <w:color w:val="5B6573"/>
        <w:sz w:val="16"/>
      </w:rPr>
      <w:t xml:space="preserve">최종 검증 기준 2026-08-19  ·  </w:t>
    </w:r>
    <w:r>
      <w:rPr>
        <w:rFonts w:ascii="Arial Unicode MS" w:hAnsi="Arial Unicode MS" w:eastAsia="Arial Unicode MS" w:cs="Arial Unicode MS"/>
        <w:b w:val="0"/>
        <w:color w:val="5B6573"/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 w:cs="Arial Unicode MS"/>
        <w:b/>
        <w:color w:val="5B6573"/>
        <w:sz w:val="16"/>
      </w:rPr>
      <w:t>MUSUBI  |  AI 변경사항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 Unicode MS" w:hAnsi="Arial Unicode MS" w:eastAsia="Arial Unicode MS" w:cs="Arial Unicode MS"/>
      <w:color w:val="1F293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40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1732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17324D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color w:val="1732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 Unicode MS" w:hAnsi="Arial Unicode MS" w:eastAsia="Arial Unicode MS" w:cs="Arial Unicode MS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 Unicode MS" w:hAnsi="Arial Unicode MS" w:eastAsia="Arial Unicode MS" w:cs="Arial Unicode MS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374" w:hanging="230"/>
      <w:contextualSpacing/>
    </w:pPr>
    <w:rPr>
      <w:rFonts w:ascii="Arial Unicode MS" w:hAnsi="Arial Unicode MS" w:eastAsia="Arial Unicode MS" w:cs="Arial Unicode MS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374" w:hanging="230"/>
      <w:contextualSpacing/>
    </w:pPr>
    <w:rPr>
      <w:rFonts w:ascii="Arial Unicode MS" w:hAnsi="Arial Unicode MS" w:eastAsia="Arial Unicode MS" w:cs="Arial Unicode MS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 Unicode MS" w:hAnsi="Arial Unicode MS" w:eastAsia="Arial Unicode MS" w:cs="Arial Unicode M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 Unicode MS" w:hAnsi="Arial Unicode MS" w:eastAsia="Arial Unicode MS" w:cs="Arial Unicode M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 Unicode MS" w:hAnsi="Arial Unicode MS" w:eastAsia="Arial Unicode MS" w:cs="Arial Unicode MS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 Unicode MS" w:hAnsi="Arial Unicode MS" w:eastAsia="Arial Unicode MS" w:cs="Arial Unicode MS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 Unicode MS" w:hAnsi="Arial Unicode MS" w:eastAsia="Arial Unicode MS" w:cs="Arial Unicode MS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 Unicode MS" w:hAnsi="Arial Unicode MS" w:eastAsia="Arial Unicode MS" w:cs="Arial Unicode MS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rial Unicode MS" w:hAnsi="Arial Unicode MS" w:eastAsia="Arial Unicode MS" w:cs="Arial Unicode MS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Arial Unicode MS" w:hAnsi="Arial Unicode MS" w:eastAsia="Arial Unicode MS" w:cs="Arial Unicode MS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 Unicode MS" w:hAnsi="Arial Unicode MS" w:eastAsia="Arial Unicode MS" w:cs="Arial Unicode MS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 Unicode MS" w:hAnsi="Arial Unicode MS" w:eastAsia="Arial Unicode MS" w:cs="Arial Unicode MS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 Unicode MS" w:hAnsi="Arial Unicode MS" w:eastAsia="Arial Unicode MS" w:cs="Arial Unicode MS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 Unicode MS" w:hAnsi="Arial Unicode MS" w:eastAsia="Arial Unicode MS" w:cs="Arial Unicode MS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 Unicode MS" w:hAnsi="Arial Unicode MS" w:eastAsia="Arial Unicode MS" w:cs="Arial Unicode MS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 Unicode MS" w:hAnsi="Arial Unicode MS" w:eastAsia="Arial Unicode MS" w:cs="Arial Unicode MS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