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 w:val="24"/>
          <w:szCs w:val="24"/>
        </w:rPr>
      </w:pPr>
      <w:r w:rsidRPr="00E17CCA">
        <w:rPr>
          <w:sz w:val="24"/>
          <w:szCs w:val="24"/>
        </w:rPr>
        <w:t xml:space="preserve">SEVERITY OF SHORT-INTERVAL REBURN MEDIATES COMPOSITIONAL SHIFTS IN FIRE-ADAPTED MONTANE SHRUBLANDS </w:t>
      </w:r>
    </w:p>
    <w:p w14:paraId="0C58E65A" w14:textId="77777777" w:rsidR="00F07487" w:rsidRPr="00417A4F" w:rsidRDefault="00F07487" w:rsidP="00FA51A4">
      <w:pPr>
        <w:spacing w:line="360" w:lineRule="auto"/>
        <w:rPr>
          <w:rFonts w:cs="Times New Roman"/>
          <w:sz w:val="24"/>
          <w:szCs w:val="24"/>
          <w:vertAlign w:val="superscript"/>
        </w:rPr>
      </w:pPr>
      <w:r w:rsidRPr="00E17CCA">
        <w:rPr>
          <w:rFonts w:cs="Times New Roman"/>
          <w:sz w:val="24"/>
          <w:szCs w:val="24"/>
        </w:rPr>
        <w:t>Deborah Nemens</w:t>
      </w:r>
      <w:r w:rsidRPr="00E17CCA">
        <w:rPr>
          <w:rFonts w:cs="Times New Roman"/>
          <w:sz w:val="24"/>
          <w:szCs w:val="24"/>
          <w:vertAlign w:val="superscript"/>
        </w:rPr>
        <w:t>1</w:t>
      </w:r>
      <w:proofErr w:type="gramStart"/>
      <w:r w:rsidRPr="00E17CCA">
        <w:rPr>
          <w:rFonts w:cs="Times New Roman"/>
          <w:sz w:val="24"/>
          <w:szCs w:val="24"/>
          <w:vertAlign w:val="superscript"/>
        </w:rPr>
        <w:t>,2</w:t>
      </w:r>
      <w:proofErr w:type="gramEnd"/>
      <w:r w:rsidRPr="00E17CCA">
        <w:rPr>
          <w:rFonts w:cs="Times New Roman"/>
          <w:sz w:val="24"/>
          <w:szCs w:val="24"/>
        </w:rPr>
        <w:t>, J. Morgan Varner</w:t>
      </w:r>
      <w:r w:rsidRPr="00E17CCA">
        <w:rPr>
          <w:rFonts w:cs="Times New Roman"/>
          <w:sz w:val="24"/>
          <w:szCs w:val="24"/>
          <w:vertAlign w:val="superscript"/>
        </w:rPr>
        <w:t>2</w:t>
      </w:r>
      <w:r>
        <w:rPr>
          <w:rFonts w:cs="Times New Roman"/>
          <w:sz w:val="24"/>
          <w:szCs w:val="24"/>
        </w:rPr>
        <w:t xml:space="preserve"> and Kathryn R. Kidd</w:t>
      </w:r>
      <w:r>
        <w:rPr>
          <w:rFonts w:cs="Times New Roman"/>
          <w:sz w:val="24"/>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r w:rsidRPr="00F07487">
        <w:rPr>
          <w:sz w:val="20"/>
          <w:szCs w:val="20"/>
          <w:vertAlign w:val="superscript"/>
        </w:rPr>
        <w:t>3</w:t>
      </w:r>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rPr>
          <w:sz w:val="24"/>
        </w:rPr>
      </w:pPr>
    </w:p>
    <w:p w14:paraId="07AA9DDD" w14:textId="77777777" w:rsidR="00CC2683" w:rsidRDefault="00CC2683" w:rsidP="00CC2683">
      <w:pPr>
        <w:spacing w:line="480" w:lineRule="auto"/>
        <w:rPr>
          <w:rStyle w:val="Strong"/>
        </w:rPr>
      </w:pPr>
      <w:r w:rsidRPr="00CC2683">
        <w:rPr>
          <w:rStyle w:val="Strong"/>
        </w:rPr>
        <w:t>Abstract</w:t>
      </w:r>
    </w:p>
    <w:p w14:paraId="3776DF7B" w14:textId="77777777" w:rsidR="00CC2683" w:rsidRDefault="00CC2683" w:rsidP="00CC2683">
      <w:pPr>
        <w:spacing w:line="480" w:lineRule="auto"/>
        <w:rPr>
          <w:rStyle w:val="Strong"/>
        </w:rPr>
      </w:pPr>
      <w:r>
        <w:rPr>
          <w:rStyle w:val="Strong"/>
        </w:rPr>
        <w:tab/>
      </w:r>
      <w:r w:rsidRPr="00E17CCA">
        <w:rPr>
          <w:sz w:val="24"/>
          <w:szCs w:val="24"/>
        </w:rPr>
        <w:t xml:space="preserve">Montane chaparral is a shrub community dependent on fire for its persistence in areas where it intergrades with the dry mixed-conifer forests of northern California.  In these fire-prone regions, irregular patterns of </w:t>
      </w:r>
      <w:r>
        <w:rPr>
          <w:sz w:val="24"/>
          <w:szCs w:val="24"/>
        </w:rPr>
        <w:t>mixed-severity fire</w:t>
      </w:r>
      <w:r w:rsidRPr="00E17CCA">
        <w:rPr>
          <w:sz w:val="24"/>
          <w:szCs w:val="24"/>
        </w:rPr>
        <w:t xml:space="preserve"> on the landscape historically created forest gaps and clearings where </w:t>
      </w:r>
      <w:proofErr w:type="spellStart"/>
      <w:r w:rsidRPr="00E17CCA">
        <w:rPr>
          <w:sz w:val="24"/>
          <w:szCs w:val="24"/>
        </w:rPr>
        <w:t>shrublands</w:t>
      </w:r>
      <w:proofErr w:type="spellEnd"/>
      <w:r w:rsidRPr="00E17CCA">
        <w:rPr>
          <w:sz w:val="24"/>
          <w:szCs w:val="24"/>
        </w:rPr>
        <w:t xml:space="preserve"> could persist.  Decades of fire exclusion facilitated the invasion of conifer forest</w:t>
      </w:r>
      <w:r>
        <w:rPr>
          <w:sz w:val="24"/>
          <w:szCs w:val="24"/>
        </w:rPr>
        <w:t>s</w:t>
      </w:r>
      <w:r w:rsidRPr="00E17CCA">
        <w:rPr>
          <w:sz w:val="24"/>
          <w:szCs w:val="24"/>
        </w:rPr>
        <w:t xml:space="preserve"> into these gaps, reducing the ex</w:t>
      </w:r>
      <w:r>
        <w:rPr>
          <w:sz w:val="24"/>
          <w:szCs w:val="24"/>
        </w:rPr>
        <w:t>tent of shrub-dominated ecosystems</w:t>
      </w:r>
      <w:r w:rsidRPr="00E17CCA">
        <w:rPr>
          <w:sz w:val="24"/>
          <w:szCs w:val="24"/>
        </w:rPr>
        <w:t xml:space="preserve">.  Evidence exists that large, stand-replacing wildfires of recent years may be reversing this trend in some areas.  </w:t>
      </w:r>
      <w:r>
        <w:rPr>
          <w:sz w:val="24"/>
          <w:szCs w:val="24"/>
        </w:rPr>
        <w:t>Previous</w:t>
      </w:r>
      <w:r w:rsidRPr="00E17CCA">
        <w:rPr>
          <w:sz w:val="24"/>
          <w:szCs w:val="24"/>
        </w:rPr>
        <w:t xml:space="preserve"> studies have documented vegetative type-conversion to chaparral occurring where high-severity fire has eliminated forest</w:t>
      </w:r>
      <w:r>
        <w:rPr>
          <w:sz w:val="24"/>
          <w:szCs w:val="24"/>
        </w:rPr>
        <w:t xml:space="preserve"> cover.  These</w:t>
      </w:r>
      <w:r w:rsidRPr="00E17CCA">
        <w:rPr>
          <w:sz w:val="24"/>
          <w:szCs w:val="24"/>
        </w:rPr>
        <w:t xml:space="preserve"> state shift</w:t>
      </w:r>
      <w:r>
        <w:rPr>
          <w:sz w:val="24"/>
          <w:szCs w:val="24"/>
        </w:rPr>
        <w:t>s are</w:t>
      </w:r>
      <w:r w:rsidRPr="00E17CCA">
        <w:rPr>
          <w:sz w:val="24"/>
          <w:szCs w:val="24"/>
        </w:rPr>
        <w:t xml:space="preserve"> especially persistent in short-interval reburn areas, where </w:t>
      </w:r>
      <w:r>
        <w:rPr>
          <w:sz w:val="24"/>
          <w:szCs w:val="24"/>
        </w:rPr>
        <w:t>conifer</w:t>
      </w:r>
      <w:r w:rsidRPr="00E17CCA">
        <w:rPr>
          <w:sz w:val="24"/>
          <w:szCs w:val="24"/>
        </w:rPr>
        <w:t xml:space="preserve"> regeneration is often limited, and fire-adaptive strategies of chaparral species allow for post-fire shrub </w:t>
      </w:r>
      <w:r>
        <w:rPr>
          <w:sz w:val="24"/>
          <w:szCs w:val="24"/>
        </w:rPr>
        <w:t>dominance</w:t>
      </w:r>
      <w:r w:rsidRPr="00E17CCA">
        <w:rPr>
          <w:sz w:val="24"/>
          <w:szCs w:val="24"/>
        </w:rPr>
        <w:t xml:space="preserve">.  </w:t>
      </w:r>
      <w:r>
        <w:rPr>
          <w:sz w:val="24"/>
          <w:szCs w:val="24"/>
        </w:rPr>
        <w:t xml:space="preserve">As an ecosystem, chaparral is well known to be tolerant of high-severity fire, though species typical to this ecosystem possess divergent post-fire regenerative strategies, and each species’ response to wildfire severity and frequency can differ according to these adaptations.  These regeneration mechanisms are often broadly grouped into species that rely on soil seed banks for post-fire germination, and species that store carbohydrates in underground structures to </w:t>
      </w:r>
      <w:r>
        <w:rPr>
          <w:sz w:val="24"/>
          <w:szCs w:val="24"/>
        </w:rPr>
        <w:lastRenderedPageBreak/>
        <w:t xml:space="preserve">facilitate post-fire sprouting.  </w:t>
      </w:r>
      <w:r w:rsidRPr="00E17CCA">
        <w:rPr>
          <w:sz w:val="24"/>
          <w:szCs w:val="24"/>
        </w:rPr>
        <w:t xml:space="preserve">While </w:t>
      </w:r>
      <w:r>
        <w:rPr>
          <w:sz w:val="24"/>
          <w:szCs w:val="24"/>
        </w:rPr>
        <w:t xml:space="preserve">burn severity- and interval-dependent vegetative shits are </w:t>
      </w:r>
      <w:r w:rsidRPr="00E17CCA">
        <w:rPr>
          <w:sz w:val="24"/>
          <w:szCs w:val="24"/>
        </w:rPr>
        <w:t xml:space="preserve">well </w:t>
      </w:r>
      <w:r>
        <w:rPr>
          <w:sz w:val="24"/>
          <w:szCs w:val="24"/>
        </w:rPr>
        <w:t>studied</w:t>
      </w:r>
      <w:r w:rsidRPr="00E17CCA">
        <w:rPr>
          <w:sz w:val="24"/>
          <w:szCs w:val="24"/>
        </w:rPr>
        <w:t xml:space="preserve">, little attention </w:t>
      </w:r>
      <w:r>
        <w:rPr>
          <w:sz w:val="24"/>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 w:val="24"/>
          <w:szCs w:val="24"/>
        </w:rPr>
        <w:t xml:space="preserve">examined shrub abundance and species composition across a spectrum of burn severity combinations in a 9,000 ha reburn area with a 12-year interval between wildfires in the Lassen National Forest, CA.  </w:t>
      </w:r>
      <w:r>
        <w:rPr>
          <w:sz w:val="24"/>
          <w:szCs w:val="24"/>
        </w:rPr>
        <w:t xml:space="preserve">Our results indicate that chaparral species with the capacity to </w:t>
      </w:r>
      <w:proofErr w:type="spellStart"/>
      <w:r>
        <w:rPr>
          <w:sz w:val="24"/>
          <w:szCs w:val="24"/>
        </w:rPr>
        <w:t>resprout</w:t>
      </w:r>
      <w:proofErr w:type="spellEnd"/>
      <w:r>
        <w:rPr>
          <w:sz w:val="24"/>
          <w:szCs w:val="24"/>
        </w:rPr>
        <w:t xml:space="preserve"> after stand-replacing wildfire are advantaged over those that depend on fire-cued germination from latent seedbanks following</w:t>
      </w:r>
      <w:r>
        <w:rPr>
          <w:sz w:val="24"/>
          <w:szCs w:val="24"/>
        </w:rPr>
        <w:t xml:space="preserve"> repeated high-severity fires.  </w:t>
      </w:r>
      <w:r>
        <w:rPr>
          <w:rStyle w:val="Strong"/>
        </w:rPr>
        <w:br w:type="page"/>
      </w:r>
    </w:p>
    <w:p w14:paraId="6668545D" w14:textId="77777777" w:rsidR="00F07487" w:rsidRPr="00F07487" w:rsidRDefault="00F07487" w:rsidP="00CC2683">
      <w:pPr>
        <w:spacing w:line="480" w:lineRule="auto"/>
        <w:rPr>
          <w:rStyle w:val="Strong"/>
        </w:rPr>
      </w:pPr>
      <w:r w:rsidRPr="00F07487">
        <w:rPr>
          <w:rStyle w:val="Strong"/>
        </w:rPr>
        <w:lastRenderedPageBreak/>
        <w:t>Introduction</w:t>
      </w:r>
    </w:p>
    <w:p w14:paraId="4B795617" w14:textId="318650E3" w:rsidR="00DC1334" w:rsidRDefault="00836184" w:rsidP="00CC2683">
      <w:pPr>
        <w:spacing w:line="480" w:lineRule="auto"/>
        <w:rPr>
          <w:sz w:val="24"/>
        </w:rPr>
      </w:pPr>
      <w:r>
        <w:rPr>
          <w:sz w:val="24"/>
        </w:rPr>
        <w:tab/>
      </w:r>
      <w:r w:rsidR="007E1199">
        <w:rPr>
          <w:sz w:val="24"/>
        </w:rPr>
        <w:t xml:space="preserve">Fire regimes in the </w:t>
      </w:r>
      <w:r w:rsidR="00190CDA">
        <w:rPr>
          <w:sz w:val="24"/>
        </w:rPr>
        <w:t>north</w:t>
      </w:r>
      <w:r w:rsidR="007E1199">
        <w:rPr>
          <w:sz w:val="24"/>
        </w:rPr>
        <w:t xml:space="preserve">western United States </w:t>
      </w:r>
      <w:r w:rsidR="00E73FC2">
        <w:rPr>
          <w:sz w:val="24"/>
        </w:rPr>
        <w:t>have been</w:t>
      </w:r>
      <w:r w:rsidR="007E1199">
        <w:rPr>
          <w:sz w:val="24"/>
        </w:rPr>
        <w:t xml:space="preserve"> dramatically impacted by c</w:t>
      </w:r>
      <w:r>
        <w:rPr>
          <w:sz w:val="24"/>
        </w:rPr>
        <w:t xml:space="preserve">hanging climatic patterns and </w:t>
      </w:r>
      <w:r w:rsidR="007E1199">
        <w:rPr>
          <w:sz w:val="24"/>
        </w:rPr>
        <w:t xml:space="preserve">the consequences </w:t>
      </w:r>
      <w:r>
        <w:rPr>
          <w:sz w:val="24"/>
        </w:rPr>
        <w:t xml:space="preserve">of </w:t>
      </w:r>
      <w:r w:rsidR="00525238">
        <w:rPr>
          <w:sz w:val="24"/>
        </w:rPr>
        <w:t xml:space="preserve">past </w:t>
      </w:r>
      <w:r>
        <w:rPr>
          <w:sz w:val="24"/>
        </w:rPr>
        <w:t>fire exclusion</w:t>
      </w:r>
      <w:r w:rsidR="00190CDA">
        <w:rPr>
          <w:sz w:val="24"/>
        </w:rPr>
        <w:t xml:space="preserve"> </w:t>
      </w:r>
      <w:r w:rsidR="00190CDA">
        <w:rPr>
          <w:sz w:val="24"/>
        </w:rPr>
        <w:fldChar w:fldCharType="begin"/>
      </w:r>
      <w:r w:rsidR="00EB521D">
        <w:rPr>
          <w:sz w:val="24"/>
        </w:rPr>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rPr>
          <w:sz w:val="24"/>
        </w:rPr>
        <w:fldChar w:fldCharType="separate"/>
      </w:r>
      <w:r w:rsidR="00EB521D">
        <w:rPr>
          <w:noProof/>
          <w:sz w:val="24"/>
        </w:rPr>
        <w:t>(Agee 1993, Schoennagel et al. 2017)</w:t>
      </w:r>
      <w:r w:rsidR="00190CDA">
        <w:rPr>
          <w:sz w:val="24"/>
        </w:rPr>
        <w:fldChar w:fldCharType="end"/>
      </w:r>
      <w:r>
        <w:rPr>
          <w:sz w:val="24"/>
        </w:rPr>
        <w:t xml:space="preserve">.  </w:t>
      </w:r>
      <w:r w:rsidR="00525238">
        <w:rPr>
          <w:sz w:val="24"/>
        </w:rPr>
        <w:t xml:space="preserve">Recent </w:t>
      </w:r>
      <w:r w:rsidR="00004402">
        <w:rPr>
          <w:sz w:val="24"/>
        </w:rPr>
        <w:t>studies have</w:t>
      </w:r>
      <w:r w:rsidR="00525238">
        <w:rPr>
          <w:sz w:val="24"/>
        </w:rPr>
        <w:t xml:space="preserve"> documented increases in </w:t>
      </w:r>
      <w:r w:rsidR="001A6FF3">
        <w:rPr>
          <w:sz w:val="24"/>
        </w:rPr>
        <w:t xml:space="preserve">the </w:t>
      </w:r>
      <w:r w:rsidR="0029358A">
        <w:rPr>
          <w:sz w:val="24"/>
        </w:rPr>
        <w:t xml:space="preserve">frequency, </w:t>
      </w:r>
      <w:r w:rsidR="001A6FF3">
        <w:rPr>
          <w:sz w:val="24"/>
        </w:rPr>
        <w:t>severity and</w:t>
      </w:r>
      <w:r w:rsidR="00B5380B">
        <w:rPr>
          <w:sz w:val="24"/>
        </w:rPr>
        <w:t xml:space="preserve"> </w:t>
      </w:r>
      <w:r w:rsidR="00525238">
        <w:rPr>
          <w:sz w:val="24"/>
        </w:rPr>
        <w:t xml:space="preserve">extent of wildfires </w:t>
      </w:r>
      <w:r w:rsidR="001A6FF3">
        <w:rPr>
          <w:sz w:val="24"/>
        </w:rPr>
        <w:t>as well a</w:t>
      </w:r>
      <w:r w:rsidR="00A54A22">
        <w:rPr>
          <w:sz w:val="24"/>
        </w:rPr>
        <w:t>s</w:t>
      </w:r>
      <w:r w:rsidR="001A6FF3">
        <w:rPr>
          <w:sz w:val="24"/>
        </w:rPr>
        <w:t xml:space="preserve"> changes in the spatial pattern</w:t>
      </w:r>
      <w:r w:rsidR="009867AE">
        <w:rPr>
          <w:sz w:val="24"/>
        </w:rPr>
        <w:t>s</w:t>
      </w:r>
      <w:r w:rsidR="001A6FF3">
        <w:rPr>
          <w:sz w:val="24"/>
        </w:rPr>
        <w:t xml:space="preserve"> of burn</w:t>
      </w:r>
      <w:r w:rsidR="00A54A22">
        <w:rPr>
          <w:sz w:val="24"/>
        </w:rPr>
        <w:t xml:space="preserve"> area</w:t>
      </w:r>
      <w:r w:rsidR="001A6FF3">
        <w:rPr>
          <w:sz w:val="24"/>
        </w:rPr>
        <w:t xml:space="preserve"> </w:t>
      </w:r>
      <w:r w:rsidR="001A6FF3">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 </w:instrText>
      </w:r>
      <w:r w:rsidR="00EB521D">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EN.CITE.DATA </w:instrText>
      </w:r>
      <w:r w:rsidR="00EB521D">
        <w:rPr>
          <w:sz w:val="24"/>
        </w:rPr>
      </w:r>
      <w:r w:rsidR="00EB521D">
        <w:rPr>
          <w:sz w:val="24"/>
        </w:rPr>
        <w:fldChar w:fldCharType="end"/>
      </w:r>
      <w:r w:rsidR="001A6FF3">
        <w:rPr>
          <w:sz w:val="24"/>
        </w:rPr>
      </w:r>
      <w:r w:rsidR="001A6FF3">
        <w:rPr>
          <w:sz w:val="24"/>
        </w:rPr>
        <w:fldChar w:fldCharType="separate"/>
      </w:r>
      <w:r w:rsidR="00EB521D">
        <w:rPr>
          <w:noProof/>
          <w:sz w:val="24"/>
        </w:rPr>
        <w:t>(Westerling et al. 2006, Miller et al. 2009, Stevens et al. 2017)</w:t>
      </w:r>
      <w:r w:rsidR="001A6FF3">
        <w:rPr>
          <w:sz w:val="24"/>
        </w:rPr>
        <w:fldChar w:fldCharType="end"/>
      </w:r>
      <w:r w:rsidR="00525238">
        <w:rPr>
          <w:sz w:val="24"/>
        </w:rPr>
        <w:t xml:space="preserve">.  </w:t>
      </w:r>
      <w:r w:rsidR="00EB521D">
        <w:rPr>
          <w:sz w:val="24"/>
        </w:rPr>
        <w:t xml:space="preserve">In </w:t>
      </w:r>
      <w:r w:rsidR="00361A1A">
        <w:rPr>
          <w:sz w:val="24"/>
        </w:rPr>
        <w:t>regions</w:t>
      </w:r>
      <w:r w:rsidR="00EB521D">
        <w:rPr>
          <w:sz w:val="24"/>
        </w:rPr>
        <w:t xml:space="preserve"> </w:t>
      </w:r>
      <w:r w:rsidR="007E1199">
        <w:rPr>
          <w:sz w:val="24"/>
        </w:rPr>
        <w:t xml:space="preserve">where </w:t>
      </w:r>
      <w:r w:rsidR="002B1E70">
        <w:rPr>
          <w:sz w:val="24"/>
        </w:rPr>
        <w:t>past</w:t>
      </w:r>
      <w:r w:rsidR="00E34909">
        <w:rPr>
          <w:sz w:val="24"/>
        </w:rPr>
        <w:t xml:space="preserve"> natural and anthropogenic fires</w:t>
      </w:r>
      <w:r w:rsidR="007E1199">
        <w:rPr>
          <w:sz w:val="24"/>
        </w:rPr>
        <w:t xml:space="preserve"> were of mixed </w:t>
      </w:r>
      <w:r w:rsidR="00E34909">
        <w:rPr>
          <w:sz w:val="24"/>
        </w:rPr>
        <w:t xml:space="preserve">or low </w:t>
      </w:r>
      <w:r w:rsidR="007E1199">
        <w:rPr>
          <w:sz w:val="24"/>
        </w:rPr>
        <w:t>severity</w:t>
      </w:r>
      <w:r w:rsidR="00B5380B">
        <w:rPr>
          <w:sz w:val="24"/>
        </w:rPr>
        <w:t xml:space="preserve">, </w:t>
      </w:r>
      <w:r w:rsidR="00F07487">
        <w:rPr>
          <w:sz w:val="24"/>
        </w:rPr>
        <w:t xml:space="preserve">the </w:t>
      </w:r>
      <w:r w:rsidR="001A6FF3">
        <w:rPr>
          <w:sz w:val="24"/>
        </w:rPr>
        <w:t xml:space="preserve">increased incidence of large, stand replacing </w:t>
      </w:r>
      <w:r w:rsidR="00190CDA">
        <w:rPr>
          <w:sz w:val="24"/>
        </w:rPr>
        <w:t>wild</w:t>
      </w:r>
      <w:r w:rsidR="001A6FF3">
        <w:rPr>
          <w:sz w:val="24"/>
        </w:rPr>
        <w:t>fires is well outside of the historic range of variability</w:t>
      </w:r>
      <w:r w:rsidR="00EB521D">
        <w:rPr>
          <w:sz w:val="24"/>
        </w:rPr>
        <w:t xml:space="preserve"> </w:t>
      </w:r>
      <w:r w:rsidR="00EB521D">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 </w:instrText>
      </w:r>
      <w:r w:rsidR="00062E03">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EN.CITE.DATA </w:instrText>
      </w:r>
      <w:r w:rsidR="00062E03">
        <w:rPr>
          <w:sz w:val="24"/>
        </w:rPr>
      </w:r>
      <w:r w:rsidR="00062E03">
        <w:rPr>
          <w:sz w:val="24"/>
        </w:rPr>
        <w:fldChar w:fldCharType="end"/>
      </w:r>
      <w:r w:rsidR="00EB521D">
        <w:rPr>
          <w:sz w:val="24"/>
        </w:rPr>
      </w:r>
      <w:r w:rsidR="00EB521D">
        <w:rPr>
          <w:sz w:val="24"/>
        </w:rPr>
        <w:fldChar w:fldCharType="separate"/>
      </w:r>
      <w:r w:rsidR="00062E03">
        <w:rPr>
          <w:noProof/>
          <w:sz w:val="24"/>
        </w:rPr>
        <w:t>(Taylor 2000, Hessburg et al. 2005, Mallek et al. 2013)</w:t>
      </w:r>
      <w:r w:rsidR="00EB521D">
        <w:rPr>
          <w:sz w:val="24"/>
        </w:rPr>
        <w:fldChar w:fldCharType="end"/>
      </w:r>
      <w:r w:rsidR="009867AE">
        <w:rPr>
          <w:sz w:val="24"/>
        </w:rPr>
        <w:t xml:space="preserve">.  </w:t>
      </w:r>
      <w:r w:rsidR="00E34909">
        <w:rPr>
          <w:sz w:val="24"/>
        </w:rPr>
        <w:t xml:space="preserve">This departure from historic norms </w:t>
      </w:r>
      <w:r w:rsidR="00E34909" w:rsidRPr="006F566B">
        <w:rPr>
          <w:color w:val="A6A6A6" w:themeColor="background1" w:themeShade="A6"/>
          <w:sz w:val="24"/>
        </w:rPr>
        <w:t>[</w:t>
      </w:r>
      <w:r w:rsidR="000A23FF" w:rsidRPr="006F566B">
        <w:rPr>
          <w:color w:val="A6A6A6" w:themeColor="background1" w:themeShade="A6"/>
          <w:sz w:val="24"/>
        </w:rPr>
        <w:t>Higher incidence of wildfire on the landscape</w:t>
      </w:r>
      <w:r w:rsidR="00E34909" w:rsidRPr="006F566B">
        <w:rPr>
          <w:color w:val="A6A6A6" w:themeColor="background1" w:themeShade="A6"/>
          <w:sz w:val="24"/>
        </w:rPr>
        <w:t>]</w:t>
      </w:r>
      <w:r w:rsidR="000A23FF" w:rsidRPr="006F566B">
        <w:rPr>
          <w:color w:val="A6A6A6" w:themeColor="background1" w:themeShade="A6"/>
          <w:sz w:val="24"/>
        </w:rPr>
        <w:t xml:space="preserve"> </w:t>
      </w:r>
      <w:r w:rsidR="000A23FF">
        <w:rPr>
          <w:sz w:val="24"/>
        </w:rPr>
        <w:t>has, in turn, resulted in increased occurrence of reburns</w:t>
      </w:r>
      <w:r w:rsidR="00361517">
        <w:rPr>
          <w:sz w:val="24"/>
        </w:rPr>
        <w:t>, where wildfires burn inside of the boundaries of previous fires</w:t>
      </w:r>
      <w:r w:rsidR="000A23FF">
        <w:rPr>
          <w:sz w:val="24"/>
        </w:rPr>
        <w:t xml:space="preserve">.  This </w:t>
      </w:r>
      <w:r w:rsidR="00361517">
        <w:rPr>
          <w:sz w:val="24"/>
        </w:rPr>
        <w:t xml:space="preserve">phenomenon is </w:t>
      </w:r>
      <w:r w:rsidR="00062E03">
        <w:rPr>
          <w:sz w:val="24"/>
        </w:rPr>
        <w:t>concerning to land managers</w:t>
      </w:r>
      <w:r w:rsidR="00E34909">
        <w:rPr>
          <w:sz w:val="24"/>
        </w:rPr>
        <w:t>,</w:t>
      </w:r>
      <w:r w:rsidR="00361517">
        <w:rPr>
          <w:sz w:val="24"/>
        </w:rPr>
        <w:t xml:space="preserve"> due to the</w:t>
      </w:r>
      <w:r w:rsidR="00062E03">
        <w:rPr>
          <w:sz w:val="24"/>
        </w:rPr>
        <w:t xml:space="preserve"> largely unknown ec</w:t>
      </w:r>
      <w:r w:rsidR="006F566B">
        <w:rPr>
          <w:sz w:val="24"/>
        </w:rPr>
        <w:t>ological ramifications, and has</w:t>
      </w:r>
      <w:r w:rsidR="00062E03">
        <w:rPr>
          <w:sz w:val="24"/>
        </w:rPr>
        <w:t xml:space="preserve"> recently become a</w:t>
      </w:r>
      <w:r w:rsidR="00DC1334">
        <w:rPr>
          <w:sz w:val="24"/>
        </w:rPr>
        <w:t xml:space="preserve"> focus of fire research.</w:t>
      </w:r>
      <w:r w:rsidR="00101196">
        <w:rPr>
          <w:sz w:val="24"/>
        </w:rPr>
        <w:t xml:space="preserve">  </w:t>
      </w:r>
    </w:p>
    <w:p w14:paraId="08E89630" w14:textId="414374EA" w:rsidR="00B93B08" w:rsidRDefault="001D7329" w:rsidP="00CC2683">
      <w:pPr>
        <w:spacing w:line="480" w:lineRule="auto"/>
        <w:rPr>
          <w:sz w:val="24"/>
        </w:rPr>
      </w:pPr>
      <w:r>
        <w:rPr>
          <w:sz w:val="24"/>
        </w:rPr>
        <w:tab/>
      </w:r>
      <w:r w:rsidR="00361517">
        <w:rPr>
          <w:sz w:val="24"/>
        </w:rPr>
        <w:t>Although</w:t>
      </w:r>
      <w:r w:rsidR="00F03CCD">
        <w:rPr>
          <w:sz w:val="24"/>
        </w:rPr>
        <w:t xml:space="preserve"> </w:t>
      </w:r>
      <w:r w:rsidR="00101196">
        <w:rPr>
          <w:sz w:val="24"/>
        </w:rPr>
        <w:t>some</w:t>
      </w:r>
      <w:r w:rsidR="00F03CCD">
        <w:rPr>
          <w:sz w:val="24"/>
        </w:rPr>
        <w:t xml:space="preserve"> authors </w:t>
      </w:r>
      <w:r w:rsidR="00361517">
        <w:rPr>
          <w:sz w:val="24"/>
        </w:rPr>
        <w:t>have found</w:t>
      </w:r>
      <w:r w:rsidR="00F03CCD">
        <w:rPr>
          <w:sz w:val="24"/>
        </w:rPr>
        <w:t xml:space="preserve"> that previous wildfire</w:t>
      </w:r>
      <w:r w:rsidR="00101196">
        <w:rPr>
          <w:sz w:val="24"/>
        </w:rPr>
        <w:t>s</w:t>
      </w:r>
      <w:r w:rsidR="00F03CCD">
        <w:rPr>
          <w:sz w:val="24"/>
        </w:rPr>
        <w:t xml:space="preserve"> limited the extent and severity </w:t>
      </w:r>
      <w:bookmarkStart w:id="0" w:name="_GoBack"/>
      <w:bookmarkEnd w:id="0"/>
      <w:r w:rsidR="00F03CCD">
        <w:rPr>
          <w:sz w:val="24"/>
        </w:rPr>
        <w:t>of reburns</w:t>
      </w:r>
      <w:r w:rsidR="00062E03">
        <w:rPr>
          <w:sz w:val="24"/>
        </w:rPr>
        <w:t xml:space="preserve"> </w:t>
      </w:r>
      <w:r w:rsidR="007C16D5">
        <w:rPr>
          <w:sz w:val="24"/>
        </w:rPr>
        <w:fldChar w:fldCharType="begin"/>
      </w:r>
      <w:r w:rsidR="00C05A60">
        <w:rPr>
          <w:sz w:val="24"/>
        </w:rPr>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rPr>
          <w:sz w:val="24"/>
        </w:rPr>
        <w:fldChar w:fldCharType="separate"/>
      </w:r>
      <w:r w:rsidR="00C05A60">
        <w:rPr>
          <w:noProof/>
          <w:sz w:val="24"/>
        </w:rPr>
        <w:t>(Parks et al. 2014, Stevens‐Rumann and Morgan 2016)</w:t>
      </w:r>
      <w:r w:rsidR="007C16D5">
        <w:rPr>
          <w:sz w:val="24"/>
        </w:rPr>
        <w:fldChar w:fldCharType="end"/>
      </w:r>
      <w:r w:rsidR="00F03CCD">
        <w:rPr>
          <w:sz w:val="24"/>
        </w:rPr>
        <w:t xml:space="preserve">, </w:t>
      </w:r>
      <w:r w:rsidR="00A54A22">
        <w:rPr>
          <w:sz w:val="24"/>
        </w:rPr>
        <w:t>other</w:t>
      </w:r>
      <w:r w:rsidR="00361517">
        <w:rPr>
          <w:sz w:val="24"/>
        </w:rPr>
        <w:t xml:space="preserve"> studies</w:t>
      </w:r>
      <w:r w:rsidR="00101196">
        <w:rPr>
          <w:sz w:val="24"/>
        </w:rPr>
        <w:t xml:space="preserve"> have </w:t>
      </w:r>
      <w:r w:rsidR="00361517">
        <w:rPr>
          <w:sz w:val="24"/>
        </w:rPr>
        <w:t>observed</w:t>
      </w:r>
      <w:r w:rsidR="008B0A11">
        <w:rPr>
          <w:sz w:val="24"/>
        </w:rPr>
        <w:t xml:space="preserve"> </w:t>
      </w:r>
      <w:r w:rsidR="00B93B08">
        <w:rPr>
          <w:sz w:val="24"/>
        </w:rPr>
        <w:t>self-reinforcing</w:t>
      </w:r>
      <w:r w:rsidR="00F03CCD">
        <w:rPr>
          <w:sz w:val="24"/>
        </w:rPr>
        <w:t xml:space="preserve"> effect</w:t>
      </w:r>
      <w:r w:rsidR="008B0A11">
        <w:rPr>
          <w:sz w:val="24"/>
        </w:rPr>
        <w:t>s</w:t>
      </w:r>
      <w:r w:rsidR="00F03CCD">
        <w:rPr>
          <w:sz w:val="24"/>
        </w:rPr>
        <w:t xml:space="preserve"> </w:t>
      </w:r>
      <w:r w:rsidR="00B93B08">
        <w:rPr>
          <w:sz w:val="24"/>
        </w:rPr>
        <w:t>of repeated wildfire</w:t>
      </w:r>
      <w:r w:rsidR="008B0A11">
        <w:rPr>
          <w:sz w:val="24"/>
        </w:rPr>
        <w:t>s</w:t>
      </w:r>
      <w:r w:rsidR="00B93B08">
        <w:rPr>
          <w:sz w:val="24"/>
        </w:rPr>
        <w:t xml:space="preserve"> </w:t>
      </w:r>
      <w:r w:rsidR="000D6678">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 </w:instrText>
      </w:r>
      <w:r w:rsidR="004E2E82">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EN.CITE.DATA </w:instrText>
      </w:r>
      <w:r w:rsidR="004E2E82">
        <w:rPr>
          <w:sz w:val="24"/>
        </w:rPr>
      </w:r>
      <w:r w:rsidR="004E2E82">
        <w:rPr>
          <w:sz w:val="24"/>
        </w:rPr>
        <w:fldChar w:fldCharType="end"/>
      </w:r>
      <w:r w:rsidR="000D6678">
        <w:rPr>
          <w:sz w:val="24"/>
        </w:rPr>
        <w:fldChar w:fldCharType="separate"/>
      </w:r>
      <w:r w:rsidR="004E2E82">
        <w:rPr>
          <w:noProof/>
          <w:sz w:val="24"/>
        </w:rPr>
        <w:t>(Collins et al. 2009, Coppoletta et al. 2016, Harvey et al. 2016, Lauvaux et al. 2016)</w:t>
      </w:r>
      <w:r w:rsidR="000D6678">
        <w:rPr>
          <w:sz w:val="24"/>
        </w:rPr>
        <w:fldChar w:fldCharType="end"/>
      </w:r>
      <w:r w:rsidR="008B0A11">
        <w:rPr>
          <w:sz w:val="24"/>
        </w:rPr>
        <w:t>:  these effects were often mitigated by initial fire severity and fire interval</w:t>
      </w:r>
      <w:r w:rsidR="00101196">
        <w:rPr>
          <w:sz w:val="24"/>
        </w:rPr>
        <w:t xml:space="preserve">.  </w:t>
      </w:r>
      <w:r w:rsidR="00B93B08" w:rsidRPr="00361517">
        <w:rPr>
          <w:color w:val="A6A6A6" w:themeColor="background1" w:themeShade="A6"/>
          <w:sz w:val="24"/>
        </w:rPr>
        <w:t>I</w:t>
      </w:r>
      <w:r w:rsidR="00101196" w:rsidRPr="00361517">
        <w:rPr>
          <w:color w:val="A6A6A6" w:themeColor="background1" w:themeShade="A6"/>
          <w:sz w:val="24"/>
        </w:rPr>
        <w:t>nitial fire severity</w:t>
      </w:r>
      <w:r w:rsidR="008B0A11">
        <w:rPr>
          <w:color w:val="A6A6A6" w:themeColor="background1" w:themeShade="A6"/>
          <w:sz w:val="24"/>
        </w:rPr>
        <w:t>,</w:t>
      </w:r>
      <w:r w:rsidR="00101196" w:rsidRPr="00361517">
        <w:rPr>
          <w:color w:val="A6A6A6" w:themeColor="background1" w:themeShade="A6"/>
          <w:sz w:val="24"/>
        </w:rPr>
        <w:t xml:space="preserve"> time since fire</w:t>
      </w:r>
      <w:r w:rsidR="008B0A11">
        <w:rPr>
          <w:color w:val="A6A6A6" w:themeColor="background1" w:themeShade="A6"/>
          <w:sz w:val="24"/>
        </w:rPr>
        <w:t xml:space="preserve"> and vegetation</w:t>
      </w:r>
      <w:r w:rsidR="003325C1">
        <w:rPr>
          <w:color w:val="A6A6A6" w:themeColor="background1" w:themeShade="A6"/>
          <w:sz w:val="24"/>
        </w:rPr>
        <w:t xml:space="preserve"> are frequently cited as the most important determinants of reburn outcomes</w:t>
      </w:r>
      <w:r w:rsidR="00ED7719">
        <w:rPr>
          <w:color w:val="A6A6A6" w:themeColor="background1" w:themeShade="A6"/>
          <w:sz w:val="24"/>
        </w:rPr>
        <w:t xml:space="preserve"> </w:t>
      </w:r>
      <w:r w:rsidR="00B93B08"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 </w:instrText>
      </w:r>
      <w:r w:rsidR="00062E03"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EN.CITE.DATA </w:instrText>
      </w:r>
      <w:r w:rsidR="00062E03" w:rsidRPr="00361517">
        <w:rPr>
          <w:color w:val="A6A6A6" w:themeColor="background1" w:themeShade="A6"/>
          <w:sz w:val="24"/>
        </w:rPr>
      </w:r>
      <w:r w:rsidR="00062E03" w:rsidRPr="00361517">
        <w:rPr>
          <w:color w:val="A6A6A6" w:themeColor="background1" w:themeShade="A6"/>
          <w:sz w:val="24"/>
        </w:rPr>
        <w:fldChar w:fldCharType="end"/>
      </w:r>
      <w:r w:rsidR="00B93B08" w:rsidRPr="00361517">
        <w:rPr>
          <w:color w:val="A6A6A6" w:themeColor="background1" w:themeShade="A6"/>
          <w:sz w:val="24"/>
        </w:rPr>
      </w:r>
      <w:r w:rsidR="00B93B08" w:rsidRPr="00361517">
        <w:rPr>
          <w:color w:val="A6A6A6" w:themeColor="background1" w:themeShade="A6"/>
          <w:sz w:val="24"/>
        </w:rPr>
        <w:fldChar w:fldCharType="separate"/>
      </w:r>
      <w:r w:rsidR="00062E03" w:rsidRPr="00361517">
        <w:rPr>
          <w:noProof/>
          <w:color w:val="A6A6A6" w:themeColor="background1" w:themeShade="A6"/>
          <w:sz w:val="24"/>
        </w:rPr>
        <w:t>(Harvey et al. 2016, Grabinski et al. 2017, Harris and Taylor 2017)</w:t>
      </w:r>
      <w:r w:rsidR="00B93B08" w:rsidRPr="00361517">
        <w:rPr>
          <w:color w:val="A6A6A6" w:themeColor="background1" w:themeShade="A6"/>
          <w:sz w:val="24"/>
        </w:rPr>
        <w:fldChar w:fldCharType="end"/>
      </w:r>
      <w:r w:rsidR="00101196" w:rsidRPr="00361517">
        <w:rPr>
          <w:color w:val="A6A6A6" w:themeColor="background1" w:themeShade="A6"/>
          <w:sz w:val="24"/>
        </w:rPr>
        <w:t xml:space="preserve">.  </w:t>
      </w:r>
      <w:r w:rsidR="000D6678">
        <w:rPr>
          <w:sz w:val="24"/>
        </w:rPr>
        <w:t>High-severity wildfires</w:t>
      </w:r>
      <w:r>
        <w:rPr>
          <w:sz w:val="24"/>
        </w:rPr>
        <w:t xml:space="preserve"> can alter successional pathways</w:t>
      </w:r>
      <w:r w:rsidR="00ED7719">
        <w:rPr>
          <w:sz w:val="24"/>
        </w:rPr>
        <w:t>, especially</w:t>
      </w:r>
      <w:r w:rsidR="00F64F08">
        <w:rPr>
          <w:sz w:val="24"/>
        </w:rPr>
        <w:t xml:space="preserve"> in naive ecosystems</w:t>
      </w:r>
      <w:r w:rsidR="00B93B08">
        <w:rPr>
          <w:sz w:val="24"/>
        </w:rPr>
        <w:t>,</w:t>
      </w:r>
      <w:r>
        <w:rPr>
          <w:sz w:val="24"/>
        </w:rPr>
        <w:t xml:space="preserve"> such that conversions to alternative vegetative states occur.  </w:t>
      </w:r>
      <w:r w:rsidR="004871FD" w:rsidRPr="00361A1A">
        <w:rPr>
          <w:sz w:val="24"/>
        </w:rPr>
        <w:t xml:space="preserve">Examples of these type conversions exist in a variety of ecosystems </w:t>
      </w:r>
      <w:r w:rsidR="004871FD" w:rsidRPr="00361A1A">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 </w:instrText>
      </w:r>
      <w:r w:rsidR="00C05A6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EN.CITE.DATA </w:instrText>
      </w:r>
      <w:r w:rsidR="00C05A60">
        <w:rPr>
          <w:sz w:val="24"/>
        </w:rPr>
      </w:r>
      <w:r w:rsidR="00C05A60">
        <w:rPr>
          <w:sz w:val="24"/>
        </w:rPr>
        <w:fldChar w:fldCharType="end"/>
      </w:r>
      <w:r w:rsidR="004871FD" w:rsidRPr="00361A1A">
        <w:rPr>
          <w:sz w:val="24"/>
        </w:rPr>
      </w:r>
      <w:r w:rsidR="004871FD" w:rsidRPr="00361A1A">
        <w:rPr>
          <w:sz w:val="24"/>
        </w:rPr>
        <w:fldChar w:fldCharType="separate"/>
      </w:r>
      <w:r w:rsidR="004871FD">
        <w:rPr>
          <w:noProof/>
          <w:sz w:val="24"/>
        </w:rPr>
        <w:t>(Odion et al. 2010, Knox and Clarke 2012, Collins and Roller 2013)</w:t>
      </w:r>
      <w:r w:rsidR="004871FD" w:rsidRPr="00361A1A">
        <w:rPr>
          <w:sz w:val="24"/>
        </w:rPr>
        <w:fldChar w:fldCharType="end"/>
      </w:r>
      <w:r w:rsidR="004871FD" w:rsidRPr="00361A1A">
        <w:rPr>
          <w:sz w:val="24"/>
        </w:rPr>
        <w:t>.</w:t>
      </w:r>
      <w:r w:rsidR="004871FD">
        <w:rPr>
          <w:sz w:val="24"/>
        </w:rPr>
        <w:t xml:space="preserve">  </w:t>
      </w:r>
      <w:r w:rsidR="00F64F08">
        <w:rPr>
          <w:sz w:val="24"/>
        </w:rPr>
        <w:t xml:space="preserve">The legacies of these extreme events can exhibit strong temporal persistence, influencing not only post-fire vegetation and fuels, but even promoting </w:t>
      </w:r>
      <w:r w:rsidR="00F64F08" w:rsidRPr="00B1238A">
        <w:rPr>
          <w:color w:val="BFBFBF" w:themeColor="background1" w:themeShade="BF"/>
          <w:sz w:val="24"/>
        </w:rPr>
        <w:t xml:space="preserve">(pushing the system </w:t>
      </w:r>
      <w:r w:rsidR="00F64F08" w:rsidRPr="00B1238A">
        <w:rPr>
          <w:color w:val="BFBFBF" w:themeColor="background1" w:themeShade="BF"/>
          <w:sz w:val="24"/>
        </w:rPr>
        <w:lastRenderedPageBreak/>
        <w:t>towards)</w:t>
      </w:r>
      <w:r w:rsidR="00F64F08">
        <w:rPr>
          <w:sz w:val="24"/>
        </w:rPr>
        <w:t xml:space="preserve"> the creation of novel fire regimes.  </w:t>
      </w:r>
      <w:r w:rsidR="008B0A11">
        <w:rPr>
          <w:sz w:val="24"/>
        </w:rPr>
        <w:t>This</w:t>
      </w:r>
      <w:r w:rsidR="002452D1">
        <w:rPr>
          <w:sz w:val="24"/>
        </w:rPr>
        <w:t xml:space="preserve"> shift</w:t>
      </w:r>
      <w:r w:rsidR="008B0A11">
        <w:rPr>
          <w:sz w:val="24"/>
        </w:rPr>
        <w:t xml:space="preserve"> </w:t>
      </w:r>
      <w:r w:rsidR="002452D1">
        <w:rPr>
          <w:sz w:val="24"/>
        </w:rPr>
        <w:t>occurs via</w:t>
      </w:r>
      <w:r w:rsidR="00F64F08">
        <w:rPr>
          <w:sz w:val="24"/>
        </w:rPr>
        <w:t xml:space="preserve"> positive feedbacks, where initial high severity begets subsequent high severity, fueled in large part by fire-mediated vegetative state shifts</w:t>
      </w:r>
      <w:r w:rsidR="004871FD">
        <w:rPr>
          <w:sz w:val="24"/>
        </w:rPr>
        <w:t xml:space="preserve">. </w:t>
      </w:r>
      <w:r w:rsidR="00B93B08" w:rsidRPr="00361A1A">
        <w:rPr>
          <w:sz w:val="24"/>
        </w:rPr>
        <w:t xml:space="preserve"> </w:t>
      </w:r>
      <w:r w:rsidR="00B93B08">
        <w:rPr>
          <w:sz w:val="24"/>
        </w:rPr>
        <w:t>Some auth</w:t>
      </w:r>
      <w:r w:rsidR="008B0A11">
        <w:rPr>
          <w:sz w:val="24"/>
        </w:rPr>
        <w:t xml:space="preserve">ors have proposed that frequent, severe </w:t>
      </w:r>
      <w:r w:rsidR="00B93B08">
        <w:rPr>
          <w:sz w:val="24"/>
        </w:rPr>
        <w:t xml:space="preserve">reburns </w:t>
      </w:r>
      <w:r w:rsidR="004E5644">
        <w:rPr>
          <w:sz w:val="24"/>
        </w:rPr>
        <w:t>advance</w:t>
      </w:r>
      <w:r w:rsidR="00B93B08">
        <w:rPr>
          <w:sz w:val="24"/>
        </w:rPr>
        <w:t xml:space="preserve"> ecological thresholds, beyond which vegetation is permanently altered and previous ecosystems are unlikely to return </w:t>
      </w:r>
      <w:r w:rsidR="00B93B08">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 </w:instrText>
      </w:r>
      <w:r w:rsidR="00C05A60">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EN.CITE.DATA </w:instrText>
      </w:r>
      <w:r w:rsidR="00C05A60">
        <w:rPr>
          <w:sz w:val="24"/>
        </w:rPr>
      </w:r>
      <w:r w:rsidR="00C05A60">
        <w:rPr>
          <w:sz w:val="24"/>
        </w:rPr>
        <w:fldChar w:fldCharType="end"/>
      </w:r>
      <w:r w:rsidR="00B93B08">
        <w:rPr>
          <w:sz w:val="24"/>
        </w:rPr>
      </w:r>
      <w:r w:rsidR="00B93B08">
        <w:rPr>
          <w:sz w:val="24"/>
        </w:rPr>
        <w:fldChar w:fldCharType="separate"/>
      </w:r>
      <w:r w:rsidR="00C05A60">
        <w:rPr>
          <w:noProof/>
          <w:sz w:val="24"/>
        </w:rPr>
        <w:t>(Falk 2013, Tepley et al. 2017, Stevens‐Rumann et al. 2018)</w:t>
      </w:r>
      <w:r w:rsidR="00B93B08">
        <w:rPr>
          <w:sz w:val="24"/>
        </w:rPr>
        <w:fldChar w:fldCharType="end"/>
      </w:r>
      <w:r w:rsidR="00B93B08">
        <w:rPr>
          <w:sz w:val="24"/>
        </w:rPr>
        <w:t xml:space="preserve">.   </w:t>
      </w:r>
    </w:p>
    <w:p w14:paraId="74AA5BE9" w14:textId="7B741BB3" w:rsidR="004E2E82" w:rsidRDefault="008B375A" w:rsidP="00CC2683">
      <w:pPr>
        <w:spacing w:line="480" w:lineRule="auto"/>
        <w:rPr>
          <w:sz w:val="24"/>
          <w:szCs w:val="24"/>
        </w:rPr>
      </w:pPr>
      <w:r>
        <w:rPr>
          <w:sz w:val="24"/>
        </w:rPr>
        <w:tab/>
      </w:r>
      <w:r w:rsidR="008D7FE1">
        <w:rPr>
          <w:sz w:val="24"/>
        </w:rPr>
        <w:t>T</w:t>
      </w:r>
      <w:r w:rsidR="00B06C36">
        <w:rPr>
          <w:sz w:val="24"/>
        </w:rPr>
        <w:t xml:space="preserve">hese </w:t>
      </w:r>
      <w:r w:rsidR="00602E37">
        <w:rPr>
          <w:sz w:val="24"/>
        </w:rPr>
        <w:t xml:space="preserve">post-fire </w:t>
      </w:r>
      <w:r w:rsidR="00475226">
        <w:rPr>
          <w:sz w:val="24"/>
        </w:rPr>
        <w:t xml:space="preserve">state shifts </w:t>
      </w:r>
      <w:r w:rsidR="00B06C36">
        <w:rPr>
          <w:sz w:val="24"/>
        </w:rPr>
        <w:t xml:space="preserve">and feedbacks have been observed when </w:t>
      </w:r>
      <w:r w:rsidR="00602E37">
        <w:rPr>
          <w:sz w:val="24"/>
        </w:rPr>
        <w:t>stand-replacing wildfires</w:t>
      </w:r>
      <w:r w:rsidR="00086520">
        <w:rPr>
          <w:sz w:val="24"/>
        </w:rPr>
        <w:t xml:space="preserve"> facilitate the conversion of dry mixed-conifer forests </w:t>
      </w:r>
      <w:r w:rsidR="008D7FE1">
        <w:rPr>
          <w:sz w:val="24"/>
        </w:rPr>
        <w:t xml:space="preserve">of northeastern California </w:t>
      </w:r>
      <w:r w:rsidR="00086520">
        <w:rPr>
          <w:sz w:val="24"/>
        </w:rPr>
        <w:t xml:space="preserve">to montane chaparral </w:t>
      </w:r>
      <w:proofErr w:type="spellStart"/>
      <w:r w:rsidR="00086520">
        <w:rPr>
          <w:sz w:val="24"/>
        </w:rPr>
        <w:t>shrublands</w:t>
      </w:r>
      <w:proofErr w:type="spellEnd"/>
      <w:r w:rsidR="00086520">
        <w:rPr>
          <w:sz w:val="24"/>
        </w:rPr>
        <w:t xml:space="preserve"> </w:t>
      </w:r>
      <w:r w:rsidR="00B06C36" w:rsidRPr="0008652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 </w:instrText>
      </w:r>
      <w:r w:rsidR="004E2E82">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EN.CITE.DATA </w:instrText>
      </w:r>
      <w:r w:rsidR="004E2E82">
        <w:rPr>
          <w:sz w:val="24"/>
        </w:rPr>
      </w:r>
      <w:r w:rsidR="004E2E82">
        <w:rPr>
          <w:sz w:val="24"/>
        </w:rPr>
        <w:fldChar w:fldCharType="end"/>
      </w:r>
      <w:r w:rsidR="00B06C36" w:rsidRPr="00086520">
        <w:rPr>
          <w:sz w:val="24"/>
        </w:rPr>
        <w:fldChar w:fldCharType="separate"/>
      </w:r>
      <w:r w:rsidR="004E2E82">
        <w:rPr>
          <w:noProof/>
          <w:sz w:val="24"/>
        </w:rPr>
        <w:t>(Collins and Roller 2013, Coppoletta et al. 2016, Lauvaux et al. 2016)</w:t>
      </w:r>
      <w:r w:rsidR="00B06C36" w:rsidRPr="00086520">
        <w:rPr>
          <w:sz w:val="24"/>
        </w:rPr>
        <w:fldChar w:fldCharType="end"/>
      </w:r>
      <w:r w:rsidR="00602E37" w:rsidRPr="00086520">
        <w:rPr>
          <w:sz w:val="24"/>
        </w:rPr>
        <w:t xml:space="preserve">. </w:t>
      </w:r>
      <w:r w:rsidRPr="00086520">
        <w:rPr>
          <w:sz w:val="24"/>
        </w:rPr>
        <w:t xml:space="preserve"> </w:t>
      </w:r>
      <w:r w:rsidR="00602E37" w:rsidRPr="00086520">
        <w:rPr>
          <w:sz w:val="24"/>
          <w:szCs w:val="24"/>
        </w:rPr>
        <w:t>In this</w:t>
      </w:r>
      <w:r w:rsidR="004E5644" w:rsidRPr="00086520">
        <w:rPr>
          <w:sz w:val="24"/>
          <w:szCs w:val="24"/>
        </w:rPr>
        <w:t xml:space="preserve"> fire-prone region</w:t>
      </w:r>
      <w:r w:rsidR="00602E37" w:rsidRPr="00086520">
        <w:rPr>
          <w:sz w:val="24"/>
          <w:szCs w:val="24"/>
        </w:rPr>
        <w:t>, irregular vegetative patterns resulting from mixed-severity fires historically created gaps and clearings where shrub</w:t>
      </w:r>
      <w:r w:rsidR="006F566B">
        <w:rPr>
          <w:sz w:val="24"/>
          <w:szCs w:val="24"/>
        </w:rPr>
        <w:t>-dominated</w:t>
      </w:r>
      <w:r w:rsidR="00602E37" w:rsidRPr="00086520">
        <w:rPr>
          <w:sz w:val="24"/>
          <w:szCs w:val="24"/>
        </w:rPr>
        <w:t xml:space="preserve"> communities could persist.  Decades of fire exclusion facilitated the invasion of conifer forests into these gaps, reducing the extent of chaparral ecosystems</w:t>
      </w:r>
      <w:r w:rsidR="00FA51A4">
        <w:rPr>
          <w:sz w:val="24"/>
          <w:szCs w:val="24"/>
        </w:rPr>
        <w:t xml:space="preserve"> </w:t>
      </w:r>
      <w:r w:rsidR="00FA51A4">
        <w:rPr>
          <w:sz w:val="24"/>
          <w:szCs w:val="24"/>
        </w:rPr>
        <w:fldChar w:fldCharType="begin"/>
      </w:r>
      <w:r w:rsidR="00FA51A4">
        <w:rPr>
          <w:sz w:val="24"/>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 w:val="24"/>
          <w:szCs w:val="24"/>
        </w:rPr>
        <w:fldChar w:fldCharType="separate"/>
      </w:r>
      <w:r w:rsidR="00FA51A4">
        <w:rPr>
          <w:noProof/>
          <w:sz w:val="24"/>
          <w:szCs w:val="24"/>
        </w:rPr>
        <w:t>(Lauvaux et al. 2016)</w:t>
      </w:r>
      <w:r w:rsidR="00FA51A4">
        <w:rPr>
          <w:sz w:val="24"/>
          <w:szCs w:val="24"/>
        </w:rPr>
        <w:fldChar w:fldCharType="end"/>
      </w:r>
      <w:r w:rsidR="00602E37" w:rsidRPr="00086520">
        <w:rPr>
          <w:sz w:val="24"/>
          <w:szCs w:val="24"/>
        </w:rPr>
        <w:t>.</w:t>
      </w:r>
      <w:r w:rsidR="008D7FE1">
        <w:rPr>
          <w:sz w:val="24"/>
          <w:szCs w:val="24"/>
        </w:rPr>
        <w:t xml:space="preserve">  </w:t>
      </w:r>
      <w:r w:rsidR="004E2E82">
        <w:rPr>
          <w:sz w:val="24"/>
          <w:szCs w:val="24"/>
        </w:rPr>
        <w:t xml:space="preserve">Chaparral often re-establishes where overstory mortality is high, and this resurgent dominance is reinforced with subsequent burns </w:t>
      </w:r>
      <w:r w:rsidR="004E2E82">
        <w:rPr>
          <w:sz w:val="24"/>
          <w:szCs w:val="24"/>
        </w:rPr>
        <w:fldChar w:fldCharType="begin"/>
      </w:r>
      <w:r w:rsidR="004E2E82">
        <w:rPr>
          <w:sz w:val="24"/>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 w:val="24"/>
          <w:szCs w:val="24"/>
        </w:rPr>
        <w:fldChar w:fldCharType="separate"/>
      </w:r>
      <w:r w:rsidR="004E2E82">
        <w:rPr>
          <w:noProof/>
          <w:sz w:val="24"/>
          <w:szCs w:val="24"/>
        </w:rPr>
        <w:t>(Coppoletta et al. 2016)</w:t>
      </w:r>
      <w:r w:rsidR="004E2E82">
        <w:rPr>
          <w:sz w:val="24"/>
          <w:szCs w:val="24"/>
        </w:rPr>
        <w:fldChar w:fldCharType="end"/>
      </w:r>
      <w:r w:rsidR="004E2E82">
        <w:rPr>
          <w:sz w:val="24"/>
          <w:szCs w:val="24"/>
        </w:rPr>
        <w:t xml:space="preserve"> </w:t>
      </w:r>
    </w:p>
    <w:p w14:paraId="5DD65D24" w14:textId="4694EE28" w:rsidR="00236799" w:rsidRDefault="008D7FE1" w:rsidP="004E2E82">
      <w:pPr>
        <w:spacing w:line="480" w:lineRule="auto"/>
        <w:ind w:firstLine="720"/>
        <w:rPr>
          <w:sz w:val="24"/>
          <w:szCs w:val="24"/>
        </w:rPr>
      </w:pPr>
      <w:r>
        <w:rPr>
          <w:sz w:val="24"/>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 w:val="24"/>
          <w:szCs w:val="24"/>
        </w:rPr>
        <w:t xml:space="preserve"> </w:t>
      </w:r>
    </w:p>
    <w:p w14:paraId="03C026A4" w14:textId="215248EA" w:rsidR="00CC2683" w:rsidRPr="00CC2683" w:rsidRDefault="00236799" w:rsidP="004E2E82">
      <w:pPr>
        <w:spacing w:line="480" w:lineRule="auto"/>
        <w:ind w:firstLine="720"/>
        <w:rPr>
          <w:rStyle w:val="Strong"/>
        </w:rPr>
      </w:pPr>
      <w:r>
        <w:rPr>
          <w:sz w:val="24"/>
          <w:szCs w:val="24"/>
        </w:rPr>
        <w:t xml:space="preserve">While many studies have examined fire-mediated shifts from forest to chaparral-dominated landscapes, and the self-reinforcing nature of these vegetative changes, information is </w:t>
      </w:r>
      <w:proofErr w:type="gramStart"/>
      <w:r>
        <w:rPr>
          <w:sz w:val="24"/>
          <w:szCs w:val="24"/>
        </w:rPr>
        <w:t>lacking</w:t>
      </w:r>
      <w:proofErr w:type="gramEnd"/>
      <w:r>
        <w:rPr>
          <w:sz w:val="24"/>
          <w:szCs w:val="24"/>
        </w:rPr>
        <w:t xml:space="preserve"> as to how repeated wildfires influence species composition, especially where high-sever</w:t>
      </w:r>
      <w:r w:rsidR="00FA51A4">
        <w:rPr>
          <w:sz w:val="24"/>
          <w:szCs w:val="24"/>
        </w:rPr>
        <w:t xml:space="preserve">ity fire is self-perpetuating.  </w:t>
      </w:r>
      <w:r w:rsidR="00F9271A">
        <w:rPr>
          <w:sz w:val="24"/>
          <w:szCs w:val="24"/>
        </w:rPr>
        <w:t xml:space="preserve">Changes in plant community composition can </w:t>
      </w:r>
      <w:r w:rsidR="00FB53A8">
        <w:rPr>
          <w:sz w:val="24"/>
          <w:szCs w:val="24"/>
        </w:rPr>
        <w:t>have lasting impacts on flammability, reburn potential and severity, and habitat value into the future</w:t>
      </w:r>
      <w:r w:rsidR="006F566B">
        <w:rPr>
          <w:sz w:val="24"/>
          <w:szCs w:val="24"/>
        </w:rPr>
        <w:t xml:space="preserve"> (citations)</w:t>
      </w:r>
      <w:r w:rsidR="00FB53A8">
        <w:rPr>
          <w:sz w:val="24"/>
          <w:szCs w:val="24"/>
        </w:rPr>
        <w:t xml:space="preserve">.  In order to study the interactive effects of burn severity in two wildfire events on </w:t>
      </w:r>
      <w:r w:rsidR="00FB53A8">
        <w:rPr>
          <w:sz w:val="24"/>
          <w:szCs w:val="24"/>
        </w:rPr>
        <w:lastRenderedPageBreak/>
        <w:t xml:space="preserve">species composition, we surveyed </w:t>
      </w:r>
      <w:r w:rsidR="00CC2683">
        <w:rPr>
          <w:sz w:val="24"/>
          <w:szCs w:val="24"/>
        </w:rPr>
        <w:t xml:space="preserve">the </w:t>
      </w:r>
      <w:r w:rsidR="00FB53A8">
        <w:rPr>
          <w:sz w:val="24"/>
          <w:szCs w:val="24"/>
        </w:rPr>
        <w:t xml:space="preserve">mid-story </w:t>
      </w:r>
      <w:r w:rsidR="00FA51A4">
        <w:rPr>
          <w:sz w:val="24"/>
          <w:szCs w:val="24"/>
        </w:rPr>
        <w:t>a</w:t>
      </w:r>
      <w:r w:rsidR="00FB53A8">
        <w:rPr>
          <w:sz w:val="24"/>
          <w:szCs w:val="24"/>
        </w:rPr>
        <w:t>cross a</w:t>
      </w:r>
      <w:r w:rsidR="00FA51A4">
        <w:rPr>
          <w:sz w:val="24"/>
          <w:szCs w:val="24"/>
        </w:rPr>
        <w:t xml:space="preserve"> gradient of burn severity combinations</w:t>
      </w:r>
      <w:r w:rsidR="006F566B">
        <w:rPr>
          <w:sz w:val="24"/>
          <w:szCs w:val="24"/>
        </w:rPr>
        <w:t>, in a short-interval reburn area in northern California</w:t>
      </w:r>
      <w:r w:rsidR="00CC2683">
        <w:rPr>
          <w:sz w:val="24"/>
          <w:szCs w:val="24"/>
        </w:rPr>
        <w:t xml:space="preserve">.   Using these data, we asked the following questions: 1) </w:t>
      </w:r>
      <w:proofErr w:type="gramStart"/>
      <w:r w:rsidR="00CC2683">
        <w:rPr>
          <w:sz w:val="24"/>
          <w:szCs w:val="24"/>
        </w:rPr>
        <w:t>Were</w:t>
      </w:r>
      <w:proofErr w:type="gramEnd"/>
      <w:r w:rsidR="00CC2683">
        <w:rPr>
          <w:sz w:val="24"/>
          <w:szCs w:val="24"/>
        </w:rPr>
        <w:t xml:space="preserve"> there compositional shifts in the mid-story across severity gradients?  2) </w:t>
      </w:r>
      <w:proofErr w:type="gramStart"/>
      <w:r w:rsidR="00CC2683">
        <w:rPr>
          <w:sz w:val="24"/>
          <w:szCs w:val="24"/>
        </w:rPr>
        <w:t>did</w:t>
      </w:r>
      <w:proofErr w:type="gramEnd"/>
      <w:r w:rsidR="00CC2683">
        <w:rPr>
          <w:sz w:val="24"/>
          <w:szCs w:val="24"/>
        </w:rPr>
        <w:t xml:space="preserve"> certain species drive these changes?  3) </w:t>
      </w:r>
      <w:proofErr w:type="gramStart"/>
      <w:r w:rsidR="00CC2683">
        <w:rPr>
          <w:sz w:val="24"/>
          <w:szCs w:val="24"/>
        </w:rPr>
        <w:t>are</w:t>
      </w:r>
      <w:proofErr w:type="gramEnd"/>
      <w:r w:rsidR="00CC2683">
        <w:rPr>
          <w:sz w:val="24"/>
          <w:szCs w:val="24"/>
        </w:rPr>
        <w:t xml:space="preserve"> there functional trait differences between species that were associated with particular severity combinations?  </w:t>
      </w:r>
      <w:r w:rsidR="00CC2683">
        <w:rPr>
          <w:sz w:val="24"/>
          <w:szCs w:val="24"/>
        </w:rPr>
        <w:t>We hypothesized that differences in species’ regeneration strategies would</w:t>
      </w:r>
      <w:r w:rsidR="00CC2683" w:rsidRPr="00E17CCA">
        <w:rPr>
          <w:sz w:val="24"/>
          <w:szCs w:val="24"/>
        </w:rPr>
        <w:t xml:space="preserve"> i</w:t>
      </w:r>
      <w:r w:rsidR="00CC2683">
        <w:rPr>
          <w:sz w:val="24"/>
          <w:szCs w:val="24"/>
        </w:rPr>
        <w:t xml:space="preserve">nfluence species assemblages following </w:t>
      </w:r>
      <w:r w:rsidR="00CC2683" w:rsidRPr="00E17CCA">
        <w:rPr>
          <w:sz w:val="24"/>
          <w:szCs w:val="24"/>
        </w:rPr>
        <w:t>short-interval reburn</w:t>
      </w:r>
      <w:r w:rsidR="00CC2683">
        <w:rPr>
          <w:sz w:val="24"/>
          <w:szCs w:val="24"/>
        </w:rPr>
        <w:t xml:space="preserve"> along a gradient of burn severities</w:t>
      </w:r>
      <w:r w:rsidR="00CC2683" w:rsidRPr="00E17CCA">
        <w:rPr>
          <w:sz w:val="24"/>
          <w:szCs w:val="24"/>
        </w:rPr>
        <w:t>.</w:t>
      </w:r>
    </w:p>
    <w:p w14:paraId="7D971F04" w14:textId="77777777" w:rsidR="00CC2683" w:rsidRDefault="00CC2683" w:rsidP="00CC2683">
      <w:pPr>
        <w:spacing w:line="480" w:lineRule="auto"/>
        <w:ind w:firstLine="720"/>
        <w:rPr>
          <w:sz w:val="24"/>
          <w:szCs w:val="24"/>
        </w:rPr>
      </w:pPr>
    </w:p>
    <w:p w14:paraId="298DDA8F" w14:textId="77777777" w:rsidR="00CC2683" w:rsidRDefault="00CC2683" w:rsidP="00CC2683">
      <w:pPr>
        <w:spacing w:line="480" w:lineRule="auto"/>
        <w:rPr>
          <w:sz w:val="24"/>
          <w:szCs w:val="24"/>
        </w:rPr>
      </w:pPr>
    </w:p>
    <w:p w14:paraId="42066E66" w14:textId="77777777" w:rsidR="00CC2683" w:rsidRPr="00CC2683" w:rsidRDefault="00CC2683" w:rsidP="00CC2683">
      <w:pPr>
        <w:spacing w:line="480" w:lineRule="auto"/>
        <w:rPr>
          <w:b/>
          <w:sz w:val="24"/>
          <w:szCs w:val="24"/>
        </w:rPr>
      </w:pPr>
      <w:commentRangeStart w:id="1"/>
      <w:r w:rsidRPr="00CC2683">
        <w:rPr>
          <w:b/>
          <w:sz w:val="24"/>
          <w:szCs w:val="24"/>
        </w:rPr>
        <w:t>Methods</w:t>
      </w:r>
      <w:commentRangeEnd w:id="1"/>
      <w:r>
        <w:rPr>
          <w:rStyle w:val="CommentReference"/>
        </w:rPr>
        <w:commentReference w:id="1"/>
      </w:r>
    </w:p>
    <w:p w14:paraId="0BC61FB7" w14:textId="77777777" w:rsidR="00CC2683" w:rsidRPr="00CC2683" w:rsidRDefault="00CC2683" w:rsidP="00CC2683">
      <w:pPr>
        <w:spacing w:line="480" w:lineRule="auto"/>
        <w:rPr>
          <w:i/>
          <w:sz w:val="24"/>
          <w:szCs w:val="24"/>
        </w:rPr>
      </w:pPr>
      <w:r w:rsidRPr="00CC2683">
        <w:rPr>
          <w:i/>
          <w:sz w:val="24"/>
          <w:szCs w:val="24"/>
        </w:rPr>
        <w:t>Study Area</w:t>
      </w:r>
    </w:p>
    <w:p w14:paraId="4ABB6F18"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 xml:space="preserve">This study was conducted within the intersection of the Storrie (2000) and Chips (2012) Fire extents in the southern Cascade Range in the Lassen National Forest in northern California, USA.  Soils of the site are typically young and of volcanic origin, but also include granitic soils in the southernmost portion of the study area, where the Cascades and Sierra Nevada intersect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w:t>
      </w:r>
      <w:proofErr w:type="spellStart"/>
      <w:r w:rsidRPr="00CC2683">
        <w:rPr>
          <w:color w:val="538135" w:themeColor="accent6" w:themeShade="BF"/>
          <w:sz w:val="24"/>
          <w:szCs w:val="24"/>
        </w:rPr>
        <w:t>Kliewer</w:t>
      </w:r>
      <w:proofErr w:type="spellEnd"/>
      <w:r w:rsidRPr="00CC2683">
        <w:rPr>
          <w:color w:val="538135" w:themeColor="accent6" w:themeShade="BF"/>
          <w:sz w:val="24"/>
          <w:szCs w:val="24"/>
        </w:rPr>
        <w:t xml:space="preserve"> 1994)</w:t>
      </w:r>
      <w:r w:rsidRPr="00CC2683">
        <w:rPr>
          <w:color w:val="538135" w:themeColor="accent6" w:themeShade="BF"/>
          <w:sz w:val="24"/>
          <w:szCs w:val="24"/>
        </w:rPr>
        <w:fldChar w:fldCharType="end"/>
      </w:r>
      <w:r w:rsidRPr="00CC2683">
        <w:rPr>
          <w:color w:val="538135" w:themeColor="accent6" w:themeShade="BF"/>
          <w:sz w:val="24"/>
          <w:szCs w:val="24"/>
        </w:rPr>
        <w:t xml:space="preserve">.  Climatic patterns are Mediterranean, with warm dry summers, and cool, wet winters, during which 95% of the annual precipitation is received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w:t>
      </w:r>
      <w:proofErr w:type="spellStart"/>
      <w:r w:rsidRPr="00CC2683">
        <w:rPr>
          <w:color w:val="538135" w:themeColor="accent6" w:themeShade="BF"/>
          <w:sz w:val="24"/>
          <w:szCs w:val="24"/>
        </w:rPr>
        <w:t>Kliewer</w:t>
      </w:r>
      <w:proofErr w:type="spellEnd"/>
      <w:r w:rsidRPr="00CC2683">
        <w:rPr>
          <w:color w:val="538135" w:themeColor="accent6" w:themeShade="BF"/>
          <w:sz w:val="24"/>
          <w:szCs w:val="24"/>
        </w:rPr>
        <w:t xml:space="preserve"> 1994)</w:t>
      </w:r>
      <w:r w:rsidRPr="00CC2683">
        <w:rPr>
          <w:color w:val="538135" w:themeColor="accent6" w:themeShade="BF"/>
          <w:sz w:val="24"/>
          <w:szCs w:val="24"/>
        </w:rPr>
        <w:fldChar w:fldCharType="end"/>
      </w:r>
      <w:r w:rsidRPr="00CC2683">
        <w:rPr>
          <w:color w:val="538135" w:themeColor="accent6" w:themeShade="BF"/>
          <w:sz w:val="24"/>
          <w:szCs w:val="24"/>
        </w:rPr>
        <w:t>.  Elevations range from 900 to 1800 m above sea level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with steep slopes dominating the terrain.  Forest cover type in the study area is classified as Sierra Nevada Mixed Conifer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(McDonald 1980)</w:t>
      </w:r>
      <w:r w:rsidRPr="00CC2683">
        <w:rPr>
          <w:color w:val="538135" w:themeColor="accent6" w:themeShade="BF"/>
          <w:sz w:val="24"/>
          <w:szCs w:val="24"/>
        </w:rPr>
        <w:fldChar w:fldCharType="end"/>
      </w:r>
      <w:r w:rsidRPr="00CC2683">
        <w:rPr>
          <w:color w:val="538135" w:themeColor="accent6" w:themeShade="BF"/>
          <w:sz w:val="24"/>
          <w:szCs w:val="24"/>
        </w:rPr>
        <w:t>.  Common overstory species are ponderosa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ponderosa</w:t>
      </w:r>
      <w:r w:rsidRPr="00CC2683">
        <w:rPr>
          <w:color w:val="538135" w:themeColor="accent6" w:themeShade="BF"/>
          <w:sz w:val="24"/>
          <w:szCs w:val="24"/>
        </w:rPr>
        <w:t xml:space="preserve"> var. </w:t>
      </w:r>
      <w:r w:rsidRPr="00CC2683">
        <w:rPr>
          <w:i/>
          <w:color w:val="538135" w:themeColor="accent6" w:themeShade="BF"/>
          <w:sz w:val="24"/>
          <w:szCs w:val="24"/>
        </w:rPr>
        <w:t>ponderosa</w:t>
      </w:r>
      <w:r w:rsidRPr="00CC2683">
        <w:rPr>
          <w:color w:val="538135" w:themeColor="accent6" w:themeShade="BF"/>
          <w:sz w:val="24"/>
          <w:szCs w:val="24"/>
        </w:rPr>
        <w:t xml:space="preserve"> C. Lawson), sugar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lambertiana</w:t>
      </w:r>
      <w:proofErr w:type="spellEnd"/>
      <w:r w:rsidRPr="00CC2683">
        <w:rPr>
          <w:color w:val="538135" w:themeColor="accent6" w:themeShade="BF"/>
          <w:sz w:val="24"/>
          <w:szCs w:val="24"/>
        </w:rPr>
        <w:t xml:space="preserve"> Douglas), </w:t>
      </w:r>
      <w:proofErr w:type="gramStart"/>
      <w:r w:rsidRPr="00CC2683">
        <w:rPr>
          <w:color w:val="538135" w:themeColor="accent6" w:themeShade="BF"/>
          <w:sz w:val="24"/>
          <w:szCs w:val="24"/>
        </w:rPr>
        <w:t>coast</w:t>
      </w:r>
      <w:proofErr w:type="gramEnd"/>
      <w:r w:rsidRPr="00CC2683">
        <w:rPr>
          <w:color w:val="538135" w:themeColor="accent6" w:themeShade="BF"/>
          <w:sz w:val="24"/>
          <w:szCs w:val="24"/>
        </w:rPr>
        <w:t xml:space="preserve"> Douglas-fir, white fir, incense-cedar (</w:t>
      </w:r>
      <w:proofErr w:type="spellStart"/>
      <w:r w:rsidRPr="00CC2683">
        <w:rPr>
          <w:i/>
          <w:color w:val="538135" w:themeColor="accent6" w:themeShade="BF"/>
          <w:sz w:val="24"/>
          <w:szCs w:val="24"/>
        </w:rPr>
        <w:t>Calocedrus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decurrens</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Torr</w:t>
      </w:r>
      <w:proofErr w:type="spellEnd"/>
      <w:r w:rsidRPr="00CC2683">
        <w:rPr>
          <w:color w:val="538135" w:themeColor="accent6" w:themeShade="BF"/>
          <w:sz w:val="24"/>
          <w:szCs w:val="24"/>
        </w:rPr>
        <w:t xml:space="preserve">.) Florin), and California black oak.  Common shrub species are </w:t>
      </w:r>
      <w:proofErr w:type="spellStart"/>
      <w:r w:rsidRPr="00CC2683">
        <w:rPr>
          <w:color w:val="538135" w:themeColor="accent6" w:themeShade="BF"/>
          <w:sz w:val="24"/>
          <w:szCs w:val="24"/>
        </w:rPr>
        <w:t>deerbrush</w:t>
      </w:r>
      <w:proofErr w:type="spellEnd"/>
      <w:r w:rsidRPr="00CC2683">
        <w:rPr>
          <w:color w:val="538135" w:themeColor="accent6" w:themeShade="BF"/>
          <w:sz w:val="24"/>
          <w:szCs w:val="24"/>
        </w:rPr>
        <w:t xml:space="preserve"> </w:t>
      </w:r>
      <w:r w:rsidRPr="00CC2683">
        <w:rPr>
          <w:color w:val="538135" w:themeColor="accent6" w:themeShade="BF"/>
          <w:sz w:val="24"/>
          <w:szCs w:val="24"/>
        </w:rPr>
        <w:lastRenderedPageBreak/>
        <w:t>(</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integerrimus</w:t>
      </w:r>
      <w:proofErr w:type="spellEnd"/>
      <w:r w:rsidRPr="00CC2683">
        <w:rPr>
          <w:color w:val="538135" w:themeColor="accent6" w:themeShade="BF"/>
          <w:sz w:val="24"/>
          <w:szCs w:val="24"/>
        </w:rPr>
        <w:t xml:space="preserve"> Hook. &amp; </w:t>
      </w:r>
      <w:proofErr w:type="spellStart"/>
      <w:r w:rsidRPr="00CC2683">
        <w:rPr>
          <w:color w:val="538135" w:themeColor="accent6" w:themeShade="BF"/>
          <w:sz w:val="24"/>
          <w:szCs w:val="24"/>
        </w:rPr>
        <w:t>Arn</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greenleaf</w:t>
      </w:r>
      <w:proofErr w:type="spellEnd"/>
      <w:r w:rsidRPr="00CC2683">
        <w:rPr>
          <w:color w:val="538135" w:themeColor="accent6" w:themeShade="BF"/>
          <w:sz w:val="24"/>
          <w:szCs w:val="24"/>
        </w:rPr>
        <w:t xml:space="preserve"> manzanita (</w:t>
      </w:r>
      <w:proofErr w:type="spellStart"/>
      <w:r w:rsidRPr="00CC2683">
        <w:rPr>
          <w:i/>
          <w:color w:val="538135" w:themeColor="accent6" w:themeShade="BF"/>
          <w:sz w:val="24"/>
          <w:szCs w:val="24"/>
        </w:rPr>
        <w:t>Arctostaphylos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patula</w:t>
      </w:r>
      <w:proofErr w:type="spellEnd"/>
      <w:r w:rsidRPr="00CC2683">
        <w:rPr>
          <w:color w:val="538135" w:themeColor="accent6" w:themeShade="BF"/>
          <w:sz w:val="24"/>
          <w:szCs w:val="24"/>
        </w:rPr>
        <w:t xml:space="preserve"> Greene), snowbrush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xml:space="preserve"> Douglas ex Hook. var.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Sierra gooseberry (</w:t>
      </w:r>
      <w:proofErr w:type="spellStart"/>
      <w:r w:rsidRPr="00CC2683">
        <w:rPr>
          <w:i/>
          <w:color w:val="538135" w:themeColor="accent6" w:themeShade="BF"/>
          <w:sz w:val="24"/>
          <w:szCs w:val="24"/>
        </w:rPr>
        <w:t>Ribes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roezlii</w:t>
      </w:r>
      <w:proofErr w:type="spellEnd"/>
      <w:r w:rsidRPr="00CC2683">
        <w:rPr>
          <w:i/>
          <w:color w:val="538135" w:themeColor="accent6" w:themeShade="BF"/>
          <w:sz w:val="24"/>
          <w:szCs w:val="24"/>
        </w:rPr>
        <w:t xml:space="preserve"> </w:t>
      </w:r>
      <w:r w:rsidRPr="00CC2683">
        <w:rPr>
          <w:color w:val="538135" w:themeColor="accent6" w:themeShade="BF"/>
          <w:sz w:val="24"/>
          <w:szCs w:val="24"/>
        </w:rPr>
        <w:t xml:space="preserve">Regal var. </w:t>
      </w:r>
      <w:proofErr w:type="spellStart"/>
      <w:r w:rsidRPr="00CC2683">
        <w:rPr>
          <w:i/>
          <w:color w:val="538135" w:themeColor="accent6" w:themeShade="BF"/>
          <w:sz w:val="24"/>
          <w:szCs w:val="24"/>
        </w:rPr>
        <w:t>roezlii</w:t>
      </w:r>
      <w:proofErr w:type="spellEnd"/>
      <w:r w:rsidRPr="00CC2683">
        <w:rPr>
          <w:color w:val="538135" w:themeColor="accent6" w:themeShade="BF"/>
          <w:sz w:val="24"/>
          <w:szCs w:val="24"/>
        </w:rPr>
        <w:t>), mountain whitethorn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cordulatus</w:t>
      </w:r>
      <w:proofErr w:type="spellEnd"/>
      <w:r w:rsidRPr="00CC2683">
        <w:rPr>
          <w:color w:val="538135" w:themeColor="accent6" w:themeShade="BF"/>
          <w:sz w:val="24"/>
          <w:szCs w:val="24"/>
        </w:rPr>
        <w:t xml:space="preserve"> Kellogg), and trailing snowberry (</w:t>
      </w:r>
      <w:proofErr w:type="spellStart"/>
      <w:r w:rsidRPr="00CC2683">
        <w:rPr>
          <w:i/>
          <w:color w:val="538135" w:themeColor="accent6" w:themeShade="BF"/>
          <w:sz w:val="24"/>
          <w:szCs w:val="24"/>
        </w:rPr>
        <w:t>Symphoricarpos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mollis</w:t>
      </w:r>
      <w:proofErr w:type="spellEnd"/>
      <w:r w:rsidRPr="00CC2683">
        <w:rPr>
          <w:color w:val="538135" w:themeColor="accent6" w:themeShade="BF"/>
          <w:sz w:val="24"/>
          <w:szCs w:val="24"/>
        </w:rPr>
        <w:t xml:space="preserve"> Nutt.).  </w:t>
      </w:r>
    </w:p>
    <w:p w14:paraId="13A1CDBA"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The Storrie Fire burned approximately 23,000 ha in the Lassen and Plumas National Forests (hereafter “Lassen” and “Plumas”) in August of 2000.  The Chips Fire burned approximately 30,000 ha in the same area, beginning in the Feather River Canyon of the Plumas, and quickly spreading onto the Lassen in August of 2012.  The Chips Fire burned into the perimeter of the Storrie Fire, creating an overlapping reburn area of approximately 9,900 ha.  Both wildfires burned at a mix of severities, allowing sampling across a spectrum of combined burn severity strata.  Data collection occurred in the summer of 2015, three years after the Chips Fire, and 15 years after the Storrie Fire.</w:t>
      </w:r>
    </w:p>
    <w:p w14:paraId="415E2286" w14:textId="77777777" w:rsidR="00CC2683" w:rsidRPr="00CC2683" w:rsidRDefault="00CC2683" w:rsidP="00CC2683">
      <w:pPr>
        <w:spacing w:line="480" w:lineRule="auto"/>
        <w:rPr>
          <w:i/>
          <w:color w:val="538135" w:themeColor="accent6" w:themeShade="BF"/>
          <w:sz w:val="24"/>
          <w:szCs w:val="24"/>
        </w:rPr>
      </w:pPr>
      <w:r w:rsidRPr="00CC2683">
        <w:rPr>
          <w:i/>
          <w:color w:val="538135" w:themeColor="accent6" w:themeShade="BF"/>
          <w:sz w:val="24"/>
          <w:szCs w:val="24"/>
        </w:rPr>
        <w:t>Field Sampling</w:t>
      </w:r>
    </w:p>
    <w:p w14:paraId="535F533C" w14:textId="77777777" w:rsidR="00CC2683" w:rsidRPr="00CC2683" w:rsidRDefault="00CC2683" w:rsidP="00CC2683">
      <w:pPr>
        <w:spacing w:line="480" w:lineRule="auto"/>
        <w:rPr>
          <w:color w:val="538135" w:themeColor="accent6" w:themeShade="BF"/>
          <w:sz w:val="24"/>
          <w:szCs w:val="24"/>
        </w:rPr>
      </w:pPr>
      <w:r w:rsidRPr="00CC2683">
        <w:rPr>
          <w:color w:val="538135" w:themeColor="accent6" w:themeShade="BF"/>
          <w:sz w:val="24"/>
          <w:szCs w:val="24"/>
        </w:rPr>
        <w:t>Ninety-</w:t>
      </w:r>
      <w:r w:rsidR="00226032">
        <w:rPr>
          <w:sz w:val="24"/>
          <w:szCs w:val="24"/>
        </w:rPr>
        <w:t>one</w:t>
      </w:r>
      <w:r w:rsidRPr="00226032">
        <w:rPr>
          <w:sz w:val="24"/>
          <w:szCs w:val="24"/>
        </w:rPr>
        <w:t xml:space="preserve"> </w:t>
      </w:r>
      <w:r w:rsidRPr="00CC2683">
        <w:rPr>
          <w:color w:val="538135" w:themeColor="accent6" w:themeShade="BF"/>
          <w:sz w:val="24"/>
          <w:szCs w:val="24"/>
        </w:rPr>
        <w:t xml:space="preserve">plots were established inside and adjacent to the 9,900 ha reburn area, ranging in elevation from 900 to 1400 m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 w:val="24"/>
          <w:szCs w:val="24"/>
          <w:highlight w:val="yellow"/>
        </w:rPr>
        <w:t>Figure 1</w:t>
      </w:r>
      <w:r w:rsidRPr="00CC2683">
        <w:rPr>
          <w:color w:val="538135" w:themeColor="accent6" w:themeShade="BF"/>
          <w:sz w:val="24"/>
          <w:szCs w:val="24"/>
        </w:rPr>
        <w:t xml:space="preserve">).  </w:t>
      </w:r>
      <w:r w:rsidR="00226032">
        <w:rPr>
          <w:color w:val="538135" w:themeColor="accent6" w:themeShade="BF"/>
          <w:sz w:val="24"/>
          <w:szCs w:val="24"/>
        </w:rPr>
        <w:t>We</w:t>
      </w:r>
      <w:r w:rsidRPr="00CC2683">
        <w:rPr>
          <w:color w:val="538135" w:themeColor="accent6" w:themeShade="BF"/>
          <w:sz w:val="24"/>
          <w:szCs w:val="24"/>
        </w:rPr>
        <w:t xml:space="preserve"> selected plots randomly within the previously defined strata using ArcGIS (ESRI, Redlands, California, USA).  Plots were located at least 10 m from roads and trails to avoid edge issues.  We further excluded areas with evidence of subsequent post-fire management activity (e.g., post-fire salvage, fuel mastication).</w:t>
      </w:r>
    </w:p>
    <w:p w14:paraId="0B08F580" w14:textId="77777777" w:rsidR="00CC2683" w:rsidRDefault="00FA51A4" w:rsidP="00CC2683">
      <w:pPr>
        <w:spacing w:line="480" w:lineRule="auto"/>
        <w:rPr>
          <w:sz w:val="24"/>
        </w:rPr>
      </w:pPr>
      <w:r w:rsidRPr="00CC2683">
        <w:rPr>
          <w:color w:val="538135" w:themeColor="accent6" w:themeShade="BF"/>
          <w:sz w:val="24"/>
          <w:szCs w:val="24"/>
        </w:rPr>
        <w:lastRenderedPageBreak/>
        <w:t xml:space="preserve"> </w:t>
      </w:r>
      <w:r w:rsidR="00CC2683" w:rsidRPr="00CC2683">
        <w:rPr>
          <w:color w:val="538135" w:themeColor="accent6" w:themeShade="BF"/>
          <w:sz w:val="24"/>
          <w:szCs w:val="24"/>
        </w:rPr>
        <w:tab/>
      </w:r>
      <w:r w:rsidR="00CC2683" w:rsidRPr="00CC2683">
        <w:rPr>
          <w:color w:val="538135" w:themeColor="accent6" w:themeShade="BF"/>
          <w:sz w:val="24"/>
        </w:rPr>
        <w:t xml:space="preserve">Within </w:t>
      </w:r>
      <w:del w:id="2" w:author="Deborah G Nemens" w:date="2018-03-27T14:36:00Z">
        <w:r w:rsidR="00CC2683" w:rsidRPr="00CC2683" w:rsidDel="00226032">
          <w:rPr>
            <w:color w:val="538135" w:themeColor="accent6" w:themeShade="BF"/>
            <w:sz w:val="24"/>
          </w:rPr>
          <w:delText xml:space="preserve">this </w:delText>
        </w:r>
      </w:del>
      <w:ins w:id="3" w:author="Deborah G Nemens" w:date="2018-03-27T14:36:00Z">
        <w:r w:rsidR="00226032">
          <w:rPr>
            <w:color w:val="538135" w:themeColor="accent6" w:themeShade="BF"/>
            <w:sz w:val="24"/>
          </w:rPr>
          <w:t>each</w:t>
        </w:r>
        <w:r w:rsidR="00226032" w:rsidRPr="00CC2683">
          <w:rPr>
            <w:color w:val="538135" w:themeColor="accent6" w:themeShade="BF"/>
            <w:sz w:val="24"/>
          </w:rPr>
          <w:t xml:space="preserve"> </w:t>
        </w:r>
      </w:ins>
      <w:r w:rsidR="00CC2683" w:rsidRPr="00CC2683">
        <w:rPr>
          <w:color w:val="538135" w:themeColor="accent6" w:themeShade="BF"/>
          <w:sz w:val="24"/>
        </w:rPr>
        <w:t>4.2 m radius (56.48 m</w:t>
      </w:r>
      <w:r w:rsidR="00CC2683" w:rsidRPr="00CC2683">
        <w:rPr>
          <w:color w:val="538135" w:themeColor="accent6" w:themeShade="BF"/>
          <w:sz w:val="24"/>
          <w:vertAlign w:val="superscript"/>
        </w:rPr>
        <w:t>2</w:t>
      </w:r>
      <w:r w:rsidR="00CC2683" w:rsidRPr="00CC2683">
        <w:rPr>
          <w:color w:val="538135" w:themeColor="accent6" w:themeShade="BF"/>
          <w:sz w:val="24"/>
        </w:rPr>
        <w:t xml:space="preserve"> area) circular plot, all woody plant species </w:t>
      </w:r>
      <w:ins w:id="4" w:author="Deborah G Nemens" w:date="2018-03-27T14:36:00Z">
        <w:r w:rsidR="00226032">
          <w:rPr>
            <w:color w:val="538135" w:themeColor="accent6" w:themeShade="BF"/>
            <w:sz w:val="24"/>
          </w:rPr>
          <w:t xml:space="preserve">less than 137 cm tall </w:t>
        </w:r>
      </w:ins>
      <w:r w:rsidR="00CC2683" w:rsidRPr="00CC2683">
        <w:rPr>
          <w:color w:val="538135" w:themeColor="accent6" w:themeShade="BF"/>
          <w:sz w:val="24"/>
        </w:rPr>
        <w:t xml:space="preserve">were mapped using distance and azimuth from plot center.  </w:t>
      </w:r>
      <w:r w:rsidR="00226032" w:rsidRPr="00226032">
        <w:rPr>
          <w:sz w:val="24"/>
        </w:rPr>
        <w:t>Two orthogonal crown diameter measurements were taken for each individual</w:t>
      </w:r>
      <w:r w:rsidR="00226032">
        <w:rPr>
          <w:sz w:val="24"/>
        </w:rPr>
        <w:t>, and used to calculate relative percent cover for each species</w:t>
      </w:r>
      <w:r w:rsidR="00226032" w:rsidRPr="00226032">
        <w:rPr>
          <w:sz w:val="24"/>
        </w:rPr>
        <w:t>.</w:t>
      </w:r>
      <w:r w:rsidR="00226032">
        <w:rPr>
          <w:color w:val="538135" w:themeColor="accent6" w:themeShade="BF"/>
          <w:sz w:val="24"/>
        </w:rPr>
        <w:t xml:space="preserve">  </w:t>
      </w:r>
      <w:r w:rsidR="00CC2683" w:rsidRPr="00CC2683">
        <w:rPr>
          <w:color w:val="538135" w:themeColor="accent6" w:themeShade="BF"/>
          <w:sz w:val="24"/>
        </w:rPr>
        <w:t>Tree seedlings and saplings were recorded in the following height categories: 10-25 cm or 25-50 cm for seedlings and 50-75 cm, 75-137 cm, and &gt;137 cm but ≤2.5 cm DBH for saplings.</w:t>
      </w:r>
      <w:r w:rsidR="00CC2683" w:rsidRPr="00CC2683">
        <w:rPr>
          <w:sz w:val="24"/>
        </w:rPr>
        <w:t xml:space="preserve"> </w:t>
      </w:r>
    </w:p>
    <w:p w14:paraId="71BED4A9" w14:textId="77777777" w:rsidR="00226032" w:rsidRDefault="00226032" w:rsidP="00CC2683">
      <w:pPr>
        <w:spacing w:line="480" w:lineRule="auto"/>
        <w:rPr>
          <w:rStyle w:val="Strong"/>
        </w:rPr>
      </w:pPr>
    </w:p>
    <w:p w14:paraId="40F15B32" w14:textId="77777777" w:rsidR="00CC2683" w:rsidRPr="00CC2683" w:rsidRDefault="00CC2683" w:rsidP="00CC2683">
      <w:pPr>
        <w:spacing w:line="480" w:lineRule="auto"/>
        <w:rPr>
          <w:rStyle w:val="Strong"/>
        </w:rPr>
      </w:pPr>
      <w:r w:rsidRPr="00CC2683">
        <w:rPr>
          <w:rStyle w:val="Strong"/>
        </w:rPr>
        <w:t>Results</w:t>
      </w:r>
    </w:p>
    <w:p w14:paraId="06445420" w14:textId="77777777" w:rsidR="00CC2683" w:rsidRDefault="00CC2683" w:rsidP="00CC2683">
      <w:pPr>
        <w:spacing w:line="480" w:lineRule="auto"/>
        <w:rPr>
          <w:sz w:val="24"/>
        </w:rPr>
      </w:pPr>
      <w:r>
        <w:rPr>
          <w:sz w:val="24"/>
        </w:rPr>
        <w:tab/>
        <w:t>Indicator species analysis:</w:t>
      </w:r>
    </w:p>
    <w:p w14:paraId="065C03A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&lt;- </w:t>
      </w:r>
      <w:proofErr w:type="spellStart"/>
      <w:proofErr w:type="gramStart"/>
      <w:r w:rsidRPr="00CC2683">
        <w:rPr>
          <w:rFonts w:ascii="Lucida Console" w:eastAsia="Times New Roman" w:hAnsi="Lucida Console" w:cs="Courier New"/>
          <w:color w:val="0000FF"/>
          <w:sz w:val="20"/>
          <w:szCs w:val="20"/>
        </w:rPr>
        <w:t>multipatt</w:t>
      </w:r>
      <w:proofErr w:type="spellEnd"/>
      <w:r w:rsidRPr="00CC2683">
        <w:rPr>
          <w:rFonts w:ascii="Lucida Console" w:eastAsia="Times New Roman" w:hAnsi="Lucida Console" w:cs="Courier New"/>
          <w:color w:val="0000FF"/>
          <w:sz w:val="20"/>
          <w:szCs w:val="20"/>
        </w:rPr>
        <w:t>(</w:t>
      </w:r>
      <w:proofErr w:type="gramEnd"/>
      <w:r w:rsidRPr="00CC2683">
        <w:rPr>
          <w:rFonts w:ascii="Lucida Console" w:eastAsia="Times New Roman" w:hAnsi="Lucida Console" w:cs="Courier New"/>
          <w:color w:val="0000FF"/>
          <w:sz w:val="20"/>
          <w:szCs w:val="20"/>
        </w:rPr>
        <w:t>cover2, cluster = cat, control = how(</w:t>
      </w:r>
      <w:proofErr w:type="spellStart"/>
      <w:r w:rsidRPr="00CC2683">
        <w:rPr>
          <w:rFonts w:ascii="Lucida Console" w:eastAsia="Times New Roman" w:hAnsi="Lucida Console" w:cs="Courier New"/>
          <w:color w:val="0000FF"/>
          <w:sz w:val="20"/>
          <w:szCs w:val="20"/>
        </w:rPr>
        <w:t>nperm</w:t>
      </w:r>
      <w:proofErr w:type="spellEnd"/>
      <w:r w:rsidRPr="00CC2683">
        <w:rPr>
          <w:rFonts w:ascii="Lucida Console" w:eastAsia="Times New Roman" w:hAnsi="Lucida Console" w:cs="Courier New"/>
          <w:color w:val="0000FF"/>
          <w:sz w:val="20"/>
          <w:szCs w:val="20"/>
        </w:rPr>
        <w:t xml:space="preserve"> = 999), </w:t>
      </w:r>
      <w:proofErr w:type="spellStart"/>
      <w:r w:rsidRPr="00CC2683">
        <w:rPr>
          <w:rFonts w:ascii="Lucida Console" w:eastAsia="Times New Roman" w:hAnsi="Lucida Console" w:cs="Courier New"/>
          <w:color w:val="0000FF"/>
          <w:sz w:val="20"/>
          <w:szCs w:val="20"/>
        </w:rPr>
        <w:t>duleg</w:t>
      </w:r>
      <w:proofErr w:type="spellEnd"/>
      <w:r w:rsidRPr="00CC2683">
        <w:rPr>
          <w:rFonts w:ascii="Lucida Console" w:eastAsia="Times New Roman" w:hAnsi="Lucida Console" w:cs="Courier New"/>
          <w:color w:val="0000FF"/>
          <w:sz w:val="20"/>
          <w:szCs w:val="20"/>
        </w:rPr>
        <w:t xml:space="preserve"> = T)</w:t>
      </w:r>
    </w:p>
    <w:p w14:paraId="1303ED3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 xml:space="preserve">&gt; </w:t>
      </w:r>
      <w:proofErr w:type="gramStart"/>
      <w:r w:rsidRPr="00CC2683">
        <w:rPr>
          <w:rFonts w:ascii="Lucida Console" w:eastAsia="Times New Roman" w:hAnsi="Lucida Console" w:cs="Courier New"/>
          <w:color w:val="0000FF"/>
          <w:sz w:val="20"/>
          <w:szCs w:val="20"/>
        </w:rPr>
        <w:t>summary(</w:t>
      </w:r>
      <w:proofErr w:type="spellStart"/>
      <w:proofErr w:type="gramEnd"/>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w:t>
      </w:r>
      <w:proofErr w:type="spellStart"/>
      <w:r w:rsidRPr="00CC2683">
        <w:rPr>
          <w:rFonts w:ascii="Lucida Console" w:eastAsia="Times New Roman" w:hAnsi="Lucida Console" w:cs="Courier New"/>
          <w:color w:val="0000FF"/>
          <w:sz w:val="20"/>
          <w:szCs w:val="20"/>
        </w:rPr>
        <w:t>indvalcomp</w:t>
      </w:r>
      <w:proofErr w:type="spellEnd"/>
      <w:r w:rsidRPr="00CC2683">
        <w:rPr>
          <w:rFonts w:ascii="Lucida Console" w:eastAsia="Times New Roman" w:hAnsi="Lucida Console" w:cs="Courier New"/>
          <w:color w:val="0000FF"/>
          <w:sz w:val="20"/>
          <w:szCs w:val="20"/>
        </w:rPr>
        <w:t xml:space="preserve">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0349C06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w:t>
      </w:r>
      <w:proofErr w:type="spellStart"/>
      <w:r w:rsidRPr="00CC2683">
        <w:rPr>
          <w:rFonts w:ascii="Lucida Console" w:eastAsia="Times New Roman" w:hAnsi="Lucida Console" w:cs="Courier New"/>
          <w:color w:val="000000"/>
          <w:sz w:val="20"/>
          <w:szCs w:val="20"/>
          <w:bdr w:val="none" w:sz="0" w:space="0" w:color="auto" w:frame="1"/>
        </w:rPr>
        <w:t>IndVal.g</w:t>
      </w:r>
      <w:proofErr w:type="spellEnd"/>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6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 group: 6 </w:t>
      </w:r>
    </w:p>
    <w:p w14:paraId="6963FBD9"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2 groups: 0 </w:t>
      </w:r>
    </w:p>
    <w:p w14:paraId="3BC1A0E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3 groups: 0 </w:t>
      </w:r>
    </w:p>
    <w:p w14:paraId="0E479B6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4 groups: 0 </w:t>
      </w:r>
    </w:p>
    <w:p w14:paraId="6C20DF08"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5 groups: 0 </w:t>
      </w:r>
    </w:p>
    <w:p w14:paraId="44192D58"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6 groups: 0 </w:t>
      </w:r>
    </w:p>
    <w:p w14:paraId="14ED512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7 groups: 0 </w:t>
      </w:r>
    </w:p>
    <w:p w14:paraId="6F4E0F64"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8 groups: 0 </w:t>
      </w:r>
    </w:p>
    <w:p w14:paraId="20B1563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9 groups: 0 </w:t>
      </w:r>
    </w:p>
    <w:p w14:paraId="4E44F1D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10 groups: 0 </w:t>
      </w:r>
    </w:p>
    <w:p w14:paraId="45FF977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11 groups: 0 </w:t>
      </w:r>
    </w:p>
    <w:p w14:paraId="79632E9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12 groups: 0 </w:t>
      </w:r>
    </w:p>
    <w:p w14:paraId="6D000A3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13 groups: 0 </w:t>
      </w:r>
    </w:p>
    <w:p w14:paraId="3594970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14 groups: 0 </w:t>
      </w:r>
    </w:p>
    <w:p w14:paraId="2073BB0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15 groups: 0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Group high/</w:t>
      </w:r>
      <w:proofErr w:type="gramStart"/>
      <w:r>
        <w:rPr>
          <w:rStyle w:val="gnkrckgcgsb"/>
          <w:rFonts w:ascii="Lucida Console" w:hAnsi="Lucida Console"/>
          <w:color w:val="000000"/>
          <w:bdr w:val="none" w:sz="0" w:space="0" w:color="auto" w:frame="1"/>
        </w:rPr>
        <w:t>high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mod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77777777" w:rsidR="00ED390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ED3902">
          <w:pgSz w:w="12240" w:h="15840"/>
          <w:pgMar w:top="1440" w:right="1440" w:bottom="1440" w:left="1440" w:header="720" w:footer="720" w:gutter="0"/>
          <w:cols w:space="720"/>
          <w:docGrid w:linePitch="360"/>
        </w:sectPr>
      </w:pPr>
      <w:r>
        <w:rPr>
          <w:rStyle w:val="gnkrckgcgsb"/>
          <w:rFonts w:ascii="Lucida Console" w:hAnsi="Lucida Console"/>
          <w:color w:val="000000"/>
          <w:bdr w:val="none" w:sz="0" w:space="0" w:color="auto" w:frame="1"/>
        </w:rPr>
        <w:t>---</w:t>
      </w:r>
    </w:p>
    <w:p w14:paraId="7D63069C" w14:textId="77777777" w:rsidR="00226032" w:rsidRDefault="00226032" w:rsidP="00226032">
      <w:pPr>
        <w:pStyle w:val="HTMLPreformatted"/>
        <w:shd w:val="clear" w:color="auto" w:fill="FFFFFF"/>
        <w:wordWrap w:val="0"/>
        <w:spacing w:line="225" w:lineRule="atLeast"/>
        <w:rPr>
          <w:rFonts w:ascii="Lucida Console" w:hAnsi="Lucida Console"/>
          <w:color w:val="000000"/>
        </w:rPr>
      </w:pPr>
    </w:p>
    <w:p w14:paraId="5B017912" w14:textId="3D1027B0" w:rsidR="00ED3902" w:rsidRDefault="00AB5E67" w:rsidP="00226032">
      <w:pPr>
        <w:rPr>
          <w:sz w:val="24"/>
        </w:rPr>
      </w:pPr>
      <w:r>
        <w:rPr>
          <w:noProof/>
        </w:rPr>
        <w:drawing>
          <wp:inline distT="0" distB="0" distL="0" distR="0" wp14:anchorId="2FCF629B" wp14:editId="7E594075">
            <wp:extent cx="8229600" cy="5062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5062220"/>
                    </a:xfrm>
                    <a:prstGeom prst="rect">
                      <a:avLst/>
                    </a:prstGeom>
                  </pic:spPr>
                </pic:pic>
              </a:graphicData>
            </a:graphic>
          </wp:inline>
        </w:drawing>
      </w:r>
      <w:r w:rsidR="00CC2683">
        <w:rPr>
          <w:sz w:val="24"/>
        </w:rPr>
        <w:br w:type="page"/>
      </w:r>
    </w:p>
    <w:p w14:paraId="628E7EAE" w14:textId="77777777" w:rsidR="00ED3902" w:rsidRDefault="00ED3902" w:rsidP="00CC2683">
      <w:pPr>
        <w:spacing w:line="480" w:lineRule="auto"/>
        <w:rPr>
          <w:sz w:val="24"/>
        </w:rPr>
        <w:sectPr w:rsidR="00ED3902" w:rsidSect="00ED3902">
          <w:pgSz w:w="15840" w:h="12240" w:orient="landscape"/>
          <w:pgMar w:top="1440" w:right="1440" w:bottom="1440" w:left="1440" w:header="720" w:footer="720" w:gutter="0"/>
          <w:cols w:space="720"/>
          <w:docGrid w:linePitch="360"/>
        </w:sectPr>
      </w:pPr>
    </w:p>
    <w:p w14:paraId="0F9EBC92" w14:textId="77777777" w:rsidR="001A6FF3" w:rsidRDefault="00610451" w:rsidP="00CC2683">
      <w:pPr>
        <w:spacing w:line="480" w:lineRule="auto"/>
        <w:rPr>
          <w:sz w:val="24"/>
        </w:rPr>
      </w:pPr>
      <w:r>
        <w:rPr>
          <w:sz w:val="24"/>
        </w:rPr>
        <w:lastRenderedPageBreak/>
        <w:t>Literature cited</w:t>
      </w:r>
    </w:p>
    <w:p w14:paraId="6158E303" w14:textId="77777777" w:rsidR="004E2E82" w:rsidRPr="004E2E82" w:rsidRDefault="001A6FF3" w:rsidP="004E2E82">
      <w:pPr>
        <w:pStyle w:val="EndNoteBibliography"/>
        <w:spacing w:after="360"/>
        <w:ind w:left="720" w:hanging="720"/>
      </w:pPr>
      <w:r>
        <w:rPr>
          <w:sz w:val="24"/>
        </w:rPr>
        <w:fldChar w:fldCharType="begin"/>
      </w:r>
      <w:r>
        <w:rPr>
          <w:sz w:val="24"/>
        </w:rPr>
        <w:instrText xml:space="preserve"> ADDIN EN.REFLIST </w:instrText>
      </w:r>
      <w:r>
        <w:rPr>
          <w:sz w:val="24"/>
        </w:rPr>
        <w:fldChar w:fldCharType="separate"/>
      </w:r>
      <w:r w:rsidR="004E2E82" w:rsidRPr="004E2E82">
        <w:t>Agee, J. K. 1993. Fire ecology of Pacific Northwest forests. Island Press, Washington, D.C.</w:t>
      </w:r>
    </w:p>
    <w:p w14:paraId="5DAC1666" w14:textId="77777777" w:rsidR="004E2E82" w:rsidRPr="004E2E82" w:rsidRDefault="004E2E82" w:rsidP="004E2E82">
      <w:pPr>
        <w:pStyle w:val="EndNoteBibliography"/>
        <w:spacing w:after="360"/>
        <w:ind w:left="720" w:hanging="720"/>
      </w:pPr>
      <w:r w:rsidRPr="004E2E82">
        <w:t xml:space="preserve">Collins, B. M., J. D. Miller, A. E. Thode, M. Kelly, J. W. van Wagtendonk, and S. L. Stephens. 2009. Interactions Among Wildland Fires in a Long-Established Sierra Nevada Natural Fire Area. Ecosystems </w:t>
      </w:r>
      <w:r w:rsidRPr="004E2E82">
        <w:rPr>
          <w:b/>
        </w:rPr>
        <w:t>12</w:t>
      </w:r>
      <w:r w:rsidRPr="004E2E82">
        <w:t>:114--128.</w:t>
      </w:r>
    </w:p>
    <w:p w14:paraId="2552D168" w14:textId="77777777" w:rsidR="004E2E82" w:rsidRPr="004E2E82" w:rsidRDefault="004E2E82" w:rsidP="004E2E82">
      <w:pPr>
        <w:pStyle w:val="EndNoteBibliography"/>
        <w:spacing w:after="360"/>
        <w:ind w:left="720" w:hanging="720"/>
      </w:pPr>
      <w:r w:rsidRPr="004E2E82">
        <w:t xml:space="preserve">Collins, B. M., and G. B. Roller. 2013. Early forest dynamics in stand-replacing fire patches in the northern Sierra Nevada, California, USA. Landscape Ecology </w:t>
      </w:r>
      <w:r w:rsidRPr="004E2E82">
        <w:rPr>
          <w:b/>
        </w:rPr>
        <w:t>28</w:t>
      </w:r>
      <w:r w:rsidRPr="004E2E82">
        <w:t>:1801--1813.</w:t>
      </w:r>
    </w:p>
    <w:p w14:paraId="66C0DF8B" w14:textId="77777777" w:rsidR="004E2E82" w:rsidRPr="004E2E82" w:rsidRDefault="004E2E82" w:rsidP="004E2E82">
      <w:pPr>
        <w:pStyle w:val="EndNoteBibliography"/>
        <w:spacing w:after="360"/>
        <w:ind w:left="720" w:hanging="720"/>
      </w:pPr>
      <w:r w:rsidRPr="004E2E82">
        <w:t xml:space="preserve">Coppoletta, M., K. E. Merriam, and B. M. Collins. 2016. Post-fire vegetation and fuel development influences fire severity patterns in reburns. Ecological Applications </w:t>
      </w:r>
      <w:r w:rsidRPr="004E2E82">
        <w:rPr>
          <w:b/>
        </w:rPr>
        <w:t>26</w:t>
      </w:r>
      <w:r w:rsidRPr="004E2E82">
        <w:t>:686-699.</w:t>
      </w:r>
    </w:p>
    <w:p w14:paraId="507FB285" w14:textId="77777777" w:rsidR="004E2E82" w:rsidRPr="004E2E82" w:rsidRDefault="004E2E82" w:rsidP="004E2E82">
      <w:pPr>
        <w:pStyle w:val="EndNoteBibliography"/>
        <w:spacing w:after="360"/>
        <w:ind w:left="720" w:hanging="720"/>
      </w:pPr>
      <w:r w:rsidRPr="004E2E82">
        <w:t xml:space="preserve">Falk, D. A. 2013. Are Madrean ecosystems approaching tipping points? Anticipating interactions of landscape disturbance and climate change. Pages 40-47 </w:t>
      </w:r>
      <w:r w:rsidRPr="004E2E82">
        <w:rPr>
          <w:i/>
        </w:rPr>
        <w:t>in</w:t>
      </w:r>
      <w:r w:rsidRPr="004E2E82">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F79234" w14:textId="77777777" w:rsidR="004E2E82" w:rsidRPr="004E2E82" w:rsidRDefault="004E2E82" w:rsidP="004E2E82">
      <w:pPr>
        <w:pStyle w:val="EndNoteBibliography"/>
        <w:spacing w:after="360"/>
        <w:ind w:left="720" w:hanging="720"/>
      </w:pPr>
      <w:r w:rsidRPr="004E2E82">
        <w:t xml:space="preserve">Grabinski, Z. S., R. L. Sherriff, and J. M. Kane. 2017. Controls of reburn severity vary with fire interval in the Klamath Mountains, California, USA. Ecosphere </w:t>
      </w:r>
      <w:r w:rsidRPr="004E2E82">
        <w:rPr>
          <w:b/>
        </w:rPr>
        <w:t>8</w:t>
      </w:r>
      <w:r w:rsidRPr="004E2E82">
        <w:t>.</w:t>
      </w:r>
    </w:p>
    <w:p w14:paraId="167F955E" w14:textId="77777777" w:rsidR="004E2E82" w:rsidRPr="004E2E82" w:rsidRDefault="004E2E82" w:rsidP="004E2E82">
      <w:pPr>
        <w:pStyle w:val="EndNoteBibliography"/>
        <w:spacing w:after="360"/>
        <w:ind w:left="720" w:hanging="720"/>
      </w:pPr>
      <w:r w:rsidRPr="004E2E82">
        <w:t xml:space="preserve">Harris, L., and A. H. Taylor. 2017. Previous burns and topography limit and reinforce fire severity in a large wildfire. Ecosphere </w:t>
      </w:r>
      <w:r w:rsidRPr="004E2E82">
        <w:rPr>
          <w:b/>
        </w:rPr>
        <w:t>8</w:t>
      </w:r>
      <w:r w:rsidRPr="004E2E82">
        <w:t>:e02019--n/a.</w:t>
      </w:r>
    </w:p>
    <w:p w14:paraId="000DB83B" w14:textId="77777777" w:rsidR="004E2E82" w:rsidRPr="004E2E82" w:rsidRDefault="004E2E82" w:rsidP="004E2E82">
      <w:pPr>
        <w:pStyle w:val="EndNoteBibliography"/>
        <w:spacing w:after="360"/>
        <w:ind w:left="720" w:hanging="720"/>
      </w:pPr>
      <w:r w:rsidRPr="004E2E82">
        <w:t xml:space="preserve">Harvey, B. J., D. C. Donato, and M. G. Turner. 2016. Burn me twice, shame on who? Interactions between successive forest fires across a temperate mountain region. Ecology </w:t>
      </w:r>
      <w:r w:rsidRPr="004E2E82">
        <w:rPr>
          <w:b/>
        </w:rPr>
        <w:t>97</w:t>
      </w:r>
      <w:r w:rsidRPr="004E2E82">
        <w:t>:2272--2282.</w:t>
      </w:r>
    </w:p>
    <w:p w14:paraId="477427E3" w14:textId="77777777" w:rsidR="004E2E82" w:rsidRPr="004E2E82" w:rsidRDefault="004E2E82" w:rsidP="004E2E82">
      <w:pPr>
        <w:pStyle w:val="EndNoteBibliography"/>
        <w:spacing w:after="360"/>
        <w:ind w:left="720" w:hanging="720"/>
      </w:pPr>
      <w:r w:rsidRPr="004E2E82">
        <w:t xml:space="preserve">Hessburg, P. F., J. K. Agee, and J. F. Franklin. 2005. Dry forests and wildland fires of the inland Northwest USA: Contrasting the landscape ecology of the pre-settlement and modern eras. Forest Ecology and Management </w:t>
      </w:r>
      <w:r w:rsidRPr="004E2E82">
        <w:rPr>
          <w:b/>
        </w:rPr>
        <w:t>211</w:t>
      </w:r>
      <w:r w:rsidRPr="004E2E82">
        <w:t>:117--139.</w:t>
      </w:r>
    </w:p>
    <w:p w14:paraId="6497E0ED" w14:textId="77777777" w:rsidR="004E2E82" w:rsidRPr="004E2E82" w:rsidRDefault="004E2E82" w:rsidP="004E2E82">
      <w:pPr>
        <w:pStyle w:val="EndNoteBibliography"/>
        <w:spacing w:after="360"/>
        <w:ind w:left="720" w:hanging="720"/>
      </w:pPr>
      <w:r w:rsidRPr="004E2E82">
        <w:t>Kliewer, G. F. 1994. Soil survey of Lassen National Forest Area, California. USDA Forest Service, Pacific Southwest Region, NRCS.</w:t>
      </w:r>
    </w:p>
    <w:p w14:paraId="1A7CD3B9" w14:textId="77777777" w:rsidR="004E2E82" w:rsidRPr="004E2E82" w:rsidRDefault="004E2E82" w:rsidP="004E2E82">
      <w:pPr>
        <w:pStyle w:val="EndNoteBibliography"/>
        <w:spacing w:after="360"/>
        <w:ind w:left="720" w:hanging="720"/>
      </w:pPr>
      <w:r w:rsidRPr="004E2E82">
        <w:t xml:space="preserve">Knox, K. J. E., and P. J. Clarke. 2012. Fire severity, feedback effects and resilience to alternative community states in forest assemblages. Forest Ecology and Management </w:t>
      </w:r>
      <w:r w:rsidRPr="004E2E82">
        <w:rPr>
          <w:b/>
        </w:rPr>
        <w:t>265</w:t>
      </w:r>
      <w:r w:rsidRPr="004E2E82">
        <w:t>:47-54.</w:t>
      </w:r>
    </w:p>
    <w:p w14:paraId="7837C230" w14:textId="77777777" w:rsidR="004E2E82" w:rsidRPr="004E2E82" w:rsidRDefault="004E2E82" w:rsidP="004E2E82">
      <w:pPr>
        <w:pStyle w:val="EndNoteBibliography"/>
        <w:spacing w:after="360"/>
        <w:ind w:left="720" w:hanging="720"/>
      </w:pPr>
      <w:r w:rsidRPr="004E2E82">
        <w:t xml:space="preserve">Lauvaux, C. A., C. N. Skinner, and A. H. Taylor. 2016. High severity fire and mixed conifer forest-chaparral dynamics in the southern Cascade Range, USA. Forest Ecology and Management </w:t>
      </w:r>
      <w:r w:rsidRPr="004E2E82">
        <w:rPr>
          <w:b/>
        </w:rPr>
        <w:t>363</w:t>
      </w:r>
      <w:r w:rsidRPr="004E2E82">
        <w:t>:74--85.</w:t>
      </w:r>
    </w:p>
    <w:p w14:paraId="40E23CDC" w14:textId="77777777" w:rsidR="004E2E82" w:rsidRPr="004E2E82" w:rsidRDefault="004E2E82" w:rsidP="004E2E82">
      <w:pPr>
        <w:pStyle w:val="EndNoteBibliography"/>
        <w:spacing w:after="360"/>
        <w:ind w:left="720" w:hanging="720"/>
      </w:pPr>
      <w:r w:rsidRPr="004E2E82">
        <w:lastRenderedPageBreak/>
        <w:t xml:space="preserve">Mallek, C. M., H. Safford, J. Viers, and J. D. Miller. 2013. Modern departures in fire severity and area vary by forest type, Sierra Nevada and southern Cascades, California, USA. Ecosphere </w:t>
      </w:r>
      <w:r w:rsidRPr="004E2E82">
        <w:rPr>
          <w:b/>
        </w:rPr>
        <w:t>4</w:t>
      </w:r>
      <w:r w:rsidRPr="004E2E82">
        <w:t>:1--28.</w:t>
      </w:r>
    </w:p>
    <w:p w14:paraId="02CADEA3" w14:textId="77777777" w:rsidR="004E2E82" w:rsidRPr="004E2E82" w:rsidRDefault="004E2E82" w:rsidP="004E2E82">
      <w:pPr>
        <w:pStyle w:val="EndNoteBibliography"/>
        <w:spacing w:after="360"/>
        <w:ind w:left="720" w:hanging="720"/>
      </w:pPr>
      <w:r w:rsidRPr="004E2E82">
        <w:t xml:space="preserve">McDonald, P. M. 1980. California black oak. Page 122 </w:t>
      </w:r>
      <w:r w:rsidRPr="004E2E82">
        <w:rPr>
          <w:i/>
        </w:rPr>
        <w:t>in</w:t>
      </w:r>
      <w:r w:rsidRPr="004E2E82">
        <w:t xml:space="preserve"> F. Eyre, editor. Forest cover types of the United States and Canada. Society of American Foresters, Washington, D.C.</w:t>
      </w:r>
    </w:p>
    <w:p w14:paraId="657B4D2A" w14:textId="77777777" w:rsidR="004E2E82" w:rsidRPr="004E2E82" w:rsidRDefault="004E2E82" w:rsidP="004E2E82">
      <w:pPr>
        <w:pStyle w:val="EndNoteBibliography"/>
        <w:spacing w:after="360"/>
        <w:ind w:left="720" w:hanging="720"/>
      </w:pPr>
      <w:r w:rsidRPr="004E2E82">
        <w:t xml:space="preserve">Miller, J. D., H. D. Safford, M. Crimmins, and A. E. Thode. 2009. Quantitative Evidence for Increasing Forest Fire Severity in the Sierra Nevada and Southern Cascade Mountains, California and Nevada, USA. Ecosystems </w:t>
      </w:r>
      <w:r w:rsidRPr="004E2E82">
        <w:rPr>
          <w:b/>
        </w:rPr>
        <w:t>12</w:t>
      </w:r>
      <w:r w:rsidRPr="004E2E82">
        <w:t>:16-32.</w:t>
      </w:r>
    </w:p>
    <w:p w14:paraId="1F156244" w14:textId="77777777" w:rsidR="004E2E82" w:rsidRPr="004E2E82" w:rsidRDefault="004E2E82" w:rsidP="004E2E82">
      <w:pPr>
        <w:pStyle w:val="EndNoteBibliography"/>
        <w:spacing w:after="360"/>
        <w:ind w:left="720" w:hanging="720"/>
      </w:pPr>
      <w:r w:rsidRPr="004E2E82">
        <w:t xml:space="preserve">Odion, D. C., M. A. Moritz, and D. A. DellaSala. 2010. Alternative community states maintained by fire in the Klamath Mountains, USA. Journal of Ecology </w:t>
      </w:r>
      <w:r w:rsidRPr="004E2E82">
        <w:rPr>
          <w:b/>
        </w:rPr>
        <w:t>98</w:t>
      </w:r>
      <w:r w:rsidRPr="004E2E82">
        <w:t>:96--105.</w:t>
      </w:r>
    </w:p>
    <w:p w14:paraId="0DA20B9A" w14:textId="77777777" w:rsidR="004E2E82" w:rsidRPr="004E2E82" w:rsidRDefault="004E2E82" w:rsidP="004E2E82">
      <w:pPr>
        <w:pStyle w:val="EndNoteBibliography"/>
        <w:spacing w:after="360"/>
        <w:ind w:left="720" w:hanging="720"/>
      </w:pPr>
      <w:r w:rsidRPr="004E2E82">
        <w:t xml:space="preserve">Parks, S. A., C. Miller, C. R. Nelson, and Z. A. Holden. 2014. Previous Fires Moderate Burn Severity of Subsequent Wildland Fires in Two Large Western US Wilderness Areas. Ecosystems </w:t>
      </w:r>
      <w:r w:rsidRPr="004E2E82">
        <w:rPr>
          <w:b/>
        </w:rPr>
        <w:t>17</w:t>
      </w:r>
      <w:r w:rsidRPr="004E2E82">
        <w:t>:29--42.</w:t>
      </w:r>
    </w:p>
    <w:p w14:paraId="11B6EF99" w14:textId="77777777" w:rsidR="004E2E82" w:rsidRPr="004E2E82" w:rsidRDefault="004E2E82" w:rsidP="004E2E82">
      <w:pPr>
        <w:pStyle w:val="EndNoteBibliography"/>
        <w:spacing w:after="360"/>
        <w:ind w:left="720" w:hanging="720"/>
      </w:pPr>
      <w:r w:rsidRPr="004E2E82">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4E2E82">
        <w:rPr>
          <w:b/>
        </w:rPr>
        <w:t>114</w:t>
      </w:r>
      <w:r w:rsidRPr="004E2E82">
        <w:t>:4582-4590.</w:t>
      </w:r>
    </w:p>
    <w:p w14:paraId="4FB0EE36" w14:textId="77777777" w:rsidR="004E2E82" w:rsidRPr="004E2E82" w:rsidRDefault="004E2E82" w:rsidP="004E2E82">
      <w:pPr>
        <w:pStyle w:val="EndNoteBibliography"/>
        <w:spacing w:after="360"/>
        <w:ind w:left="720" w:hanging="720"/>
      </w:pPr>
      <w:r w:rsidRPr="004E2E82">
        <w:t xml:space="preserve">Stevens, J. T., B. M. Collins, J. D. Miller, M. P. North, and S. L. Stephens. 2017. Changing spatial patterns of stand-replacing fire in California conifer forests. Forest Ecology and Management </w:t>
      </w:r>
      <w:r w:rsidRPr="004E2E82">
        <w:rPr>
          <w:b/>
        </w:rPr>
        <w:t>406</w:t>
      </w:r>
      <w:r w:rsidRPr="004E2E82">
        <w:t>:28--36.</w:t>
      </w:r>
    </w:p>
    <w:p w14:paraId="51C49DCE" w14:textId="77777777" w:rsidR="004E2E82" w:rsidRPr="004E2E82" w:rsidRDefault="004E2E82" w:rsidP="004E2E82">
      <w:pPr>
        <w:pStyle w:val="EndNoteBibliography"/>
        <w:spacing w:after="360"/>
        <w:ind w:left="720" w:hanging="720"/>
      </w:pPr>
      <w:r w:rsidRPr="004E2E82">
        <w:t xml:space="preserve">Stevens‐Rumann, C., and P. Morgan. 2016. Repeated wildfires alter forest recovery of mixed‐conifer ecosystems. Ecological applications </w:t>
      </w:r>
      <w:r w:rsidRPr="004E2E82">
        <w:rPr>
          <w:b/>
        </w:rPr>
        <w:t>26</w:t>
      </w:r>
      <w:r w:rsidRPr="004E2E82">
        <w:t>:1842-1853.</w:t>
      </w:r>
    </w:p>
    <w:p w14:paraId="7E17CC52" w14:textId="77777777" w:rsidR="004E2E82" w:rsidRPr="004E2E82" w:rsidRDefault="004E2E82" w:rsidP="004E2E82">
      <w:pPr>
        <w:pStyle w:val="EndNoteBibliography"/>
        <w:spacing w:after="360"/>
        <w:ind w:left="720" w:hanging="720"/>
      </w:pPr>
      <w:r w:rsidRPr="004E2E82">
        <w:t xml:space="preserve">Stevens‐Rumann, C. S., K. B. Kemp, P. E. Higuera, B. J. Harvey, M. T. Rother, D. C. Donato, P. Morgan, and T. T. Veblen. 2018. Evidence for declining forest resilience to wildfires under climate change. Ecology letters </w:t>
      </w:r>
      <w:r w:rsidRPr="004E2E82">
        <w:rPr>
          <w:b/>
        </w:rPr>
        <w:t>21</w:t>
      </w:r>
      <w:r w:rsidRPr="004E2E82">
        <w:t>:243-252.</w:t>
      </w:r>
    </w:p>
    <w:p w14:paraId="4DD3DFA9" w14:textId="77777777" w:rsidR="004E2E82" w:rsidRPr="004E2E82" w:rsidRDefault="004E2E82" w:rsidP="004E2E82">
      <w:pPr>
        <w:pStyle w:val="EndNoteBibliography"/>
        <w:spacing w:after="360"/>
        <w:ind w:left="720" w:hanging="720"/>
      </w:pPr>
      <w:r w:rsidRPr="004E2E82">
        <w:t xml:space="preserve">Taylor, A. H. 2000. Fire regimes and forest changes in mid and upper montane forests of the southern Cascades, Lassen Volcanic National Park, California, U.S.A. Journal of Biogeography </w:t>
      </w:r>
      <w:r w:rsidRPr="004E2E82">
        <w:rPr>
          <w:b/>
        </w:rPr>
        <w:t>27</w:t>
      </w:r>
      <w:r w:rsidRPr="004E2E82">
        <w:t>:87--104.</w:t>
      </w:r>
    </w:p>
    <w:p w14:paraId="635E2EB2" w14:textId="77777777" w:rsidR="004E2E82" w:rsidRPr="004E2E82" w:rsidRDefault="004E2E82" w:rsidP="004E2E82">
      <w:pPr>
        <w:pStyle w:val="EndNoteBibliography"/>
        <w:spacing w:after="360"/>
        <w:ind w:left="720" w:hanging="720"/>
      </w:pPr>
      <w:r w:rsidRPr="004E2E82">
        <w:t xml:space="preserve">Tepley, A. J., J. R. Thompson, H. E. Epstein, and K. J. Anderson‐Teixeira. 2017. Vulnerability to forest loss through altered postfire recovery dynamics in a warming climate in the Klamath Mountains. Global change biology </w:t>
      </w:r>
      <w:r w:rsidRPr="004E2E82">
        <w:rPr>
          <w:b/>
        </w:rPr>
        <w:t>23</w:t>
      </w:r>
      <w:r w:rsidRPr="004E2E82">
        <w:t>:4117-4132.</w:t>
      </w:r>
    </w:p>
    <w:p w14:paraId="666F0FB8" w14:textId="77777777" w:rsidR="004E2E82" w:rsidRPr="004E2E82" w:rsidRDefault="004E2E82" w:rsidP="004E2E82">
      <w:pPr>
        <w:pStyle w:val="EndNoteBibliography"/>
        <w:ind w:left="720" w:hanging="720"/>
      </w:pPr>
      <w:r w:rsidRPr="004E2E82">
        <w:t xml:space="preserve">Westerling, A. L., H. G. Hidalgo, D. R. Cayan, and T. W. Swetnam. 2006. Warming and earlier spring increase western U.S. forest wildfire activity. Science </w:t>
      </w:r>
      <w:r w:rsidRPr="004E2E82">
        <w:rPr>
          <w:b/>
        </w:rPr>
        <w:t>313</w:t>
      </w:r>
      <w:r w:rsidRPr="004E2E82">
        <w:t>:940--943.</w:t>
      </w:r>
    </w:p>
    <w:p w14:paraId="17B49C53" w14:textId="39896185" w:rsidR="00D653F8" w:rsidRPr="00836184" w:rsidRDefault="001A6FF3" w:rsidP="00FA51A4">
      <w:pPr>
        <w:spacing w:line="360" w:lineRule="auto"/>
        <w:rPr>
          <w:sz w:val="24"/>
        </w:rPr>
      </w:pPr>
      <w:r>
        <w:rPr>
          <w:sz w:val="24"/>
        </w:rPr>
        <w:fldChar w:fldCharType="end"/>
      </w:r>
    </w:p>
    <w:sectPr w:rsidR="00D653F8" w:rsidRPr="00836184" w:rsidSect="00ED39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borah G Nemens" w:date="2018-03-27T14:29:00Z" w:initials="DGN">
    <w:p w14:paraId="13AD2CED" w14:textId="77777777" w:rsidR="00CC2683" w:rsidRDefault="00CC2683">
      <w:pPr>
        <w:pStyle w:val="CommentText"/>
      </w:pPr>
      <w:r>
        <w:rPr>
          <w:rStyle w:val="CommentReference"/>
        </w:rPr>
        <w:annotationRef/>
      </w:r>
      <w:r>
        <w:t xml:space="preserve">Copied from </w:t>
      </w:r>
      <w:proofErr w:type="spellStart"/>
      <w:r>
        <w:t>cbo</w:t>
      </w:r>
      <w:proofErr w:type="spellEnd"/>
      <w:r>
        <w:t xml:space="preserve"> </w:t>
      </w:r>
      <w:proofErr w:type="spellStart"/>
      <w:r>
        <w:t>ms</w:t>
      </w:r>
      <w:proofErr w:type="spellEnd"/>
      <w:r>
        <w:t xml:space="preserv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D2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orah G Nemens">
    <w15:presenceInfo w15:providerId="None" w15:userId="Deborah G Ne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62E03"/>
    <w:rsid w:val="00086520"/>
    <w:rsid w:val="0009749D"/>
    <w:rsid w:val="000A23FF"/>
    <w:rsid w:val="000D6678"/>
    <w:rsid w:val="00101196"/>
    <w:rsid w:val="00190CDA"/>
    <w:rsid w:val="001A6FF3"/>
    <w:rsid w:val="001D7329"/>
    <w:rsid w:val="00226032"/>
    <w:rsid w:val="00236799"/>
    <w:rsid w:val="002452D1"/>
    <w:rsid w:val="0029358A"/>
    <w:rsid w:val="002A754A"/>
    <w:rsid w:val="002B1E70"/>
    <w:rsid w:val="003325C1"/>
    <w:rsid w:val="00361517"/>
    <w:rsid w:val="00361A1A"/>
    <w:rsid w:val="00366235"/>
    <w:rsid w:val="00475226"/>
    <w:rsid w:val="004871FD"/>
    <w:rsid w:val="004E2E82"/>
    <w:rsid w:val="004E5644"/>
    <w:rsid w:val="00525238"/>
    <w:rsid w:val="00602E37"/>
    <w:rsid w:val="00610451"/>
    <w:rsid w:val="00665DA1"/>
    <w:rsid w:val="006C7C06"/>
    <w:rsid w:val="006F566B"/>
    <w:rsid w:val="007C16D5"/>
    <w:rsid w:val="007E1199"/>
    <w:rsid w:val="00836184"/>
    <w:rsid w:val="008B0A11"/>
    <w:rsid w:val="008B375A"/>
    <w:rsid w:val="008D7FE1"/>
    <w:rsid w:val="009867AE"/>
    <w:rsid w:val="00A54A22"/>
    <w:rsid w:val="00AB5E67"/>
    <w:rsid w:val="00AE2399"/>
    <w:rsid w:val="00AE4393"/>
    <w:rsid w:val="00B06C36"/>
    <w:rsid w:val="00B1238A"/>
    <w:rsid w:val="00B5380B"/>
    <w:rsid w:val="00B93B08"/>
    <w:rsid w:val="00BA5D6B"/>
    <w:rsid w:val="00C05A60"/>
    <w:rsid w:val="00CC2683"/>
    <w:rsid w:val="00DC1334"/>
    <w:rsid w:val="00E34909"/>
    <w:rsid w:val="00E73FC2"/>
    <w:rsid w:val="00EB521D"/>
    <w:rsid w:val="00ED3902"/>
    <w:rsid w:val="00ED7719"/>
    <w:rsid w:val="00F03CCD"/>
    <w:rsid w:val="00F07487"/>
    <w:rsid w:val="00F64F08"/>
    <w:rsid w:val="00F814F0"/>
    <w:rsid w:val="00F9271A"/>
    <w:rsid w:val="00FA51A4"/>
    <w:rsid w:val="00FB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D6B"/>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semiHidden/>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11</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14</cp:revision>
  <dcterms:created xsi:type="dcterms:W3CDTF">2018-03-01T18:38:00Z</dcterms:created>
  <dcterms:modified xsi:type="dcterms:W3CDTF">2018-03-28T00:39:00Z</dcterms:modified>
</cp:coreProperties>
</file>