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  <Override PartName="/word/media/rId3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4c9708172f5b064c1f21458863677ca38ed0340"/>
    <w:p>
      <w:pPr>
        <w:pStyle w:val="Heading1"/>
      </w:pPr>
      <w:r>
        <w:t xml:space="preserve">Đánh giá và So sánh các giải pháp mô phỏng bảo mật vật lý NOMA</w:t>
      </w:r>
    </w:p>
    <w:bookmarkStart w:id="12" w:name="Xa7b5cd2683356a40df617e450ffb73a3bcee6e5"/>
    <w:p>
      <w:pPr>
        <w:pStyle w:val="Heading2"/>
      </w:pPr>
      <w:r>
        <w:t xml:space="preserve">1. Đánh giá tổng quát các tham số hệ thống mô phỏng</w:t>
      </w:r>
    </w:p>
    <w:bookmarkStart w:id="9" w:name="a.-tham-số-vật-lý-hệ-thống"/>
    <w:p>
      <w:pPr>
        <w:pStyle w:val="Heading3"/>
      </w:pPr>
      <w:r>
        <w:t xml:space="preserve">A. Tham số vật lý &amp; hệ thống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7"/>
        <w:gridCol w:w="3674"/>
        <w:gridCol w:w="25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t xml:space="preserve">Ý nghĩa / Vai trò</w:t>
            </w:r>
          </w:p>
        </w:tc>
        <w:tc>
          <w:tcPr/>
          <w:p>
            <w:pPr>
              <w:pStyle w:val="Compact"/>
            </w:pPr>
            <w:r>
              <w:t xml:space="preserve">Giá trị điển hình / Khoảng 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người dùng (N_users)</w:t>
            </w:r>
          </w:p>
        </w:tc>
        <w:tc>
          <w:tcPr/>
          <w:p>
            <w:pPr>
              <w:pStyle w:val="Compact"/>
            </w:pPr>
            <w:r>
              <w:t xml:space="preserve">Số user hợp pháp trong hệ thống NOMA</w:t>
            </w:r>
          </w:p>
        </w:tc>
        <w:tc>
          <w:tcPr/>
          <w:p>
            <w:pPr>
              <w:pStyle w:val="Compact"/>
            </w:pPr>
            <w:r>
              <w:t xml:space="preserve">2-4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anten tại BS (N_ant)</w:t>
            </w:r>
          </w:p>
        </w:tc>
        <w:tc>
          <w:tcPr/>
          <w:p>
            <w:pPr>
              <w:pStyle w:val="Compact"/>
            </w:pPr>
            <w:r>
              <w:t xml:space="preserve">Độ đa dạng không gian, ảnh hưởng đến bảo mật</w:t>
            </w:r>
          </w:p>
        </w:tc>
        <w:tc>
          <w:tcPr/>
          <w:p>
            <w:pPr>
              <w:pStyle w:val="Compact"/>
            </w:pPr>
            <w:r>
              <w:t xml:space="preserve">16-64 (Massive MIMO)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Công suất phát BS (P_BS)</w:t>
            </w:r>
          </w:p>
        </w:tc>
        <w:tc>
          <w:tcPr/>
          <w:p>
            <w:pPr>
              <w:pStyle w:val="Compact"/>
            </w:pPr>
            <w:r>
              <w:t xml:space="preserve">Năng lượng truyền, ảnh hưởng SNR</w:t>
            </w:r>
          </w:p>
        </w:tc>
        <w:tc>
          <w:tcPr/>
          <w:p>
            <w:pPr>
              <w:pStyle w:val="Compact"/>
            </w:pPr>
            <w:r>
              <w:t xml:space="preserve">20-40 dBm (hoặc normalized =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SNR (SNR_dB)</w:t>
            </w:r>
          </w:p>
        </w:tc>
        <w:tc>
          <w:tcPr/>
          <w:p>
            <w:pPr>
              <w:pStyle w:val="Compact"/>
            </w:pPr>
            <w:r>
              <w:t xml:space="preserve">Tỉ số tín hiệu trên nhiễu, quyết định chất lượng kênh</w:t>
            </w:r>
          </w:p>
        </w:tc>
        <w:tc>
          <w:tcPr/>
          <w:p>
            <w:pPr>
              <w:pStyle w:val="Compact"/>
            </w:pPr>
            <w:r>
              <w:t xml:space="preserve">-10 dB đến 20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Băng thông (B)</w:t>
            </w:r>
          </w:p>
        </w:tc>
        <w:tc>
          <w:tcPr/>
          <w:p>
            <w:pPr>
              <w:pStyle w:val="Compact"/>
            </w:pPr>
            <w:r>
              <w:t xml:space="preserve">Dải tần truyền dẫn</w:t>
            </w:r>
          </w:p>
        </w:tc>
        <w:tc>
          <w:tcPr/>
          <w:p>
            <w:pPr>
              <w:pStyle w:val="Compact"/>
            </w:pPr>
            <w:r>
              <w:t xml:space="preserve">10 MHz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lần lặp (N_iter)</w:t>
            </w:r>
          </w:p>
        </w:tc>
        <w:tc>
          <w:tcPr/>
          <w:p>
            <w:pPr>
              <w:pStyle w:val="Compact"/>
            </w:pPr>
            <w:r>
              <w:t xml:space="preserve">Độ chính xác thống kê (Monte Carlo)</w:t>
            </w:r>
          </w:p>
        </w:tc>
        <w:tc>
          <w:tcPr/>
          <w:p>
            <w:pPr>
              <w:pStyle w:val="Compact"/>
            </w:pPr>
            <w:r>
              <w:t xml:space="preserve">1000-10000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Khoảng cách</w:t>
            </w:r>
          </w:p>
        </w:tc>
        <w:tc>
          <w:tcPr/>
          <w:p>
            <w:pPr>
              <w:pStyle w:val="Compact"/>
            </w:pPr>
            <w:r>
              <w:t xml:space="preserve">Vị trí user/kẻ nghe lén, ảnh hưởng fading</w:t>
            </w:r>
          </w:p>
        </w:tc>
        <w:tc>
          <w:tcPr/>
          <w:p>
            <w:pPr>
              <w:pStyle w:val="Compact"/>
            </w:pPr>
            <w:r>
              <w:t xml:space="preserve">10-100m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Loại fading</w:t>
            </w:r>
          </w:p>
        </w:tc>
        <w:tc>
          <w:tcPr/>
          <w:p>
            <w:pPr>
              <w:pStyle w:val="Compact"/>
            </w:pPr>
            <w:r>
              <w:t xml:space="preserve">Mô hình kênh truyền</w:t>
            </w:r>
          </w:p>
        </w:tc>
        <w:tc>
          <w:tcPr/>
          <w:p>
            <w:pPr>
              <w:pStyle w:val="Compact"/>
            </w:pPr>
            <w:r>
              <w:t xml:space="preserve">Rayleigh hoặc Rician</w:t>
            </w:r>
          </w:p>
        </w:tc>
      </w:tr>
    </w:tbl>
    <w:bookmarkEnd w:id="9"/>
    <w:bookmarkStart w:id="10" w:name="b.-tham-số-bảo-mật"/>
    <w:p>
      <w:pPr>
        <w:pStyle w:val="Heading3"/>
      </w:pPr>
      <w:r>
        <w:t xml:space="preserve">B. Tham số bảo mật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7"/>
        <w:gridCol w:w="3674"/>
        <w:gridCol w:w="25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t xml:space="preserve">Ý nghĩa / Vai trò</w:t>
            </w:r>
          </w:p>
        </w:tc>
        <w:tc>
          <w:tcPr/>
          <w:p>
            <w:pPr>
              <w:pStyle w:val="Compact"/>
            </w:pPr>
            <w:r>
              <w:t xml:space="preserve">Giá trị điển hình / Khoảng 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Ngưỡng secrecy (R_th)</w:t>
            </w:r>
          </w:p>
        </w:tc>
        <w:tc>
          <w:tcPr/>
          <w:p>
            <w:pPr>
              <w:pStyle w:val="Compact"/>
            </w:pPr>
            <w:r>
              <w:t xml:space="preserve">Ngưỡng đánh giá xác suất rò rỉ thông tin (SOP)</w:t>
            </w:r>
          </w:p>
        </w:tc>
        <w:tc>
          <w:tcPr/>
          <w:p>
            <w:pPr>
              <w:pStyle w:val="Compact"/>
            </w:pPr>
            <w:r>
              <w:t xml:space="preserve">0.5-2 bit/s/Hz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Loại tấn công</w:t>
            </w:r>
          </w:p>
        </w:tc>
        <w:tc>
          <w:tcPr/>
          <w:p>
            <w:pPr>
              <w:pStyle w:val="Compact"/>
            </w:pPr>
            <w:r>
              <w:t xml:space="preserve">Kịch bản nghe lén chủ động (giả mạo, ô nhiễm định vị)</w:t>
            </w:r>
          </w:p>
        </w:tc>
        <w:tc>
          <w:tcPr/>
          <w:p>
            <w:pPr>
              <w:pStyle w:val="Compact"/>
            </w:pPr>
            <w:r>
              <w:t xml:space="preserve">Chọn theo mục tiêu mô phỏng</w:t>
            </w:r>
          </w:p>
        </w:tc>
      </w:tr>
    </w:tbl>
    <w:bookmarkEnd w:id="10"/>
    <w:bookmarkStart w:id="11" w:name="c.-tham-số-mô-phỏng-nâng-cao-khi-mở-rộng"/>
    <w:p>
      <w:pPr>
        <w:pStyle w:val="Heading3"/>
      </w:pPr>
      <w:r>
        <w:t xml:space="preserve">C. Tham số mô phỏng nâng cao (khi mở rộng)</w:t>
      </w:r>
    </w:p>
    <w:p>
      <w:pPr>
        <w:pStyle w:val="Compact"/>
        <w:numPr>
          <w:ilvl w:val="0"/>
          <w:numId w:val="1001"/>
        </w:numPr>
      </w:pPr>
      <w:r>
        <w:t xml:space="preserve">Số lượng kẻ nghe lén</w:t>
      </w:r>
    </w:p>
    <w:p>
      <w:pPr>
        <w:pStyle w:val="Compact"/>
        <w:numPr>
          <w:ilvl w:val="0"/>
          <w:numId w:val="1001"/>
        </w:numPr>
      </w:pPr>
      <w:r>
        <w:t xml:space="preserve">Số lượng cell, cell edge user</w:t>
      </w:r>
    </w:p>
    <w:p>
      <w:pPr>
        <w:pStyle w:val="Compact"/>
        <w:numPr>
          <w:ilvl w:val="0"/>
          <w:numId w:val="1001"/>
        </w:numPr>
      </w:pPr>
      <w:r>
        <w:t xml:space="preserve">Loại giải pháp bảo mật (Artificial Noise - AN, Dynamic Power Control - DPC, Beamforming, …)</w:t>
      </w:r>
    </w:p>
    <w:p>
      <w:pPr>
        <w:pStyle w:val="Compact"/>
        <w:numPr>
          <w:ilvl w:val="0"/>
          <w:numId w:val="1001"/>
        </w:numPr>
      </w:pPr>
      <w:r>
        <w:t xml:space="preserve">Mô hình mạng đa cell, đa người dùng, đa anten</w:t>
      </w:r>
    </w:p>
    <w:bookmarkEnd w:id="11"/>
    <w:bookmarkEnd w:id="12"/>
    <w:bookmarkStart w:id="18" w:name="cơ-sở-lý-thuyết-và-công-thức-tính-toán"/>
    <w:p>
      <w:pPr>
        <w:pStyle w:val="Heading2"/>
      </w:pPr>
      <w:r>
        <w:t xml:space="preserve">1. Cơ sở lý thuyết và công thức tính toán</w:t>
      </w:r>
    </w:p>
    <w:bookmarkStart w:id="13" w:name="các-tham-số-hệ-thống-mô-phỏng"/>
    <w:p>
      <w:pPr>
        <w:pStyle w:val="Heading3"/>
      </w:pPr>
      <w:r>
        <w:t xml:space="preserve">1.1. Các tham số hệ thống mô phỏng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Công suất phát (P_A):</w:t>
      </w:r>
      <w:r>
        <w:t xml:space="preserve"> </w:t>
      </w:r>
      <w:r>
        <w:t xml:space="preserve">Công suất truyền của Alice (Watt)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Nhiễu nền (N_0):</w:t>
      </w:r>
      <w:r>
        <w:t xml:space="preserve"> </w:t>
      </w:r>
      <w:r>
        <w:t xml:space="preserve">Công suất nhiễu nền (Watt)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Hệ số suy hao ((</w:t>
      </w:r>
      <w:r>
        <w:rPr>
          <w:b/>
          <w:bCs/>
        </w:rPr>
        <w:t xml:space="preserve">)):</w:t>
      </w:r>
      <w:r>
        <w:t xml:space="preserve"> </w:t>
      </w:r>
      <w:r>
        <w:t xml:space="preserve">Đặc trưng cho môi trường truyền sóng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Khoảng cách (d_B, d_E):</w:t>
      </w:r>
      <w:r>
        <w:t xml:space="preserve"> </w:t>
      </w:r>
      <w:r>
        <w:t xml:space="preserve">Khoảng cách từ Alice đến Bob/Eve (m)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Băng thông (B):</w:t>
      </w:r>
      <w:r>
        <w:t xml:space="preserve"> </w:t>
      </w:r>
      <w:r>
        <w:t xml:space="preserve">Băng thông hệ thống (Hz)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Số lượng mẫu mô phỏng (num_samples):</w:t>
      </w:r>
      <w:r>
        <w:t xml:space="preserve"> </w:t>
      </w:r>
      <w:r>
        <w:t xml:space="preserve">Số lần lặp Monte Carlo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Số lượng anten:</w:t>
      </w:r>
      <w:r>
        <w:t xml:space="preserve"> </w:t>
      </w:r>
      <w:r>
        <w:t xml:space="preserve">Có thể mở rộng cho MIMO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SNR:</w:t>
      </w:r>
      <w:r>
        <w:t xml:space="preserve"> </w:t>
      </w:r>
      <w:r>
        <w:t xml:space="preserve">Có thể thay đổi để đánh giá ảnh hưởng</w:t>
      </w:r>
    </w:p>
    <w:bookmarkEnd w:id="13"/>
    <w:bookmarkStart w:id="14" w:name="công-thức-tính-toán"/>
    <w:p>
      <w:pPr>
        <w:pStyle w:val="Heading3"/>
      </w:pPr>
      <w:r>
        <w:t xml:space="preserve">1.2. Công thức tính toán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SNR tại Bob và Eve:</w:t>
      </w:r>
      <w:r>
        <w:t xml:space="preserve"> </w:t>
      </w:r>
      <m:oMath>
        <m:r>
          <m:t>S</m:t>
        </m:r>
        <m:r>
          <m:t>N</m:t>
        </m:r>
        <m:sSub>
          <m:e>
            <m:r>
              <m:t>R</m:t>
            </m:r>
          </m:e>
          <m:sub>
            <m:r>
              <m:t>B</m:t>
            </m:r>
            <m:r>
              <m:t>o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|</m:t>
            </m:r>
            <m:sSub>
              <m:e>
                <m:r>
                  <m:t>h</m:t>
                </m:r>
              </m:e>
              <m:sub>
                <m:r>
                  <m:t>B</m:t>
                </m:r>
              </m:sub>
            </m:sSub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2</m:t>
                </m:r>
              </m:sup>
            </m:sSup>
          </m:num>
          <m:den>
            <m:sSubSup>
              <m:e>
                <m:r>
                  <m:t>d</m:t>
                </m:r>
              </m:e>
              <m:sub>
                <m:r>
                  <m:t>B</m:t>
                </m:r>
              </m:sub>
              <m:sup>
                <m:r>
                  <m:t>α</m:t>
                </m:r>
              </m:sup>
            </m:sSubSup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den>
        </m:f>
      </m:oMath>
    </w:p>
    <w:p>
      <w:pPr>
        <w:numPr>
          <w:ilvl w:val="0"/>
          <w:numId w:val="1000"/>
        </w:numPr>
      </w:pPr>
      <m:oMath>
        <m:r>
          <m:t>S</m:t>
        </m:r>
        <m:r>
          <m:t>N</m:t>
        </m:r>
        <m:sSub>
          <m:e>
            <m:r>
              <m:t>R</m:t>
            </m:r>
          </m:e>
          <m:sub>
            <m:r>
              <m:t>E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|</m:t>
            </m:r>
            <m:sSub>
              <m:e>
                <m:r>
                  <m:t>h</m:t>
                </m:r>
              </m:e>
              <m:sub>
                <m:r>
                  <m:t>E</m:t>
                </m:r>
              </m:sub>
            </m:sSub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2</m:t>
                </m:r>
              </m:sup>
            </m:sSup>
          </m:num>
          <m:den>
            <m:sSubSup>
              <m:e>
                <m:r>
                  <m:t>d</m:t>
                </m:r>
              </m:e>
              <m:sub>
                <m:r>
                  <m:t>E</m:t>
                </m:r>
              </m:sub>
              <m:sup>
                <m:r>
                  <m:t>α</m:t>
                </m:r>
              </m:sup>
            </m:sSubSup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den>
        </m:f>
      </m:oMath>
    </w:p>
    <w:p>
      <w:pPr>
        <w:numPr>
          <w:ilvl w:val="0"/>
          <w:numId w:val="1000"/>
        </w:numPr>
      </w:pPr>
      <w:r>
        <w:t xml:space="preserve">Nếu Eve chủ động:</w:t>
      </w:r>
      <w:r>
        <w:t xml:space="preserve"> </w:t>
      </w:r>
      <m:oMath>
        <m:r>
          <m:t>S</m:t>
        </m:r>
        <m:r>
          <m:t>N</m:t>
        </m:r>
        <m:sSub>
          <m:e>
            <m:r>
              <m:t>R</m:t>
            </m:r>
          </m:e>
          <m:sub>
            <m:r>
              <m:t>E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←</m:t>
        </m:r>
        <m:r>
          <m:t>S</m:t>
        </m:r>
        <m:r>
          <m:t>N</m:t>
        </m:r>
        <m:sSub>
          <m:e>
            <m:r>
              <m:t>R</m:t>
            </m:r>
          </m:e>
          <m:sub>
            <m:r>
              <m:t>E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n</m:t>
            </m:r>
            <m:r>
              <m:t>o</m:t>
            </m:r>
            <m:r>
              <m:t>i</m:t>
            </m:r>
            <m:r>
              <m:t>s</m:t>
            </m:r>
            <m:sSub>
              <m:e>
                <m:r>
                  <m:t>e</m:t>
                </m:r>
              </m:e>
              <m:sub>
                <m:r>
                  <m:t>e</m:t>
                </m:r>
                <m:r>
                  <m:t>v</m:t>
                </m:r>
                <m:r>
                  <m:t>e</m:t>
                </m:r>
              </m:sub>
            </m:sSub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2</m:t>
                </m:r>
              </m:sup>
            </m:sSup>
          </m:num>
          <m:den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den>
        </m:f>
      </m:oMath>
    </w:p>
    <w:p>
      <w:pPr>
        <w:numPr>
          <w:ilvl w:val="0"/>
          <w:numId w:val="1003"/>
        </w:numPr>
      </w:pPr>
      <w:r>
        <w:rPr>
          <w:b/>
          <w:bCs/>
        </w:rPr>
        <w:t xml:space="preserve">Dung lượng kênh (Shannon):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S</m:t>
        </m:r>
        <m:r>
          <m:t>N</m:t>
        </m:r>
        <m:sSub>
          <m:e>
            <m:r>
              <m:t>R</m:t>
            </m:r>
          </m:e>
          <m:sub>
            <m:r>
              <m:t>B</m:t>
            </m:r>
            <m:r>
              <m:t>o</m:t>
            </m:r>
            <m:r>
              <m:t>b</m:t>
            </m:r>
          </m:sub>
        </m:sSub>
        <m:r>
          <m:rPr>
            <m:sty m:val="p"/>
          </m:rPr>
          <m:t>)</m:t>
        </m:r>
      </m:oMath>
    </w:p>
    <w:p>
      <w:pPr>
        <w:numPr>
          <w:ilvl w:val="0"/>
          <w:numId w:val="1000"/>
        </w:numPr>
      </w:pPr>
      <m:oMath>
        <m:sSub>
          <m:e>
            <m:r>
              <m:t>C</m:t>
            </m:r>
          </m:e>
          <m:sub>
            <m:r>
              <m:t>A</m:t>
            </m:r>
            <m:r>
              <m:t>E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S</m:t>
        </m:r>
        <m:r>
          <m:t>N</m:t>
        </m:r>
        <m:sSub>
          <m:e>
            <m:r>
              <m:t>R</m:t>
            </m:r>
          </m:e>
          <m:sub>
            <m:r>
              <m:t>E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</w:pPr>
      <w:r>
        <w:rPr>
          <w:b/>
          <w:bCs/>
        </w:rPr>
        <w:t xml:space="preserve">Secrecy Capacity: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A</m:t>
            </m:r>
            <m:r>
              <m:t>E</m:t>
            </m:r>
          </m:sub>
        </m:sSub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</w:pPr>
      <w:r>
        <w:rPr>
          <w:b/>
          <w:bCs/>
        </w:rPr>
        <w:t xml:space="preserve">Secrecy Outage Probability:</w:t>
      </w:r>
      <w:r>
        <w:t xml:space="preserve"> </w:t>
      </w:r>
      <m:oMath>
        <m:sSub>
          <m:e>
            <m:r>
              <m:t>O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ϵ</m:t>
            </m:r>
          </m:e>
          <m:sub>
            <m:r>
              <m:t>S</m:t>
            </m:r>
          </m:sub>
        </m:sSub>
        <m:r>
          <m:rPr>
            <m:sty m:val="p"/>
          </m:rPr>
          <m:t>⋅</m:t>
        </m:r>
        <m:r>
          <m:t>B</m:t>
        </m:r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</w:pPr>
      <w:r>
        <w:rPr>
          <w:b/>
          <w:bCs/>
        </w:rPr>
        <w:t xml:space="preserve">Secrecy Rate: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m</m:t>
        </m:r>
        <m:r>
          <m:t>e</m:t>
        </m:r>
        <m:r>
          <m:t>a</m:t>
        </m:r>
        <m:r>
          <m:t>n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m</m:t>
        </m:r>
        <m:r>
          <m:t>e</m:t>
        </m:r>
        <m:r>
          <m:t>a</m:t>
        </m:r>
        <m:r>
          <m:t>n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  <m:r>
              <m:t>E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</w:pPr>
      <w:r>
        <w:rPr>
          <w:b/>
          <w:bCs/>
        </w:rPr>
        <w:t xml:space="preserve">Secrecy Spectral Efficiency:</w:t>
      </w:r>
      <w:r>
        <w:t xml:space="preserve"> </w:t>
      </w:r>
      <m:oMath>
        <m:sSub>
          <m:e>
            <m:r>
              <m:t>η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s</m:t>
                </m:r>
              </m:sub>
            </m:sSub>
          </m:num>
          <m:den>
            <m:r>
              <m:t>B</m:t>
            </m:r>
          </m:den>
        </m:f>
      </m:oMath>
    </w:p>
    <w:bookmarkEnd w:id="14"/>
    <w:bookmarkStart w:id="15" w:name="X83dd8d8dfabab015c0d4ff9a83b119b2cdf8a9b"/>
    <w:p>
      <w:pPr>
        <w:pStyle w:val="Heading3"/>
      </w:pPr>
      <w:r>
        <w:t xml:space="preserve">1.3. Đánh giá tổng quát các tham số hệ thống mô phỏng</w:t>
      </w:r>
    </w:p>
    <w:p>
      <w:pPr>
        <w:pStyle w:val="Compact"/>
        <w:numPr>
          <w:ilvl w:val="0"/>
          <w:numId w:val="1004"/>
        </w:numPr>
      </w:pPr>
      <w:r>
        <w:t xml:space="preserve">Thay đổi các tham số như SNR, vị trí Bob/Eve, số lượng anten, băng thông để đánh giá ảnh hưởng đến các chỉ số bảo mật.</w:t>
      </w:r>
    </w:p>
    <w:p>
      <w:pPr>
        <w:pStyle w:val="Compact"/>
        <w:numPr>
          <w:ilvl w:val="0"/>
          <w:numId w:val="1004"/>
        </w:numPr>
      </w:pPr>
      <w:r>
        <w:t xml:space="preserve">Có thể mô phỏng nhiều kịch bản thực tế: IoT, mạng di động, MIMO, v.v.</w:t>
      </w:r>
    </w:p>
    <w:bookmarkEnd w:id="15"/>
    <w:bookmarkStart w:id="16" w:name="tính-toán-các-chỉ-số-bảo-mật"/>
    <w:p>
      <w:pPr>
        <w:pStyle w:val="Heading3"/>
      </w:pPr>
      <w:r>
        <w:t xml:space="preserve">1.4. Tính toán các chỉ số bảo mật</w:t>
      </w:r>
    </w:p>
    <w:p>
      <w:pPr>
        <w:pStyle w:val="Compact"/>
        <w:numPr>
          <w:ilvl w:val="0"/>
          <w:numId w:val="1005"/>
        </w:numPr>
      </w:pPr>
      <w:r>
        <w:t xml:space="preserve">Tính toán các chỉ số bảo mật (O_S, R_s, (</w:t>
      </w:r>
      <w:r>
        <w:t xml:space="preserve">_s)) cho từng bộ tham số hệ thống.</w:t>
      </w:r>
    </w:p>
    <w:p>
      <w:pPr>
        <w:pStyle w:val="Compact"/>
        <w:numPr>
          <w:ilvl w:val="0"/>
          <w:numId w:val="1005"/>
        </w:numPr>
      </w:pPr>
      <w:r>
        <w:t xml:space="preserve">So sánh kết quả giữa các kịch bản để rút ra nhận xét về hiệu quả bảo mật.</w:t>
      </w:r>
    </w:p>
    <w:bookmarkEnd w:id="16"/>
    <w:bookmarkStart w:id="17" w:name="thuật-toán-mô-phỏng-tổng-quát"/>
    <w:p>
      <w:pPr>
        <w:pStyle w:val="Heading3"/>
      </w:pPr>
      <w:r>
        <w:t xml:space="preserve">1.5. Thuật toán mô phỏng tổng quát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Khởi tạo các tham số hệ thống:</w:t>
      </w:r>
      <w:r>
        <w:t xml:space="preserve"> </w:t>
      </w:r>
      <w:r>
        <w:t xml:space="preserve">P_A, N_0, alpha, B, d_B, d_E, num_samples, số lượng anten, v.v.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Lặp qua các giá trị SNR, vị trí, số lượng anten, v.v.:</w:t>
      </w:r>
    </w:p>
    <w:p>
      <w:pPr>
        <w:pStyle w:val="Compact"/>
        <w:numPr>
          <w:ilvl w:val="1"/>
          <w:numId w:val="1007"/>
        </w:numPr>
      </w:pPr>
      <w:r>
        <w:t xml:space="preserve">Sinh ngẫu nhiên fading (Rayleigh, Rician, …)</w:t>
      </w:r>
    </w:p>
    <w:p>
      <w:pPr>
        <w:pStyle w:val="Compact"/>
        <w:numPr>
          <w:ilvl w:val="1"/>
          <w:numId w:val="1007"/>
        </w:numPr>
      </w:pPr>
      <w:r>
        <w:t xml:space="preserve">Tính SNR cho Bob/Eve</w:t>
      </w:r>
    </w:p>
    <w:p>
      <w:pPr>
        <w:pStyle w:val="Compact"/>
        <w:numPr>
          <w:ilvl w:val="1"/>
          <w:numId w:val="1007"/>
        </w:numPr>
      </w:pPr>
      <w:r>
        <w:t xml:space="preserve">Nếu Eve chủ động, cộng thêm nhiễu giả mạo</w:t>
      </w:r>
    </w:p>
    <w:p>
      <w:pPr>
        <w:pStyle w:val="Compact"/>
        <w:numPr>
          <w:ilvl w:val="1"/>
          <w:numId w:val="1007"/>
        </w:numPr>
      </w:pPr>
      <w:r>
        <w:t xml:space="preserve">Tính dung lượng kênh, Secrecy Capacity</w:t>
      </w:r>
    </w:p>
    <w:p>
      <w:pPr>
        <w:pStyle w:val="Compact"/>
        <w:numPr>
          <w:ilvl w:val="1"/>
          <w:numId w:val="1007"/>
        </w:numPr>
      </w:pPr>
      <w:r>
        <w:t xml:space="preserve">Tính các chỉ số bảo mật (O_S, R_s, (</w:t>
      </w:r>
      <w:r>
        <w:t xml:space="preserve">_s))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Lưu kết quả, vẽ đồ thị, xuất số liệu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 sánh, đánh giá, rút ra kết luận</w:t>
      </w:r>
    </w:p>
    <w:p>
      <w:pPr>
        <w:pStyle w:val="FirstParagraph"/>
      </w:pPr>
      <w:r>
        <w:rPr>
          <w:b/>
          <w:bCs/>
        </w:rPr>
        <w:t xml:space="preserve">Ghi chú:</w:t>
      </w:r>
      <w:r>
        <w:t xml:space="preserve"> </w:t>
      </w:r>
      <w:r>
        <w:t xml:space="preserve">- Có thể mở rộng mô phỏng cho nhiều người dùng, nhiều kẻ nghe lén, nhiều anten (MIMO), các mô hình fading khác nhau.</w:t>
      </w:r>
      <w:r>
        <w:t xml:space="preserve"> </w:t>
      </w:r>
      <w:r>
        <w:t xml:space="preserve">- Kết quả mô phỏng giúp đánh giá hiệu quả các giải pháp bảo mật vật lý trong nhiều kịch bản thực tế.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so-sánh-về-mặt-kỹ-thuật"/>
    <w:p>
      <w:pPr>
        <w:pStyle w:val="Heading2"/>
      </w:pPr>
      <w:r>
        <w:t xml:space="preserve">2. So sánh về mặt kỹ thuật</w:t>
      </w:r>
    </w:p>
    <w:bookmarkStart w:id="19" w:name="nomastandard.py-cải-tiến-1"/>
    <w:p>
      <w:pPr>
        <w:pStyle w:val="Heading3"/>
      </w:pPr>
      <w:r>
        <w:t xml:space="preserve">NOMAStandard.py (Cải tiến 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Mô hình hóa kênh:</w:t>
      </w:r>
      <w:r>
        <w:t xml:space="preserve"> </w:t>
      </w:r>
      <w:r>
        <w:t xml:space="preserve">Rayleigh fading, tính đến suy hao đường truyền với khoảng cách và hệ số alpha.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Thông số thực tế:</w:t>
      </w:r>
      <w:r>
        <w:t xml:space="preserve"> </w:t>
      </w:r>
      <w:r>
        <w:t xml:space="preserve">Sử dụng công suất, nhiễu nền, khoảng cách, băng thông, ngưỡng bảo mật phù hợp với thực tế IoT nông nghiệp.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Tính toán hiệu năng:</w:t>
      </w:r>
    </w:p>
    <w:p>
      <w:pPr>
        <w:pStyle w:val="Compact"/>
        <w:numPr>
          <w:ilvl w:val="1"/>
          <w:numId w:val="1009"/>
        </w:numPr>
      </w:pPr>
      <w:r>
        <w:t xml:space="preserve">Tính SNR cho Bob và Eve.</w:t>
      </w:r>
    </w:p>
    <w:p>
      <w:pPr>
        <w:pStyle w:val="Compact"/>
        <w:numPr>
          <w:ilvl w:val="1"/>
          <w:numId w:val="1009"/>
        </w:numPr>
      </w:pPr>
      <w:r>
        <w:t xml:space="preserve">Tính dung lượng kênh (Shannon) cho Bob và Eve.</w:t>
      </w:r>
    </w:p>
    <w:p>
      <w:pPr>
        <w:pStyle w:val="Compact"/>
        <w:numPr>
          <w:ilvl w:val="1"/>
          <w:numId w:val="1009"/>
        </w:numPr>
      </w:pPr>
      <w:r>
        <w:t xml:space="preserve">Tính Secrecy Capacity ( C_S =</w:t>
      </w:r>
      <w:r>
        <w:t xml:space="preserve"> </w:t>
      </w:r>
      <w:r>
        <w:t xml:space="preserve">(0, C_{AB} - C_{AE}) ).</w:t>
      </w:r>
    </w:p>
    <w:p>
      <w:pPr>
        <w:pStyle w:val="Compact"/>
        <w:numPr>
          <w:ilvl w:val="1"/>
          <w:numId w:val="1009"/>
        </w:numPr>
      </w:pPr>
      <w:r>
        <w:t xml:space="preserve">Tính xác suất dừng bảo mật (Secrecy Outage Probability) ( O_S 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Kịch bản mô phỏng:</w:t>
      </w:r>
      <w:r>
        <w:t xml:space="preserve"> </w:t>
      </w:r>
      <w:r>
        <w:t xml:space="preserve">3 giá trị khoảng cách Bob (d_B), quét dọc d_E (khoảng cách Eve).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Đầu ra:</w:t>
      </w:r>
      <w:r>
        <w:t xml:space="preserve"> </w:t>
      </w:r>
      <w:r>
        <w:t xml:space="preserve">Đồ thị xác suất dừng bảo mật theo d_E, có vùng màu trực quan.</w:t>
      </w:r>
    </w:p>
    <w:bookmarkEnd w:id="19"/>
    <w:bookmarkStart w:id="20" w:name="nomaimprovement.py-cải-tiến-2"/>
    <w:p>
      <w:pPr>
        <w:pStyle w:val="Heading3"/>
      </w:pPr>
      <w:r>
        <w:t xml:space="preserve">NOMAImprovement.py (Cải tiến 2)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Kế thừa toàn bộ các đặc điểm của Cải tiến 1</w:t>
      </w:r>
      <w:r>
        <w:t xml:space="preserve">, đồng thời bổ sung: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Mô phỏng kẻ nghe lén chủ động:</w:t>
      </w:r>
      <w:r>
        <w:t xml:space="preserve"> </w:t>
      </w:r>
      <w:r>
        <w:t xml:space="preserve">Eve có thể phát nhiễu giả mạo (jamming/active eavesdropping), làm tăng SNR_Eve.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Tính thêm các chỉ số bảo mật:</w:t>
      </w:r>
    </w:p>
    <w:p>
      <w:pPr>
        <w:pStyle w:val="Compact"/>
        <w:numPr>
          <w:ilvl w:val="2"/>
          <w:numId w:val="1012"/>
        </w:numPr>
      </w:pPr>
      <w:r>
        <w:t xml:space="preserve">Secrecy Rate ( R_s =</w:t>
      </w:r>
      <w:r>
        <w:t xml:space="preserve"> </w:t>
      </w:r>
      <w:r>
        <w:t xml:space="preserve">(0,</w:t>
      </w:r>
      <w:r>
        <w:t xml:space="preserve"> </w:t>
      </w:r>
      <w:r>
        <w:t xml:space="preserve">(C_{AB}) -</w:t>
      </w:r>
      <w:r>
        <w:t xml:space="preserve"> </w:t>
      </w:r>
      <w:r>
        <w:t xml:space="preserve">(C_{AE})) ).</w:t>
      </w:r>
    </w:p>
    <w:p>
      <w:pPr>
        <w:pStyle w:val="Compact"/>
        <w:numPr>
          <w:ilvl w:val="2"/>
          <w:numId w:val="1012"/>
        </w:numPr>
      </w:pPr>
      <w:r>
        <w:t xml:space="preserve">Secrecy Spectral Efficiency (</w:t>
      </w:r>
      <w:r>
        <w:t xml:space="preserve"> </w:t>
      </w:r>
      <w:r>
        <w:t xml:space="preserve">_s = R_s / B 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Điều chỉnh ngưỡng bảo mật</w:t>
      </w:r>
      <w:r>
        <w:t xml:space="preserve"> </w:t>
      </w:r>
      <w:r>
        <w:t xml:space="preserve">phù hợp với băng thông lớn hơn (10 MHz).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Tối ưu hóa tốc độ mô phỏng:</w:t>
      </w:r>
      <w:r>
        <w:t xml:space="preserve"> </w:t>
      </w:r>
      <w:r>
        <w:t xml:space="preserve">Giảm số mẫu, vector hóa.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Đầu ra:</w:t>
      </w:r>
      <w:r>
        <w:t xml:space="preserve"> </w:t>
      </w:r>
      <w:r>
        <w:t xml:space="preserve">Ngoài xác suất dừng bảo mật, còn có đồ thị Secrecy Rate và Secrecy Spectral Efficiency.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0" w:name="X61a213fba1dd232208d1724ec9c18d3223c6e8b"/>
    <w:p>
      <w:pPr>
        <w:pStyle w:val="Heading2"/>
      </w:pPr>
      <w:r>
        <w:t xml:space="preserve">3. Đánh giá kết quả mô phỏng và số liệu thực tế</w:t>
      </w:r>
    </w:p>
    <w:bookmarkStart w:id="27" w:name="X46195c1c216225c57cf230d2d2db97c5ac103a1"/>
    <w:p>
      <w:pPr>
        <w:pStyle w:val="Heading3"/>
      </w:pPr>
      <w:r>
        <w:t xml:space="preserve">3.1. Kết quả mô phỏng với NOMAStandard.py (Eve thụ động)</w:t>
      </w:r>
    </w:p>
    <w:bookmarkStart w:id="25" w:name="hình-ảnh-minh-họa-đồ-thị"/>
    <w:p>
      <w:pPr>
        <w:pStyle w:val="Heading4"/>
      </w:pPr>
      <w:r>
        <w:t xml:space="preserve">Hình ảnh minh họa (đồ thị)</w:t>
      </w:r>
    </w:p>
    <w:p>
      <w:pPr>
        <w:pStyle w:val="CaptionedFigure"/>
      </w:pPr>
      <w:r>
        <w:drawing>
          <wp:inline>
            <wp:extent cx="5334000" cy="4247158"/>
            <wp:effectExtent b="0" l="0" r="0" t="0"/>
            <wp:docPr descr="Xác suất dừng bảo mật - NOMAStandard" title="" id="23" name="Picture"/>
            <a:graphic>
              <a:graphicData uri="http://schemas.openxmlformats.org/drawingml/2006/picture">
                <pic:pic>
                  <pic:nvPicPr>
                    <pic:cNvPr descr="Results/NOMAStandard-ProbabilityOfStopping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7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Xác suất dừng bảo mật - NOMAStandard</w:t>
      </w:r>
    </w:p>
    <w:bookmarkEnd w:id="25"/>
    <w:bookmarkStart w:id="26" w:name="X1be53ee756b28db46e7cee0f8aa2d2b6f0416d8"/>
    <w:p>
      <w:pPr>
        <w:pStyle w:val="Heading4"/>
      </w:pPr>
      <w:r>
        <w:t xml:space="preserve">Bảng số liệu xác suất dừng bảo mật (O_S) theo d_B, d_E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d_B (m)</w:t>
            </w:r>
          </w:p>
        </w:tc>
        <w:tc>
          <w:tcPr/>
          <w:p>
            <w:pPr>
              <w:pStyle w:val="Compact"/>
            </w:pPr>
            <w:r>
              <w:t xml:space="preserve">d_E (m)</w:t>
            </w:r>
          </w:p>
        </w:tc>
        <w:tc>
          <w:tcPr/>
          <w:p>
            <w:pPr>
              <w:pStyle w:val="Compact"/>
            </w:pPr>
            <w:r>
              <w:t xml:space="preserve">O_S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0.5466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108.2</w:t>
            </w:r>
          </w:p>
        </w:tc>
        <w:tc>
          <w:tcPr/>
          <w:p>
            <w:pPr>
              <w:pStyle w:val="Compact"/>
            </w:pPr>
            <w:r>
              <w:t xml:space="preserve">0.4879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116.3</w:t>
            </w:r>
          </w:p>
        </w:tc>
        <w:tc>
          <w:tcPr/>
          <w:p>
            <w:pPr>
              <w:pStyle w:val="Compact"/>
            </w:pPr>
            <w:r>
              <w:t xml:space="preserve">0.4348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124.5</w:t>
            </w:r>
          </w:p>
        </w:tc>
        <w:tc>
          <w:tcPr/>
          <w:p>
            <w:pPr>
              <w:pStyle w:val="Compact"/>
            </w:pPr>
            <w:r>
              <w:t xml:space="preserve">0.3851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132.7</w:t>
            </w:r>
          </w:p>
        </w:tc>
        <w:tc>
          <w:tcPr/>
          <w:p>
            <w:pPr>
              <w:pStyle w:val="Compact"/>
            </w:pPr>
            <w:r>
              <w:t xml:space="preserve">0.3446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255.1</w:t>
            </w:r>
          </w:p>
        </w:tc>
        <w:tc>
          <w:tcPr/>
          <w:p>
            <w:pPr>
              <w:pStyle w:val="Compact"/>
            </w:pPr>
            <w:r>
              <w:t xml:space="preserve">0.0687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263.3</w:t>
            </w:r>
          </w:p>
        </w:tc>
        <w:tc>
          <w:tcPr/>
          <w:p>
            <w:pPr>
              <w:pStyle w:val="Compact"/>
            </w:pPr>
            <w:r>
              <w:t xml:space="preserve">0.0621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271.4</w:t>
            </w:r>
          </w:p>
        </w:tc>
        <w:tc>
          <w:tcPr/>
          <w:p>
            <w:pPr>
              <w:pStyle w:val="Compact"/>
            </w:pPr>
            <w:r>
              <w:t xml:space="preserve">0.0578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279.6</w:t>
            </w:r>
          </w:p>
        </w:tc>
        <w:tc>
          <w:tcPr/>
          <w:p>
            <w:pPr>
              <w:pStyle w:val="Compact"/>
            </w:pPr>
            <w:r>
              <w:t xml:space="preserve">0.0523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287.8</w:t>
            </w:r>
          </w:p>
        </w:tc>
        <w:tc>
          <w:tcPr/>
          <w:p>
            <w:pPr>
              <w:pStyle w:val="Compact"/>
            </w:pPr>
            <w:r>
              <w:t xml:space="preserve">0.0481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483.7</w:t>
            </w:r>
          </w:p>
        </w:tc>
        <w:tc>
          <w:tcPr/>
          <w:p>
            <w:pPr>
              <w:pStyle w:val="Compact"/>
            </w:pPr>
            <w:r>
              <w:t xml:space="preserve">0.0111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491.8</w:t>
            </w:r>
          </w:p>
        </w:tc>
        <w:tc>
          <w:tcPr/>
          <w:p>
            <w:pPr>
              <w:pStyle w:val="Compact"/>
            </w:pPr>
            <w:r>
              <w:t xml:space="preserve">0.0104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500.0</w:t>
            </w:r>
          </w:p>
        </w:tc>
        <w:tc>
          <w:tcPr/>
          <w:p>
            <w:pPr>
              <w:pStyle w:val="Compact"/>
            </w:pPr>
            <w:r>
              <w:t xml:space="preserve">0.0108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0.1313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108.2</w:t>
            </w:r>
          </w:p>
        </w:tc>
        <w:tc>
          <w:tcPr/>
          <w:p>
            <w:pPr>
              <w:pStyle w:val="Compact"/>
            </w:pPr>
            <w:r>
              <w:t xml:space="preserve">0.1092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116.3</w:t>
            </w:r>
          </w:p>
        </w:tc>
        <w:tc>
          <w:tcPr/>
          <w:p>
            <w:pPr>
              <w:pStyle w:val="Compact"/>
            </w:pPr>
            <w:r>
              <w:t xml:space="preserve">0.0875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124.5</w:t>
            </w:r>
          </w:p>
        </w:tc>
        <w:tc>
          <w:tcPr/>
          <w:p>
            <w:pPr>
              <w:pStyle w:val="Compact"/>
            </w:pPr>
            <w:r>
              <w:t xml:space="preserve">0.0703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132.7</w:t>
            </w:r>
          </w:p>
        </w:tc>
        <w:tc>
          <w:tcPr/>
          <w:p>
            <w:pPr>
              <w:pStyle w:val="Compact"/>
            </w:pPr>
            <w:r>
              <w:t xml:space="preserve">0.0622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255.1</w:t>
            </w:r>
          </w:p>
        </w:tc>
        <w:tc>
          <w:tcPr/>
          <w:p>
            <w:pPr>
              <w:pStyle w:val="Compact"/>
            </w:pPr>
            <w:r>
              <w:t xml:space="preserve">0.0094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263.3</w:t>
            </w:r>
          </w:p>
        </w:tc>
        <w:tc>
          <w:tcPr/>
          <w:p>
            <w:pPr>
              <w:pStyle w:val="Compact"/>
            </w:pPr>
            <w:r>
              <w:t xml:space="preserve">0.0080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271.4</w:t>
            </w:r>
          </w:p>
        </w:tc>
        <w:tc>
          <w:tcPr/>
          <w:p>
            <w:pPr>
              <w:pStyle w:val="Compact"/>
            </w:pPr>
            <w:r>
              <w:t xml:space="preserve">0.0076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279.6</w:t>
            </w:r>
          </w:p>
        </w:tc>
        <w:tc>
          <w:tcPr/>
          <w:p>
            <w:pPr>
              <w:pStyle w:val="Compact"/>
            </w:pPr>
            <w:r>
              <w:t xml:space="preserve">0.0073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287.8</w:t>
            </w:r>
          </w:p>
        </w:tc>
        <w:tc>
          <w:tcPr/>
          <w:p>
            <w:pPr>
              <w:pStyle w:val="Compact"/>
            </w:pPr>
            <w:r>
              <w:t xml:space="preserve">0.0066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483.7</w:t>
            </w:r>
          </w:p>
        </w:tc>
        <w:tc>
          <w:tcPr/>
          <w:p>
            <w:pPr>
              <w:pStyle w:val="Compact"/>
            </w:pPr>
            <w:r>
              <w:t xml:space="preserve">0.0012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491.8</w:t>
            </w:r>
          </w:p>
        </w:tc>
        <w:tc>
          <w:tcPr/>
          <w:p>
            <w:pPr>
              <w:pStyle w:val="Compact"/>
            </w:pPr>
            <w:r>
              <w:t xml:space="preserve">0.0013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500.0</w:t>
            </w:r>
          </w:p>
        </w:tc>
        <w:tc>
          <w:tcPr/>
          <w:p>
            <w:pPr>
              <w:pStyle w:val="Compact"/>
            </w:pPr>
            <w:r>
              <w:t xml:space="preserve">0.0011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0.0097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108.2</w:t>
            </w:r>
          </w:p>
        </w:tc>
        <w:tc>
          <w:tcPr/>
          <w:p>
            <w:pPr>
              <w:pStyle w:val="Compact"/>
            </w:pPr>
            <w:r>
              <w:t xml:space="preserve">0.0073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116.3</w:t>
            </w:r>
          </w:p>
        </w:tc>
        <w:tc>
          <w:tcPr/>
          <w:p>
            <w:pPr>
              <w:pStyle w:val="Compact"/>
            </w:pPr>
            <w:r>
              <w:t xml:space="preserve">0.0061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124.5</w:t>
            </w:r>
          </w:p>
        </w:tc>
        <w:tc>
          <w:tcPr/>
          <w:p>
            <w:pPr>
              <w:pStyle w:val="Compact"/>
            </w:pPr>
            <w:r>
              <w:t xml:space="preserve">0.0048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132.7</w:t>
            </w:r>
          </w:p>
        </w:tc>
        <w:tc>
          <w:tcPr/>
          <w:p>
            <w:pPr>
              <w:pStyle w:val="Compact"/>
            </w:pPr>
            <w:r>
              <w:t xml:space="preserve">0.0041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255.1</w:t>
            </w:r>
          </w:p>
        </w:tc>
        <w:tc>
          <w:tcPr/>
          <w:p>
            <w:pPr>
              <w:pStyle w:val="Compact"/>
            </w:pPr>
            <w:r>
              <w:t xml:space="preserve">0.0006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263.3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271.4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279.6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287.8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483.7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491.8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500.0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9" w:name="Xe831afd54f6339f3cb176478d184215d0b1e45a"/>
    <w:p>
      <w:pPr>
        <w:pStyle w:val="Heading3"/>
      </w:pPr>
      <w:r>
        <w:t xml:space="preserve">3.2. Kết quả mô phỏng với NOMAImprovement.py (Eve chủ động phát nhiễu)</w:t>
      </w:r>
    </w:p>
    <w:bookmarkStart w:id="37" w:name="hình-ảnh-minh-họa-đồ-thị-1"/>
    <w:p>
      <w:pPr>
        <w:pStyle w:val="Heading4"/>
      </w:pPr>
      <w:r>
        <w:t xml:space="preserve">Hình ảnh minh họa (đồ thị)</w:t>
      </w:r>
    </w:p>
    <w:p>
      <w:pPr>
        <w:pStyle w:val="CaptionedFigure"/>
      </w:pPr>
      <w:r>
        <w:drawing>
          <wp:inline>
            <wp:extent cx="5334000" cy="4632563"/>
            <wp:effectExtent b="0" l="0" r="0" t="0"/>
            <wp:docPr descr="Xác suất dừng bảo mật - NOMAImprovement" title="" id="29" name="Picture"/>
            <a:graphic>
              <a:graphicData uri="http://schemas.openxmlformats.org/drawingml/2006/picture">
                <pic:pic>
                  <pic:nvPicPr>
                    <pic:cNvPr descr="Results/NOMAImproment-ProbabilityOfStopping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2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Xác suất dừng bảo mật - NOMAImprovement</w:t>
      </w:r>
    </w:p>
    <w:p>
      <w:pPr>
        <w:pStyle w:val="CaptionedFigure"/>
      </w:pPr>
      <w:r>
        <w:drawing>
          <wp:inline>
            <wp:extent cx="5334000" cy="4091631"/>
            <wp:effectExtent b="0" l="0" r="0" t="0"/>
            <wp:docPr descr="Secrecy Rate - NOMAImprovement" title="" id="32" name="Picture"/>
            <a:graphic>
              <a:graphicData uri="http://schemas.openxmlformats.org/drawingml/2006/picture">
                <pic:pic>
                  <pic:nvPicPr>
                    <pic:cNvPr descr="Results/NOMAImproment-SecrecyRat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1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Secrecy Rate - NOMAImprovement</w:t>
      </w:r>
    </w:p>
    <w:p>
      <w:pPr>
        <w:pStyle w:val="CaptionedFigure"/>
      </w:pPr>
      <w:r>
        <w:drawing>
          <wp:inline>
            <wp:extent cx="5334000" cy="4091631"/>
            <wp:effectExtent b="0" l="0" r="0" t="0"/>
            <wp:docPr descr="Secrecy Spectral Efficiency - NOMAImprovement" title="" id="35" name="Picture"/>
            <a:graphic>
              <a:graphicData uri="http://schemas.openxmlformats.org/drawingml/2006/picture">
                <pic:pic>
                  <pic:nvPicPr>
                    <pic:cNvPr descr="Results/NOMAImproment-SecrecySpectralEfficec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1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Secrecy Spectral Efficiency - NOMAImprovement</w:t>
      </w:r>
    </w:p>
    <w:bookmarkEnd w:id="37"/>
    <w:bookmarkStart w:id="38" w:name="X75915cde92a4792f9c6a0cdb9f33bf6bf688005"/>
    <w:p>
      <w:pPr>
        <w:pStyle w:val="Heading4"/>
      </w:pPr>
      <w:r>
        <w:t xml:space="preserve">Bảng số liệu xác suất dừng bảo mật (O_S), Secrecy Rate (R_s), Secrecy Spectral Efficiency (eta_s)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d_B (m)</w:t>
            </w:r>
          </w:p>
        </w:tc>
        <w:tc>
          <w:tcPr/>
          <w:p>
            <w:pPr>
              <w:pStyle w:val="Compact"/>
            </w:pPr>
            <w:r>
              <w:t xml:space="preserve">d_E (m)</w:t>
            </w:r>
          </w:p>
        </w:tc>
        <w:tc>
          <w:tcPr/>
          <w:p>
            <w:pPr>
              <w:pStyle w:val="Compact"/>
            </w:pPr>
            <w:r>
              <w:t xml:space="preserve">O_S</w:t>
            </w:r>
          </w:p>
        </w:tc>
        <w:tc>
          <w:tcPr/>
          <w:p>
            <w:pPr>
              <w:pStyle w:val="Compact"/>
            </w:pPr>
            <w:r>
              <w:t xml:space="preserve">R_s</w:t>
            </w:r>
          </w:p>
        </w:tc>
        <w:tc>
          <w:tcPr/>
          <w:p>
            <w:pPr>
              <w:pStyle w:val="Compact"/>
            </w:pPr>
            <w:r>
              <w:t xml:space="preserve">eta_s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108.2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116.3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124.5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132.7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255.1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263.3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271.4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279.6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287.8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483.7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491.8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500.0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108.2</w:t>
            </w:r>
          </w:p>
        </w:tc>
        <w:tc>
          <w:tcPr/>
          <w:p>
            <w:pPr>
              <w:pStyle w:val="Compact"/>
            </w:pPr>
            <w:r>
              <w:t xml:space="preserve">0.9999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116.3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124.5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132.7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255.1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263.3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271.4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279.6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287.8</w:t>
            </w:r>
          </w:p>
        </w:tc>
        <w:tc>
          <w:tcPr/>
          <w:p>
            <w:pPr>
              <w:pStyle w:val="Compact"/>
            </w:pPr>
            <w:r>
              <w:t xml:space="preserve">0.9999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483.7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491.8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500.0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0.9999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108.2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116.3</w:t>
            </w:r>
          </w:p>
        </w:tc>
        <w:tc>
          <w:tcPr/>
          <w:p>
            <w:pPr>
              <w:pStyle w:val="Compact"/>
            </w:pPr>
            <w:r>
              <w:t xml:space="preserve">0.9999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124.5</w:t>
            </w:r>
          </w:p>
        </w:tc>
        <w:tc>
          <w:tcPr/>
          <w:p>
            <w:pPr>
              <w:pStyle w:val="Compact"/>
            </w:pPr>
            <w:r>
              <w:t xml:space="preserve">0.9996</w:t>
            </w:r>
          </w:p>
        </w:tc>
        <w:tc>
          <w:tcPr/>
          <w:p>
            <w:pPr>
              <w:pStyle w:val="Compact"/>
            </w:pPr>
            <w:r>
              <w:t xml:space="preserve">0.0009</w:t>
            </w:r>
          </w:p>
        </w:tc>
        <w:tc>
          <w:tcPr/>
          <w:p>
            <w:pPr>
              <w:pStyle w:val="Compact"/>
            </w:pPr>
            <w:r>
              <w:t xml:space="preserve">0.0009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132.7</w:t>
            </w:r>
          </w:p>
        </w:tc>
        <w:tc>
          <w:tcPr/>
          <w:p>
            <w:pPr>
              <w:pStyle w:val="Compact"/>
            </w:pPr>
            <w:r>
              <w:t xml:space="preserve">0.9996</w:t>
            </w:r>
          </w:p>
        </w:tc>
        <w:tc>
          <w:tcPr/>
          <w:p>
            <w:pPr>
              <w:pStyle w:val="Compact"/>
            </w:pPr>
            <w:r>
              <w:t xml:space="preserve">0.0007</w:t>
            </w:r>
          </w:p>
        </w:tc>
        <w:tc>
          <w:tcPr/>
          <w:p>
            <w:pPr>
              <w:pStyle w:val="Compact"/>
            </w:pPr>
            <w:r>
              <w:t xml:space="preserve">0.0007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255.1</w:t>
            </w:r>
          </w:p>
        </w:tc>
        <w:tc>
          <w:tcPr/>
          <w:p>
            <w:pPr>
              <w:pStyle w:val="Compact"/>
            </w:pPr>
            <w:r>
              <w:t xml:space="preserve">0.9999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263.3</w:t>
            </w:r>
          </w:p>
        </w:tc>
        <w:tc>
          <w:tcPr/>
          <w:p>
            <w:pPr>
              <w:pStyle w:val="Compact"/>
            </w:pPr>
            <w:r>
              <w:t xml:space="preserve">0.9998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271.4</w:t>
            </w:r>
          </w:p>
        </w:tc>
        <w:tc>
          <w:tcPr/>
          <w:p>
            <w:pPr>
              <w:pStyle w:val="Compact"/>
            </w:pPr>
            <w:r>
              <w:t xml:space="preserve">0.9999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279.6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287.8</w:t>
            </w:r>
          </w:p>
        </w:tc>
        <w:tc>
          <w:tcPr/>
          <w:p>
            <w:pPr>
              <w:pStyle w:val="Compact"/>
            </w:pPr>
            <w:r>
              <w:t xml:space="preserve">0.9998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483.7</w:t>
            </w:r>
          </w:p>
        </w:tc>
        <w:tc>
          <w:tcPr/>
          <w:p>
            <w:pPr>
              <w:pStyle w:val="Compact"/>
            </w:pPr>
            <w:r>
              <w:t xml:space="preserve">0.9998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491.8</w:t>
            </w:r>
          </w:p>
        </w:tc>
        <w:tc>
          <w:tcPr/>
          <w:p>
            <w:pPr>
              <w:pStyle w:val="Compact"/>
            </w:pPr>
            <w:r>
              <w:t xml:space="preserve">0.9995</w:t>
            </w: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500.0</w:t>
            </w:r>
          </w:p>
        </w:tc>
        <w:tc>
          <w:tcPr/>
          <w:p>
            <w:pPr>
              <w:pStyle w:val="Compact"/>
            </w:pPr>
            <w:r>
              <w:t xml:space="preserve">0.9998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Ghi chú:</w:t>
      </w:r>
      <w:r>
        <w:t xml:space="preserve"> </w:t>
      </w:r>
      <w:r>
        <w:t xml:space="preserve">- Số liệu đầy đủ được lưu trong các file kết quả</w:t>
      </w:r>
      <w:r>
        <w:t xml:space="preserve"> </w:t>
      </w:r>
      <w:r>
        <w:rPr>
          <w:rStyle w:val="VerbatimChar"/>
        </w:rPr>
        <w:t xml:space="preserve">.interactive</w:t>
      </w:r>
      <w:r>
        <w:t xml:space="preserve">.</w:t>
      </w:r>
      <w:r>
        <w:t xml:space="preserve"> </w:t>
      </w:r>
      <w:r>
        <w:t xml:space="preserve">- Đồ thị minh họa được lưu trong thư mục Results và đã được chèn vào báo cáo.</w:t>
      </w:r>
    </w:p>
    <w:bookmarkEnd w:id="38"/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2025-06-30T17:21:06Z</dcterms:created>
  <dcterms:modified xsi:type="dcterms:W3CDTF">2025-06-30T17:21:06Z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