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oftware-test-plan-stp"/>
    <w:p>
      <w:pPr>
        <w:pStyle w:val="Heading1"/>
      </w:pPr>
      <w:r>
        <w:t xml:space="preserve">Software Test Plan (STP)</w:t>
      </w:r>
    </w:p>
    <w:bookmarkStart w:id="20" w:name="X89684dca7640771165d550f7fd8f05c5819584a"/>
    <w:p>
      <w:pPr>
        <w:pStyle w:val="Heading2"/>
      </w:pPr>
      <w:r>
        <w:t xml:space="preserve">mcp-code-intelligence-nodejs — KSA-110: KB System Upgrade v0.6.0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System Upgrade v0.6.0 — Test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2025-05-23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BRD-v1.1-KSA-110.docx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FSD-v1.0-KSA-110.docx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TDD-v1.0-KSA-110.docx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STC</w:t>
            </w:r>
          </w:p>
        </w:tc>
        <w:tc>
          <w:p>
            <w:pPr>
              <w:pStyle w:val="Compact"/>
              <w:jc w:val="left"/>
            </w:pPr>
            <w:r>
              <w:t xml:space="preserve">STC-v1.0-KSA-110.xlsx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2025-05-23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 — 6 test levels, 4 features, 3 servers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STP defines the test strategy, scope, approach, and resources for verifying KB System Upgrade v0.6.0 across all 3 MCP server implementations (Node.js, Kotlin, Python). It covers 4 features (F1-F4), 15 user stories, 22 business rules, and 14 use cases.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Feature F1: Core/Archival Memory (Pinned Entries + Auto-Recall)</w:t>
      </w:r>
      <w:r>
        <w:t xml:space="preserve"> </w:t>
      </w:r>
      <w:r>
        <w:t xml:space="preserve">- Feature F2: Structured Conversation History</w:t>
      </w:r>
      <w:r>
        <w:t xml:space="preserve"> </w:t>
      </w:r>
      <w:r>
        <w:t xml:space="preserve">- Feature F3: Structured Map (Entity Extraction + Metadata Enrichment)</w:t>
      </w:r>
      <w:r>
        <w:t xml:space="preserve"> </w:t>
      </w:r>
      <w:r>
        <w:t xml:space="preserve">- Feature F4: KB Anti-Pattern Protection (Quality Gate, Agent Scope, Token Budget, Auto-Expiry)</w:t>
      </w:r>
      <w:r>
        <w:t xml:space="preserve"> </w:t>
      </w:r>
      <w:r>
        <w:t xml:space="preserve">- Cross-feature integration (F1+F3, F1+F4, F2+F3, F3+F4)</w:t>
      </w:r>
      <w:r>
        <w:t xml:space="preserve"> </w:t>
      </w:r>
      <w:r>
        <w:t xml:space="preserve">- All 3 server implementations: Node.js, Kotlin, Python</w:t>
      </w:r>
      <w:r>
        <w:t xml:space="preserve"> </w:t>
      </w:r>
      <w:r>
        <w:t xml:space="preserve">- Schema migrations (V3.1–V3.8)</w:t>
      </w:r>
      <w:r>
        <w:t xml:space="preserve"> </w:t>
      </w:r>
      <w:r>
        <w:t xml:space="preserve">- Regression testing of 14 existing MCP tools</w:t>
      </w:r>
      <w:r>
        <w:t xml:space="preserve"> </w:t>
      </w:r>
      <w:r>
        <w:t xml:space="preserve">- Performance targets (pin &lt;50ms, conversation &lt;100ms, extraction &lt;200ms)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UI testing (system is MCP server, no UI)</w:t>
      </w:r>
      <w:r>
        <w:t xml:space="preserve"> </w:t>
      </w:r>
      <w:r>
        <w:t xml:space="preserve">- Load/stress testing beyond stated performance targets</w:t>
      </w:r>
      <w:r>
        <w:t xml:space="preserve"> </w:t>
      </w:r>
      <w:r>
        <w:t xml:space="preserve">- Security penetration testing</w:t>
      </w:r>
      <w:r>
        <w:t xml:space="preserve"> </w:t>
      </w:r>
      <w:r>
        <w:t xml:space="preserve">- LLM-assisted extraction (deferred to future version)</w:t>
      </w:r>
      <w:r>
        <w:t xml:space="preserve"> </w:t>
      </w:r>
      <w:r>
        <w:t xml:space="preserve">- Multi-tenant scenarios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(Node.js)</w:t>
            </w:r>
          </w:p>
        </w:tc>
        <w:tc>
          <w:p>
            <w:pPr>
              <w:pStyle w:val="Compact"/>
              <w:jc w:val="left"/>
            </w:pPr>
            <w:r>
              <w:t xml:space="preserve">v0.6.0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(Kotlin)</w:t>
            </w:r>
          </w:p>
        </w:tc>
        <w:tc>
          <w:p>
            <w:pPr>
              <w:pStyle w:val="Compact"/>
              <w:jc w:val="left"/>
            </w:pPr>
            <w:r>
              <w:t xml:space="preserve">v0.6.0</w:t>
            </w:r>
          </w:p>
        </w:tc>
        <w:tc>
          <w:p>
            <w:pPr>
              <w:pStyle w:val="Compact"/>
              <w:jc w:val="left"/>
            </w:pPr>
            <w:r>
              <w:t xml:space="preserve">src/main/kotlin/memory/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(Python)</w:t>
            </w:r>
          </w:p>
        </w:tc>
        <w:tc>
          <w:p>
            <w:pPr>
              <w:pStyle w:val="Compact"/>
              <w:jc w:val="left"/>
            </w:pPr>
            <w:r>
              <w:t xml:space="preserve">v0.6.0</w:t>
            </w:r>
          </w:p>
        </w:tc>
        <w:tc>
          <w:p>
            <w:pPr>
              <w:pStyle w:val="Compact"/>
              <w:jc w:val="left"/>
            </w:pPr>
            <w:r>
              <w:t xml:space="preserve">mcp-bridge-python/memory/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test-strategy"/>
    <w:p>
      <w:pPr>
        <w:pStyle w:val="Heading2"/>
      </w:pPr>
      <w:r>
        <w:t xml:space="preserve">2. Test Strategy</w:t>
      </w:r>
    </w:p>
    <w:bookmarkStart w:id="27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5"/>
        <w:gridCol w:w="1775"/>
        <w:gridCol w:w="1228"/>
        <w:gridCol w:w="1638"/>
        <w:gridCol w:w="2321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Server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Verify invariants hold for random inputs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Node.js only (fast-check)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Verify individual class/function behavior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All 3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Verify component interactions with real SQLite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All 3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End-to-End API Testing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Verify MCP tool calls via stdio protocol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All 3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End-to-End UI Testing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 — no UI in this 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Verify cross-server compatibility &amp; migration</w:t>
            </w:r>
          </w:p>
        </w:tc>
        <w:tc>
          <w:p>
            <w:pPr>
              <w:pStyle w:val="Compact"/>
              <w:jc w:val="left"/>
            </w:pPr>
            <w:r>
              <w:t xml:space="preserve">90% automated, 10% manual</w:t>
            </w:r>
          </w:p>
        </w:tc>
        <w:tc>
          <w:p>
            <w:pPr>
              <w:pStyle w:val="Compact"/>
              <w:jc w:val="left"/>
            </w:pPr>
            <w:r>
              <w:t xml:space="preserve">Cross-server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E2E-UI is not applicable for this ticket as the system is a headless MCP server with no user interface. All interaction is via MCP protocol (JSON-RPC over stdio).</w:t>
      </w:r>
    </w:p>
    <w:bookmarkEnd w:id="27"/>
    <w:bookmarkStart w:id="28" w:name="test-approach-per-feature"/>
    <w:p>
      <w:pPr>
        <w:pStyle w:val="Heading3"/>
      </w:pPr>
      <w:r>
        <w:t xml:space="preserve">2.2 Test Approach per Feature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96"/>
        <w:gridCol w:w="1584"/>
        <w:gridCol w:w="1440"/>
        <w:gridCol w:w="1440"/>
        <w:gridCol w:w="216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PBT Focus</w:t>
            </w:r>
          </w:p>
        </w:tc>
        <w:tc>
          <w:p>
            <w:pPr>
              <w:pStyle w:val="Compact"/>
              <w:jc w:val="left"/>
            </w:pPr>
            <w:r>
              <w:t xml:space="preserve">UT Focus</w:t>
            </w:r>
          </w:p>
        </w:tc>
        <w:tc>
          <w:p>
            <w:pPr>
              <w:pStyle w:val="Compact"/>
              <w:jc w:val="left"/>
            </w:pPr>
            <w:r>
              <w:t xml:space="preserve">IT Focus</w:t>
            </w:r>
          </w:p>
        </w:tc>
        <w:tc>
          <w:p>
            <w:pPr>
              <w:pStyle w:val="Compact"/>
              <w:jc w:val="left"/>
            </w:pPr>
            <w:r>
              <w:t xml:space="preserve">E2E-API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F1: Core Memory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 invariants, budget never exceeded</w:t>
            </w:r>
          </w:p>
        </w:tc>
        <w:tc>
          <w:p>
            <w:pPr>
              <w:pStyle w:val="Compact"/>
              <w:jc w:val="left"/>
            </w:pPr>
            <w:r>
              <w:t xml:space="preserve">CoreMemoryManager methods</w:t>
            </w:r>
          </w:p>
        </w:tc>
        <w:tc>
          <w:p>
            <w:pPr>
              <w:pStyle w:val="Compact"/>
              <w:jc w:val="left"/>
            </w:pPr>
            <w:r>
              <w:t xml:space="preserve">Pin + search integration</w:t>
            </w:r>
          </w:p>
        </w:tc>
        <w:tc>
          <w:p>
            <w:pPr>
              <w:pStyle w:val="Compact"/>
              <w:jc w:val="left"/>
            </w:pPr>
            <w:r>
              <w:t xml:space="preserve">mem_pin tool all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F2: Conversation</w:t>
            </w:r>
          </w:p>
        </w:tc>
        <w:tc>
          <w:p>
            <w:pPr>
              <w:pStyle w:val="Compact"/>
              <w:jc w:val="left"/>
            </w:pPr>
            <w:r>
              <w:t xml:space="preserve">Turn ordering invariants</w:t>
            </w:r>
          </w:p>
        </w:tc>
        <w:tc>
          <w:p>
            <w:pPr>
              <w:pStyle w:val="Compact"/>
              <w:jc w:val="left"/>
            </w:pPr>
            <w:r>
              <w:t xml:space="preserve">ConversationRepo methods</w:t>
            </w:r>
          </w:p>
        </w:tc>
        <w:tc>
          <w:p>
            <w:pPr>
              <w:pStyle w:val="Compact"/>
              <w:jc w:val="left"/>
            </w:pPr>
            <w:r>
              <w:t xml:space="preserve">Save + query + summarize</w:t>
            </w:r>
          </w:p>
        </w:tc>
        <w:tc>
          <w:p>
            <w:pPr>
              <w:pStyle w:val="Compact"/>
              <w:jc w:val="left"/>
            </w:pPr>
            <w:r>
              <w:t xml:space="preserve">mem_conversation tool all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F3: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Entity extraction patterns</w:t>
            </w:r>
          </w:p>
        </w:tc>
        <w:tc>
          <w:p>
            <w:pPr>
              <w:pStyle w:val="Compact"/>
              <w:jc w:val="left"/>
            </w:pPr>
            <w:r>
              <w:t xml:space="preserve">StructuredMapExtractor, EntityClassifier</w:t>
            </w:r>
          </w:p>
        </w:tc>
        <w:tc>
          <w:p>
            <w:pPr>
              <w:pStyle w:val="Compact"/>
              <w:jc w:val="left"/>
            </w:pPr>
            <w:r>
              <w:t xml:space="preserve">Ingest + extract + index</w:t>
            </w:r>
          </w:p>
        </w:tc>
        <w:tc>
          <w:p>
            <w:pPr>
              <w:pStyle w:val="Compact"/>
              <w:jc w:val="left"/>
            </w:pPr>
            <w:r>
              <w:t xml:space="preserve">mem_map tool all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F4: Anti-Pattern</w:t>
            </w:r>
          </w:p>
        </w:tc>
        <w:tc>
          <w:p>
            <w:pPr>
              <w:pStyle w:val="Compact"/>
              <w:jc w:val="left"/>
            </w:pPr>
            <w:r>
              <w:t xml:space="preserve">Quality score bounds [0,100]</w:t>
            </w:r>
          </w:p>
        </w:tc>
        <w:tc>
          <w:p>
            <w:pPr>
              <w:pStyle w:val="Compact"/>
              <w:jc w:val="left"/>
            </w:pPr>
            <w:r>
              <w:t xml:space="preserve">QualityGate, AgentScopeFilter, TokenBudget, WorkingTierExpiry</w:t>
            </w:r>
          </w:p>
        </w:tc>
        <w:tc>
          <w:p>
            <w:pPr>
              <w:pStyle w:val="Compact"/>
              <w:jc w:val="left"/>
            </w:pPr>
            <w:r>
              <w:t xml:space="preserve">Full search pipeline with all F4 components</w:t>
            </w:r>
          </w:p>
        </w:tc>
        <w:tc>
          <w:p>
            <w:pPr>
              <w:pStyle w:val="Compact"/>
              <w:jc w:val="left"/>
            </w:pPr>
            <w:r>
              <w:t xml:space="preserve">Enhanced mem_search + mem_ingest</w:t>
            </w:r>
          </w:p>
        </w:tc>
      </w:tr>
    </w:tbl>
    <w:bookmarkEnd w:id="28"/>
    <w:bookmarkStart w:id="29" w:name="test-environment"/>
    <w:p>
      <w:pPr>
        <w:pStyle w:val="Heading3"/>
      </w:pPr>
      <w:r>
        <w:t xml:space="preserve">2.3 Test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Dev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SQLite in-memory, ONNX model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(GitHub Actions)</w:t>
            </w:r>
          </w:p>
        </w:tc>
        <w:tc>
          <w:p>
            <w:pPr>
              <w:pStyle w:val="Compact"/>
              <w:jc w:val="left"/>
            </w:pPr>
            <w:r>
              <w:t xml:space="preserve">Automated test suite</w:t>
            </w:r>
          </w:p>
        </w:tc>
        <w:tc>
          <w:p>
            <w:pPr>
              <w:pStyle w:val="Compact"/>
              <w:jc w:val="left"/>
            </w:pPr>
            <w:r>
              <w:t xml:space="preserve">SQLite temp file, all 3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E2E-API + SIT</w:t>
            </w:r>
          </w:p>
        </w:tc>
        <w:tc>
          <w:p>
            <w:pPr>
              <w:pStyle w:val="Compact"/>
              <w:jc w:val="left"/>
            </w:pPr>
            <w:r>
              <w:t xml:space="preserve">Real SQLite file, full MCP protocol</w:t>
            </w:r>
          </w:p>
        </w:tc>
      </w:tr>
    </w:tbl>
    <w:bookmarkEnd w:id="29"/>
    <w:bookmarkStart w:id="30" w:name="test-data-strategy"/>
    <w:p>
      <w:pPr>
        <w:pStyle w:val="Heading3"/>
      </w:pPr>
      <w:r>
        <w:t xml:space="preserve">2.4 Test Data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2043"/>
        <w:gridCol w:w="3065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entries</w:t>
            </w:r>
          </w:p>
        </w:tc>
        <w:tc>
          <w:p>
            <w:pPr>
              <w:pStyle w:val="Compact"/>
              <w:jc w:val="left"/>
            </w:pPr>
            <w:r>
              <w:t xml:space="preserve">Generated fixtures (50-5000 chars)</w:t>
            </w:r>
          </w:p>
        </w:tc>
        <w:tc>
          <w:p>
            <w:pPr>
              <w:pStyle w:val="Compact"/>
              <w:jc w:val="left"/>
            </w:pPr>
            <w:r>
              <w:t xml:space="preserve">CSV seed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turns</w:t>
            </w:r>
          </w:p>
        </w:tc>
        <w:tc>
          <w:p>
            <w:pPr>
              <w:pStyle w:val="Compact"/>
              <w:jc w:val="left"/>
            </w:pPr>
            <w:r>
              <w:t xml:space="preserve">Predefined sessions (5-100 turns)</w:t>
            </w:r>
          </w:p>
        </w:tc>
        <w:tc>
          <w:p>
            <w:pPr>
              <w:pStyle w:val="Compact"/>
              <w:jc w:val="left"/>
            </w:pPr>
            <w:r>
              <w:t xml:space="preserve">JSON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patterns</w:t>
            </w:r>
          </w:p>
        </w:tc>
        <w:tc>
          <w:p>
            <w:pPr>
              <w:pStyle w:val="Compact"/>
              <w:jc w:val="left"/>
            </w:pPr>
            <w:r>
              <w:t xml:space="preserve">Curated regex test cases</w:t>
            </w:r>
          </w:p>
        </w:tc>
        <w:tc>
          <w:p>
            <w:pPr>
              <w:pStyle w:val="Compact"/>
              <w:jc w:val="left"/>
            </w:pPr>
            <w:r>
              <w:t xml:space="preserve">CSV with expected classifications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gate inputs</w:t>
            </w:r>
          </w:p>
        </w:tc>
        <w:tc>
          <w:p>
            <w:pPr>
              <w:pStyle w:val="Compact"/>
              <w:jc w:val="left"/>
            </w:pPr>
            <w:r>
              <w:t xml:space="preserve">Edge cases (49 chars, 50 chars, duplicates)</w:t>
            </w:r>
          </w:p>
        </w:tc>
        <w:tc>
          <w:p>
            <w:pPr>
              <w:pStyle w:val="Compact"/>
              <w:jc w:val="left"/>
            </w:pPr>
            <w:r>
              <w:t xml:space="preserve">Inline test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 configs</w:t>
            </w:r>
          </w:p>
        </w:tc>
        <w:tc>
          <w:p>
            <w:pPr>
              <w:pStyle w:val="Compact"/>
              <w:jc w:val="left"/>
            </w:pPr>
            <w:r>
              <w:t xml:space="preserve">Default 5 roles + custom</w:t>
            </w:r>
          </w:p>
        </w:tc>
        <w:tc>
          <w:p>
            <w:pPr>
              <w:pStyle w:val="Compact"/>
              <w:jc w:val="left"/>
            </w:pPr>
            <w:r>
              <w:t xml:space="preserve">JSON fixtures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test-scope-coverage"/>
    <w:p>
      <w:pPr>
        <w:pStyle w:val="Heading2"/>
      </w:pPr>
      <w:r>
        <w:t xml:space="preserve">3. Test Scope &amp; Coverage</w:t>
      </w:r>
    </w:p>
    <w:bookmarkStart w:id="32" w:name="requirements-traceability-matrix-rtm"/>
    <w:p>
      <w:pPr>
        <w:pStyle w:val="Heading3"/>
      </w:pPr>
      <w:r>
        <w:t xml:space="preserve">3.1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15"/>
        <w:gridCol w:w="1320"/>
        <w:gridCol w:w="1624"/>
        <w:gridCol w:w="1116"/>
        <w:gridCol w:w="1827"/>
        <w:gridCol w:w="1015"/>
      </w:tblGrid>
      <w:tr>
        <w:tc>
          <w:p>
            <w:pPr>
              <w:pStyle w:val="Compact"/>
              <w:jc w:val="left"/>
            </w:pPr>
            <w:r>
              <w:t xml:space="preserve">Story ID</w:t>
            </w:r>
          </w:p>
        </w:tc>
        <w:tc>
          <w:p>
            <w:pPr>
              <w:pStyle w:val="Compact"/>
              <w:jc w:val="left"/>
            </w:pPr>
            <w:r>
              <w:t xml:space="preserve">Story Title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Test Cases (STC)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</w:t>
            </w:r>
          </w:p>
        </w:tc>
        <w:tc>
          <w:p>
            <w:pPr>
              <w:pStyle w:val="Compact"/>
              <w:jc w:val="left"/>
            </w:pPr>
            <w:r>
              <w:t xml:space="preserve">Pin Critical Knowledge Entries</w:t>
            </w:r>
          </w:p>
        </w:tc>
        <w:tc>
          <w:p>
            <w:pPr>
              <w:pStyle w:val="Compact"/>
              <w:jc w:val="left"/>
            </w:pPr>
            <w:r>
              <w:t xml:space="preserve">BR-F1-01, BR-F1-06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TC-F1-001 to TC-F1-006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</w:t>
            </w:r>
          </w:p>
        </w:tc>
        <w:tc>
          <w:p>
            <w:pPr>
              <w:pStyle w:val="Compact"/>
              <w:jc w:val="left"/>
            </w:pPr>
            <w:r>
              <w:t xml:space="preserve">Manage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TC-F1-007 to TC-F1-014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</w:t>
            </w:r>
          </w:p>
        </w:tc>
        <w:tc>
          <w:p>
            <w:pPr>
              <w:pStyle w:val="Compact"/>
              <w:jc w:val="left"/>
            </w:pPr>
            <w:r>
              <w:t xml:space="preserve">Token Budget Enforcement</w:t>
            </w:r>
          </w:p>
        </w:tc>
        <w:tc>
          <w:p>
            <w:pPr>
              <w:pStyle w:val="Compact"/>
              <w:jc w:val="left"/>
            </w:pPr>
            <w:r>
              <w:t xml:space="preserve">BR-F1-02, BR-F1-04, BR-F1-05</w:t>
            </w:r>
          </w:p>
        </w:tc>
        <w:tc>
          <w:p>
            <w:pPr>
              <w:pStyle w:val="Compact"/>
              <w:jc w:val="left"/>
            </w:pPr>
            <w:r>
              <w:t xml:space="preserve">UC-01 (EF)</w:t>
            </w:r>
          </w:p>
        </w:tc>
        <w:tc>
          <w:p>
            <w:pPr>
              <w:pStyle w:val="Compact"/>
              <w:jc w:val="left"/>
            </w:pPr>
            <w:r>
              <w:t xml:space="preserve">TC-F1-015 to TC-F1-020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</w:t>
            </w:r>
          </w:p>
        </w:tc>
        <w:tc>
          <w:p>
            <w:pPr>
              <w:pStyle w:val="Compact"/>
              <w:jc w:val="left"/>
            </w:pPr>
            <w:r>
              <w:t xml:space="preserve">Structured Conversation Storage</w:t>
            </w:r>
          </w:p>
        </w:tc>
        <w:tc>
          <w:p>
            <w:pPr>
              <w:pStyle w:val="Compact"/>
              <w:jc w:val="left"/>
            </w:pPr>
            <w:r>
              <w:t xml:space="preserve">BR-F2-01, BR-F2-02, BR-F2-05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TC-F2-001 to TC-F2-008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</w:t>
            </w:r>
          </w:p>
        </w:tc>
        <w:tc>
          <w:p>
            <w:pPr>
              <w:pStyle w:val="Compact"/>
              <w:jc w:val="left"/>
            </w:pPr>
            <w:r>
              <w:t xml:space="preserve">Conversation Auto-Summarization</w:t>
            </w:r>
          </w:p>
        </w:tc>
        <w:tc>
          <w:p>
            <w:pPr>
              <w:pStyle w:val="Compact"/>
              <w:jc w:val="left"/>
            </w:pPr>
            <w:r>
              <w:t xml:space="preserve">BR-F2-03, BR-F2-04</w:t>
            </w:r>
          </w:p>
        </w:tc>
        <w:tc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p>
            <w:pPr>
              <w:pStyle w:val="Compact"/>
              <w:jc w:val="left"/>
            </w:pPr>
            <w:r>
              <w:t xml:space="preserve">TC-F2-009 to TC-F2-013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6</w:t>
            </w:r>
          </w:p>
        </w:tc>
        <w:tc>
          <w:p>
            <w:pPr>
              <w:pStyle w:val="Compact"/>
              <w:jc w:val="left"/>
            </w:pPr>
            <w:r>
              <w:t xml:space="preserve">Auto-Extract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BR-F3-01, BR-F3-04, BR-F3-05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p>
            <w:pPr>
              <w:pStyle w:val="Compact"/>
              <w:jc w:val="left"/>
            </w:pPr>
            <w:r>
              <w:t xml:space="preserve">TC-F3-001 to TC-F3-010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7</w:t>
            </w:r>
          </w:p>
        </w:tc>
        <w:tc>
          <w:p>
            <w:pPr>
              <w:pStyle w:val="Compact"/>
              <w:jc w:val="left"/>
            </w:pPr>
            <w:r>
              <w:t xml:space="preserve">Search by Entity/Topic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p>
            <w:pPr>
              <w:pStyle w:val="Compact"/>
              <w:jc w:val="left"/>
            </w:pPr>
            <w:r>
              <w:t xml:space="preserve">TC-F3-011 to TC-F3-016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8</w:t>
            </w:r>
          </w:p>
        </w:tc>
        <w:tc>
          <w:p>
            <w:pPr>
              <w:pStyle w:val="Compact"/>
              <w:jc w:val="left"/>
            </w:pPr>
            <w:r>
              <w:t xml:space="preserve">Backfill Existing Entries</w:t>
            </w:r>
          </w:p>
        </w:tc>
        <w:tc>
          <w:p>
            <w:pPr>
              <w:pStyle w:val="Compact"/>
              <w:jc w:val="left"/>
            </w:pPr>
            <w:r>
              <w:t xml:space="preserve">BR-F3-02, BR-F3-03</w:t>
            </w:r>
          </w:p>
        </w:tc>
        <w:tc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p>
            <w:pPr>
              <w:pStyle w:val="Compact"/>
              <w:jc w:val="left"/>
            </w:pPr>
            <w:r>
              <w:t xml:space="preserve">TC-F3-017 to TC-F3-020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9</w:t>
            </w:r>
          </w:p>
        </w:tc>
        <w:tc>
          <w:p>
            <w:pPr>
              <w:pStyle w:val="Compact"/>
              <w:jc w:val="left"/>
            </w:pPr>
            <w:r>
              <w:t xml:space="preserve">Cross-Feature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TC-INT-001 to TC-INT-008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10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TC-PERF-001 to TC-PERF-008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11</w:t>
            </w:r>
          </w:p>
        </w:tc>
        <w:tc>
          <w:p>
            <w:pPr>
              <w:pStyle w:val="Compact"/>
              <w:jc w:val="left"/>
            </w:pPr>
            <w:r>
              <w:t xml:space="preserve">Agent-Level KB Isolation</w:t>
            </w:r>
          </w:p>
        </w:tc>
        <w:tc>
          <w:p>
            <w:pPr>
              <w:pStyle w:val="Compact"/>
              <w:jc w:val="left"/>
            </w:pPr>
            <w:r>
              <w:t xml:space="preserve">BR-F4-01 to BR-F4-04</w:t>
            </w:r>
          </w:p>
        </w:tc>
        <w:tc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p>
            <w:pPr>
              <w:pStyle w:val="Compact"/>
              <w:jc w:val="left"/>
            </w:pPr>
            <w:r>
              <w:t xml:space="preserve">TC-F4-001 to TC-F4-006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12</w:t>
            </w:r>
          </w:p>
        </w:tc>
        <w:tc>
          <w:p>
            <w:pPr>
              <w:pStyle w:val="Compact"/>
              <w:jc w:val="left"/>
            </w:pPr>
            <w:r>
              <w:t xml:space="preserve">Blind Retrieval Prevention</w:t>
            </w:r>
          </w:p>
        </w:tc>
        <w:tc>
          <w:p>
            <w:pPr>
              <w:pStyle w:val="Compact"/>
              <w:jc w:val="left"/>
            </w:pPr>
            <w:r>
              <w:t xml:space="preserve">BR-F4-05 to BR-F4-07</w:t>
            </w:r>
          </w:p>
        </w:tc>
        <w:tc>
          <w:p>
            <w:pPr>
              <w:pStyle w:val="Compact"/>
              <w:jc w:val="left"/>
            </w:pPr>
            <w:r>
              <w:t xml:space="preserve">UC-11</w:t>
            </w:r>
          </w:p>
        </w:tc>
        <w:tc>
          <w:p>
            <w:pPr>
              <w:pStyle w:val="Compact"/>
              <w:jc w:val="left"/>
            </w:pPr>
            <w:r>
              <w:t xml:space="preserve">TC-F4-007 to TC-F4-009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13</w:t>
            </w:r>
          </w:p>
        </w:tc>
        <w:tc>
          <w:p>
            <w:pPr>
              <w:pStyle w:val="Compact"/>
              <w:jc w:val="left"/>
            </w:pPr>
            <w:r>
              <w:t xml:space="preserve">Ingest Quality Gate</w:t>
            </w:r>
          </w:p>
        </w:tc>
        <w:tc>
          <w:p>
            <w:pPr>
              <w:pStyle w:val="Compact"/>
              <w:jc w:val="left"/>
            </w:pPr>
            <w:r>
              <w:t xml:space="preserve">BR-F4-08 to BR-F4-12</w:t>
            </w:r>
          </w:p>
        </w:tc>
        <w:tc>
          <w:p>
            <w:pPr>
              <w:pStyle w:val="Compact"/>
              <w:jc w:val="left"/>
            </w:pPr>
            <w:r>
              <w:t xml:space="preserve">UC-12</w:t>
            </w:r>
          </w:p>
        </w:tc>
        <w:tc>
          <w:p>
            <w:pPr>
              <w:pStyle w:val="Compact"/>
              <w:jc w:val="left"/>
            </w:pPr>
            <w:r>
              <w:t xml:space="preserve">TC-F4-010 to TC-F4-018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14</w:t>
            </w:r>
          </w:p>
        </w:tc>
        <w:tc>
          <w:p>
            <w:pPr>
              <w:pStyle w:val="Compact"/>
              <w:jc w:val="left"/>
            </w:pPr>
            <w:r>
              <w:t xml:space="preserve">Search Token Budget</w:t>
            </w:r>
          </w:p>
        </w:tc>
        <w:tc>
          <w:p>
            <w:pPr>
              <w:pStyle w:val="Compact"/>
              <w:jc w:val="left"/>
            </w:pPr>
            <w:r>
              <w:t xml:space="preserve">BR-F4-13 to BR-F4-16</w:t>
            </w:r>
          </w:p>
        </w:tc>
        <w:tc>
          <w:p>
            <w:pPr>
              <w:pStyle w:val="Compact"/>
              <w:jc w:val="left"/>
            </w:pPr>
            <w:r>
              <w:t xml:space="preserve">UC-13</w:t>
            </w:r>
          </w:p>
        </w:tc>
        <w:tc>
          <w:p>
            <w:pPr>
              <w:pStyle w:val="Compact"/>
              <w:jc w:val="left"/>
            </w:pPr>
            <w:r>
              <w:t xml:space="preserve">TC-F4-019 to TC-F4-024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15</w:t>
            </w:r>
          </w:p>
        </w:tc>
        <w:tc>
          <w:p>
            <w:pPr>
              <w:pStyle w:val="Compact"/>
              <w:jc w:val="left"/>
            </w:pPr>
            <w:r>
              <w:t xml:space="preserve">WORKING Tier Auto-Expiry</w:t>
            </w:r>
          </w:p>
        </w:tc>
        <w:tc>
          <w:p>
            <w:pPr>
              <w:pStyle w:val="Compact"/>
              <w:jc w:val="left"/>
            </w:pPr>
            <w:r>
              <w:t xml:space="preserve">BR-F4-17 to BR-F4-22</w:t>
            </w:r>
          </w:p>
        </w:tc>
        <w:tc>
          <w:p>
            <w:pPr>
              <w:pStyle w:val="Compact"/>
              <w:jc w:val="left"/>
            </w:pPr>
            <w:r>
              <w:t xml:space="preserve">UC-14</w:t>
            </w:r>
          </w:p>
        </w:tc>
        <w:tc>
          <w:p>
            <w:pPr>
              <w:pStyle w:val="Compact"/>
              <w:jc w:val="left"/>
            </w:pPr>
            <w:r>
              <w:t xml:space="preserve">TC-F4-025 to TC-F4-032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32"/>
    <w:bookmarkStart w:id="33" w:name="business-rules-coverage"/>
    <w:p>
      <w:pPr>
        <w:pStyle w:val="Heading3"/>
      </w:pPr>
      <w:r>
        <w:t xml:space="preserve">3.2 Business Rules Coverage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584"/>
        <w:gridCol w:w="2992"/>
        <w:gridCol w:w="2112"/>
        <w:gridCol w:w="1232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 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BR-F1-01</w:t>
            </w:r>
          </w:p>
        </w:tc>
        <w:tc>
          <w:p>
            <w:pPr>
              <w:pStyle w:val="Compact"/>
              <w:jc w:val="left"/>
            </w:pPr>
            <w:r>
              <w:t xml:space="preserve">Maximum 10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TC-F1-005, TC-F1-006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  <w:tc>
          <w:p>
            <w:pPr>
              <w:pStyle w:val="Compact"/>
              <w:jc w:val="left"/>
            </w:pPr>
            <w:r>
              <w:t xml:space="preserve">Total pinned ≤ 2000 tokens</w:t>
            </w:r>
          </w:p>
        </w:tc>
        <w:tc>
          <w:p>
            <w:pPr>
              <w:pStyle w:val="Compact"/>
              <w:jc w:val="left"/>
            </w:pPr>
            <w:r>
              <w:t xml:space="preserve">TC-F1-015, TC-F1-016</w:t>
            </w:r>
          </w:p>
        </w:tc>
        <w:tc>
          <w:p>
            <w:pPr>
              <w:pStyle w:val="Compact"/>
              <w:jc w:val="left"/>
            </w:pPr>
            <w:r>
              <w:t xml:space="preserve">UT, IT, 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  <w:tc>
          <w:p>
            <w:pPr>
              <w:pStyle w:val="Compact"/>
              <w:jc w:val="left"/>
            </w:pPr>
            <w:r>
              <w:t xml:space="preserve">Pin order contiguous after unpin</w:t>
            </w:r>
          </w:p>
        </w:tc>
        <w:tc>
          <w:p>
            <w:pPr>
              <w:pStyle w:val="Compact"/>
              <w:jc w:val="left"/>
            </w:pPr>
            <w:r>
              <w:t xml:space="preserve">TC-F1-009, TC-F1-010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BR-F1-04</w:t>
            </w:r>
          </w:p>
        </w:tc>
        <w:tc>
          <w:p>
            <w:pPr>
              <w:pStyle w:val="Compact"/>
              <w:jc w:val="left"/>
            </w:pPr>
            <w:r>
              <w:t xml:space="preserve">Warning at 90% budget (1800 tokens)</w:t>
            </w:r>
          </w:p>
        </w:tc>
        <w:tc>
          <w:p>
            <w:pPr>
              <w:pStyle w:val="Compact"/>
              <w:jc w:val="left"/>
            </w:pPr>
            <w:r>
              <w:t xml:space="preserve">TC-F1-017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BR-F1-05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exempt from WORKING expiry</w:t>
            </w:r>
          </w:p>
        </w:tc>
        <w:tc>
          <w:p>
            <w:pPr>
              <w:pStyle w:val="Compact"/>
              <w:jc w:val="left"/>
            </w:pPr>
            <w:r>
              <w:t xml:space="preserve">TC-F4-031, TC-INT-005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BR-F1-06</w:t>
            </w:r>
          </w:p>
        </w:tc>
        <w:tc>
          <w:p>
            <w:pPr>
              <w:pStyle w:val="Compact"/>
              <w:jc w:val="left"/>
            </w:pPr>
            <w:r>
              <w:t xml:space="preserve">Cannot pin non-existent entry</w:t>
            </w:r>
          </w:p>
        </w:tc>
        <w:tc>
          <w:p>
            <w:pPr>
              <w:pStyle w:val="Compact"/>
              <w:jc w:val="left"/>
            </w:pPr>
            <w:r>
              <w:t xml:space="preserve">TC-F1-003</w:t>
            </w:r>
          </w:p>
        </w:tc>
        <w:tc>
          <w:p>
            <w:pPr>
              <w:pStyle w:val="Compact"/>
              <w:jc w:val="left"/>
            </w:pPr>
            <w:r>
              <w:t xml:space="preserve">UT,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BR-F2-01</w:t>
            </w:r>
          </w:p>
        </w:tc>
        <w:tc>
          <w:p>
            <w:pPr>
              <w:pStyle w:val="Compact"/>
              <w:jc w:val="left"/>
            </w:pPr>
            <w:r>
              <w:t xml:space="preserve">Turns stored with role, content, tool_calls, metadata, timestamp</w:t>
            </w:r>
          </w:p>
        </w:tc>
        <w:tc>
          <w:p>
            <w:pPr>
              <w:pStyle w:val="Compact"/>
              <w:jc w:val="left"/>
            </w:pPr>
            <w:r>
              <w:t xml:space="preserve">TC-F2-001, TC-F2-002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BR-F2-02</w:t>
            </w:r>
          </w:p>
        </w:tc>
        <w:tc>
          <w:p>
            <w:pPr>
              <w:pStyle w:val="Compact"/>
              <w:jc w:val="left"/>
            </w:pPr>
            <w:r>
              <w:t xml:space="preserve">Valid roles: user, assistant, system, tool</w:t>
            </w:r>
          </w:p>
        </w:tc>
        <w:tc>
          <w:p>
            <w:pPr>
              <w:pStyle w:val="Compact"/>
              <w:jc w:val="left"/>
            </w:pPr>
            <w:r>
              <w:t xml:space="preserve">TC-F2-003, TC-F2-004</w:t>
            </w:r>
          </w:p>
        </w:tc>
        <w:tc>
          <w:p>
            <w:pPr>
              <w:pStyle w:val="Compact"/>
              <w:jc w:val="left"/>
            </w:pPr>
            <w:r>
              <w:t xml:space="preserve">UT,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Summarization preserves original turns</w:t>
            </w:r>
          </w:p>
        </w:tc>
        <w:tc>
          <w:p>
            <w:pPr>
              <w:pStyle w:val="Compact"/>
              <w:jc w:val="left"/>
            </w:pPr>
            <w:r>
              <w:t xml:space="preserve">TC-F2-010, TC-F2-011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BR-F2-04</w:t>
            </w:r>
          </w:p>
        </w:tc>
        <w:tc>
          <w:p>
            <w:pPr>
              <w:pStyle w:val="Compact"/>
              <w:jc w:val="left"/>
            </w:pPr>
            <w:r>
              <w:t xml:space="preserve">Summary captures decisions, action items, topics</w:t>
            </w:r>
          </w:p>
        </w:tc>
        <w:tc>
          <w:p>
            <w:pPr>
              <w:pStyle w:val="Compact"/>
              <w:jc w:val="left"/>
            </w:pPr>
            <w:r>
              <w:t xml:space="preserve">TC-F2-012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BR-F2-05</w:t>
            </w:r>
          </w:p>
        </w:tc>
        <w:tc>
          <w:p>
            <w:pPr>
              <w:pStyle w:val="Compact"/>
              <w:jc w:val="left"/>
            </w:pPr>
            <w:r>
              <w:t xml:space="preserve">Query by session returns turns in order</w:t>
            </w:r>
          </w:p>
        </w:tc>
        <w:tc>
          <w:p>
            <w:pPr>
              <w:pStyle w:val="Compact"/>
              <w:jc w:val="left"/>
            </w:pPr>
            <w:r>
              <w:t xml:space="preserve">TC-F2-005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BR-F3-01</w:t>
            </w:r>
          </w:p>
        </w:tc>
        <w:tc>
          <w:p>
            <w:pPr>
              <w:pStyle w:val="Compact"/>
              <w:jc w:val="left"/>
            </w:pPr>
            <w:r>
              <w:t xml:space="preserve">Extraction is rule-based only (no LLM)</w:t>
            </w:r>
          </w:p>
        </w:tc>
        <w:tc>
          <w:p>
            <w:pPr>
              <w:pStyle w:val="Compact"/>
              <w:jc w:val="left"/>
            </w:pPr>
            <w:r>
              <w:t xml:space="preserve">TC-F3-001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BR-F3-02</w:t>
            </w:r>
          </w:p>
        </w:tc>
        <w:tc>
          <w:p>
            <w:pPr>
              <w:pStyle w:val="Compact"/>
              <w:jc w:val="left"/>
            </w:pPr>
            <w:r>
              <w:t xml:space="preserve">Backfill non-destructive</w:t>
            </w:r>
          </w:p>
        </w:tc>
        <w:tc>
          <w:p>
            <w:pPr>
              <w:pStyle w:val="Compact"/>
              <w:jc w:val="left"/>
            </w:pPr>
            <w:r>
              <w:t xml:space="preserve">TC-F3-017, TC-F3-018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BR-F3-03</w:t>
            </w:r>
          </w:p>
        </w:tc>
        <w:tc>
          <w:p>
            <w:pPr>
              <w:pStyle w:val="Compact"/>
              <w:jc w:val="left"/>
            </w:pPr>
            <w:r>
              <w:t xml:space="preserve">Backfill idempotent</w:t>
            </w:r>
          </w:p>
        </w:tc>
        <w:tc>
          <w:p>
            <w:pPr>
              <w:pStyle w:val="Compact"/>
              <w:jc w:val="left"/>
            </w:pPr>
            <w:r>
              <w:t xml:space="preserve">TC-F3-019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Entity types: ticket, person, system, file, url, concept</w:t>
            </w:r>
          </w:p>
        </w:tc>
        <w:tc>
          <w:p>
            <w:pPr>
              <w:pStyle w:val="Compact"/>
              <w:jc w:val="left"/>
            </w:pPr>
            <w:r>
              <w:t xml:space="preserve">TC-F3-003 to TC-F3-008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BR-F3-05</w:t>
            </w:r>
          </w:p>
        </w:tc>
        <w:tc>
          <w:p>
            <w:pPr>
              <w:pStyle w:val="Compact"/>
              <w:jc w:val="left"/>
            </w:pPr>
            <w:r>
              <w:t xml:space="preserve">Extraction &lt;200ms per entry</w:t>
            </w:r>
          </w:p>
        </w:tc>
        <w:tc>
          <w:p>
            <w:pPr>
              <w:pStyle w:val="Compact"/>
              <w:jc w:val="left"/>
            </w:pPr>
            <w:r>
              <w:t xml:space="preserve">TC-PERF-004</w:t>
            </w:r>
          </w:p>
        </w:tc>
        <w:tc>
          <w:p>
            <w:pPr>
              <w:pStyle w:val="Compact"/>
              <w:jc w:val="left"/>
            </w:pPr>
            <w:r>
              <w:t xml:space="preserve">PERF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BR-F4-01</w:t>
            </w:r>
          </w:p>
        </w:tc>
        <w:tc>
          <w:p>
            <w:pPr>
              <w:pStyle w:val="Compact"/>
              <w:jc w:val="left"/>
            </w:pPr>
            <w:r>
              <w:t xml:space="preserve">Agent scope mapping configurable</w:t>
            </w:r>
          </w:p>
        </w:tc>
        <w:tc>
          <w:p>
            <w:pPr>
              <w:pStyle w:val="Compact"/>
              <w:jc w:val="left"/>
            </w:pPr>
            <w:r>
              <w:t xml:space="preserve">TC-F4-001, TC-F4-002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BR-F4-02</w:t>
            </w:r>
          </w:p>
        </w:tc>
        <w:tc>
          <w:p>
            <w:pPr>
              <w:pStyle w:val="Compact"/>
              <w:jc w:val="left"/>
            </w:pPr>
            <w:r>
              <w:t xml:space="preserve">Untagged entries visible to all agents</w:t>
            </w:r>
          </w:p>
        </w:tc>
        <w:tc>
          <w:p>
            <w:pPr>
              <w:pStyle w:val="Compact"/>
              <w:jc w:val="left"/>
            </w:pPr>
            <w:r>
              <w:t xml:space="preserve">TC-F4-005</w:t>
            </w:r>
          </w:p>
        </w:tc>
        <w:tc>
          <w:p>
            <w:pPr>
              <w:pStyle w:val="Compact"/>
              <w:jc w:val="left"/>
            </w:pPr>
            <w:r>
              <w:t xml:space="preserve">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BR-F4-03</w:t>
            </w:r>
          </w:p>
        </w:tc>
        <w:tc>
          <w:p>
            <w:pPr>
              <w:pStyle w:val="Compact"/>
              <w:jc w:val="left"/>
            </w:pPr>
            <w:r>
              <w:t xml:space="preserve">Filter at query level (not post-filter)</w:t>
            </w:r>
          </w:p>
        </w:tc>
        <w:tc>
          <w:p>
            <w:pPr>
              <w:pStyle w:val="Compact"/>
              <w:jc w:val="left"/>
            </w:pPr>
            <w:r>
              <w:t xml:space="preserve">TC-F4-003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BR-F4-04</w:t>
            </w:r>
          </w:p>
        </w:tc>
        <w:tc>
          <w:p>
            <w:pPr>
              <w:pStyle w:val="Compact"/>
              <w:jc w:val="left"/>
            </w:pPr>
            <w:r>
              <w:t xml:space="preserve">No performance degradation from filtering</w:t>
            </w:r>
          </w:p>
        </w:tc>
        <w:tc>
          <w:p>
            <w:pPr>
              <w:pStyle w:val="Compact"/>
              <w:jc w:val="left"/>
            </w:pPr>
            <w:r>
              <w:t xml:space="preserve">TC-PERF-007</w:t>
            </w:r>
          </w:p>
        </w:tc>
        <w:tc>
          <w:p>
            <w:pPr>
              <w:pStyle w:val="Compact"/>
              <w:jc w:val="left"/>
            </w:pPr>
            <w:r>
              <w:t xml:space="preserve">PERF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BR-F4-05</w:t>
            </w:r>
          </w:p>
        </w:tc>
        <w:tc>
          <w:p>
            <w:pPr>
              <w:pStyle w:val="Compact"/>
              <w:jc w:val="left"/>
            </w:pPr>
            <w:r>
              <w:t xml:space="preserve">KB search only when task requires context</w:t>
            </w:r>
          </w:p>
        </w:tc>
        <w:tc>
          <w:p>
            <w:pPr>
              <w:pStyle w:val="Compact"/>
              <w:jc w:val="left"/>
            </w:pPr>
            <w:r>
              <w:t xml:space="preserve">TC-F4-007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BR-F4-06</w:t>
            </w:r>
          </w:p>
        </w:tc>
        <w:tc>
          <w:p>
            <w:pPr>
              <w:pStyle w:val="Compact"/>
              <w:jc w:val="left"/>
            </w:pPr>
            <w:r>
              <w:t xml:space="preserve">Each search logs retrieval_reason</w:t>
            </w:r>
          </w:p>
        </w:tc>
        <w:tc>
          <w:p>
            <w:pPr>
              <w:pStyle w:val="Compact"/>
              <w:jc w:val="left"/>
            </w:pPr>
            <w:r>
              <w:t xml:space="preserve">TC-F4-008</w:t>
            </w:r>
          </w:p>
        </w:tc>
        <w:tc>
          <w:p>
            <w:pPr>
              <w:pStyle w:val="Compact"/>
              <w:jc w:val="left"/>
            </w:pPr>
            <w:r>
              <w:t xml:space="preserve">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BR-F4-07</w:t>
            </w:r>
          </w:p>
        </w:tc>
        <w:tc>
          <w:p>
            <w:pPr>
              <w:pStyle w:val="Compact"/>
              <w:jc w:val="left"/>
            </w:pPr>
            <w:r>
              <w:t xml:space="preserve">≥30% reduction in unnecessary KB calls</w:t>
            </w:r>
          </w:p>
        </w:tc>
        <w:tc>
          <w:p>
            <w:pPr>
              <w:pStyle w:val="Compact"/>
              <w:jc w:val="left"/>
            </w:pPr>
            <w:r>
              <w:t xml:space="preserve">TC-F4-009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BR-F4-08</w:t>
            </w:r>
          </w:p>
        </w:tc>
        <w:tc>
          <w:p>
            <w:pPr>
              <w:pStyle w:val="Compact"/>
              <w:jc w:val="left"/>
            </w:pPr>
            <w:r>
              <w:t xml:space="preserve">Minimum content length: 50 chars</w:t>
            </w:r>
          </w:p>
        </w:tc>
        <w:tc>
          <w:p>
            <w:pPr>
              <w:pStyle w:val="Compact"/>
              <w:jc w:val="left"/>
            </w:pPr>
            <w:r>
              <w:t xml:space="preserve">TC-F4-010, TC-F4-011</w:t>
            </w:r>
          </w:p>
        </w:tc>
        <w:tc>
          <w:p>
            <w:pPr>
              <w:pStyle w:val="Compact"/>
              <w:jc w:val="left"/>
            </w:pPr>
            <w:r>
              <w:t xml:space="preserve">UT,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BR-F4-09</w:t>
            </w:r>
          </w:p>
        </w:tc>
        <w:tc>
          <w:p>
            <w:pPr>
              <w:pStyle w:val="Compact"/>
              <w:jc w:val="left"/>
            </w:pPr>
            <w:r>
              <w:t xml:space="preserve">Duplicate threshold: cosine &gt;0.95</w:t>
            </w:r>
          </w:p>
        </w:tc>
        <w:tc>
          <w:p>
            <w:pPr>
              <w:pStyle w:val="Compact"/>
              <w:jc w:val="left"/>
            </w:pPr>
            <w:r>
              <w:t xml:space="preserve">TC-F4-014, TC-F4-015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BR-F4-10</w:t>
            </w:r>
          </w:p>
        </w:tc>
        <w:tc>
          <w:p>
            <w:pPr>
              <w:pStyle w:val="Compact"/>
              <w:jc w:val="left"/>
            </w:pPr>
            <w:r>
              <w:t xml:space="preserve">Auto-reject: quality &lt;30</w:t>
            </w:r>
          </w:p>
        </w:tc>
        <w:tc>
          <w:p>
            <w:pPr>
              <w:pStyle w:val="Compact"/>
              <w:jc w:val="left"/>
            </w:pPr>
            <w:r>
              <w:t xml:space="preserve">TC-F4-012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BR-F4-11</w:t>
            </w:r>
          </w:p>
        </w:tc>
        <w:tc>
          <w:p>
            <w:pPr>
              <w:pStyle w:val="Compact"/>
              <w:jc w:val="left"/>
            </w:pPr>
            <w:r>
              <w:t xml:space="preserve">Warning: quality 30-50</w:t>
            </w:r>
          </w:p>
        </w:tc>
        <w:tc>
          <w:p>
            <w:pPr>
              <w:pStyle w:val="Compact"/>
              <w:jc w:val="left"/>
            </w:pPr>
            <w:r>
              <w:t xml:space="preserve">TC-F4-013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BR-F4-12</w:t>
            </w:r>
          </w:p>
        </w:tc>
        <w:tc>
          <w:p>
            <w:pPr>
              <w:pStyle w:val="Compact"/>
              <w:jc w:val="left"/>
            </w:pPr>
            <w:r>
              <w:t xml:space="preserve">No false positives on legitimate short entries</w:t>
            </w:r>
          </w:p>
        </w:tc>
        <w:tc>
          <w:p>
            <w:pPr>
              <w:pStyle w:val="Compact"/>
              <w:jc w:val="left"/>
            </w:pPr>
            <w:r>
              <w:t xml:space="preserve">TC-F4-016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BR-F4-13</w:t>
            </w:r>
          </w:p>
        </w:tc>
        <w:tc>
          <w:p>
            <w:pPr>
              <w:pStyle w:val="Compact"/>
              <w:jc w:val="left"/>
            </w:pPr>
            <w:r>
              <w:t xml:space="preserve">Default max_tokens: 2000</w:t>
            </w:r>
          </w:p>
        </w:tc>
        <w:tc>
          <w:p>
            <w:pPr>
              <w:pStyle w:val="Compact"/>
              <w:jc w:val="left"/>
            </w:pPr>
            <w:r>
              <w:t xml:space="preserve">TC-F4-019</w:t>
            </w:r>
          </w:p>
        </w:tc>
        <w:tc>
          <w:p>
            <w:pPr>
              <w:pStyle w:val="Compact"/>
              <w:jc w:val="left"/>
            </w:pPr>
            <w:r>
              <w:t xml:space="preserve">UT,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BR-F4-14</w:t>
            </w:r>
          </w:p>
        </w:tc>
        <w:tc>
          <w:p>
            <w:pPr>
              <w:pStyle w:val="Compact"/>
              <w:jc w:val="left"/>
            </w:pPr>
            <w:r>
              <w:t xml:space="preserve">Higher-ranked results prioritized</w:t>
            </w:r>
          </w:p>
        </w:tc>
        <w:tc>
          <w:p>
            <w:pPr>
              <w:pStyle w:val="Compact"/>
              <w:jc w:val="left"/>
            </w:pPr>
            <w:r>
              <w:t xml:space="preserve">TC-F4-021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BR-F4-15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counting: chars/4</w:t>
            </w:r>
          </w:p>
        </w:tc>
        <w:tc>
          <w:p>
            <w:pPr>
              <w:pStyle w:val="Compact"/>
              <w:jc w:val="left"/>
            </w:pPr>
            <w:r>
              <w:t xml:space="preserve">TC-F4-020</w:t>
            </w:r>
          </w:p>
        </w:tc>
        <w:tc>
          <w:p>
            <w:pPr>
              <w:pStyle w:val="Compact"/>
              <w:jc w:val="left"/>
            </w:pPr>
            <w:r>
              <w:t xml:space="preserve">UT, 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BR-F4-16</w:t>
            </w:r>
          </w:p>
        </w:tc>
        <w:tc>
          <w:p>
            <w:pPr>
              <w:pStyle w:val="Compact"/>
              <w:jc w:val="left"/>
            </w:pPr>
            <w:r>
              <w:t xml:space="preserve">No significant overhead from token counting</w:t>
            </w:r>
          </w:p>
        </w:tc>
        <w:tc>
          <w:p>
            <w:pPr>
              <w:pStyle w:val="Compact"/>
              <w:jc w:val="left"/>
            </w:pPr>
            <w:r>
              <w:t xml:space="preserve">TC-PERF-008</w:t>
            </w:r>
          </w:p>
        </w:tc>
        <w:tc>
          <w:p>
            <w:pPr>
              <w:pStyle w:val="Compact"/>
              <w:jc w:val="left"/>
            </w:pPr>
            <w:r>
              <w:t xml:space="preserve">PERF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BR-F4-17</w:t>
            </w:r>
          </w:p>
        </w:tc>
        <w:tc>
          <w:p>
            <w:pPr>
              <w:pStyle w:val="Compact"/>
              <w:jc w:val="left"/>
            </w:pPr>
            <w:r>
              <w:t xml:space="preserve">Default expiry: 24 hours</w:t>
            </w:r>
          </w:p>
        </w:tc>
        <w:tc>
          <w:p>
            <w:pPr>
              <w:pStyle w:val="Compact"/>
              <w:jc w:val="left"/>
            </w:pPr>
            <w:r>
              <w:t xml:space="preserve">TC-F4-025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BR-F4-18</w:t>
            </w:r>
          </w:p>
        </w:tc>
        <w:tc>
          <w:p>
            <w:pPr>
              <w:pStyle w:val="Compact"/>
              <w:jc w:val="left"/>
            </w:pPr>
            <w:r>
              <w:t xml:space="preserve">Promotion threshold: quality ≥60</w:t>
            </w:r>
          </w:p>
        </w:tc>
        <w:tc>
          <w:p>
            <w:pPr>
              <w:pStyle w:val="Compact"/>
              <w:jc w:val="left"/>
            </w:pPr>
            <w:r>
              <w:t xml:space="preserve">TC-F4-026, TC-F4-027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BR-F4-19</w:t>
            </w:r>
          </w:p>
        </w:tc>
        <w:tc>
          <w:p>
            <w:pPr>
              <w:pStyle w:val="Compact"/>
              <w:jc w:val="left"/>
            </w:pPr>
            <w:r>
              <w:t xml:space="preserve">Archive = soft delete (recoverable)</w:t>
            </w:r>
          </w:p>
        </w:tc>
        <w:tc>
          <w:p>
            <w:pPr>
              <w:pStyle w:val="Compact"/>
              <w:jc w:val="left"/>
            </w:pPr>
            <w:r>
              <w:t xml:space="preserve">TC-F4-028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BR-F4-20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exempt from expiry</w:t>
            </w:r>
          </w:p>
        </w:tc>
        <w:tc>
          <w:p>
            <w:pPr>
              <w:pStyle w:val="Compact"/>
              <w:jc w:val="left"/>
            </w:pPr>
            <w:r>
              <w:t xml:space="preserve">TC-F4-031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BR-F4-21</w:t>
            </w:r>
          </w:p>
        </w:tc>
        <w:tc>
          <w:p>
            <w:pPr>
              <w:pStyle w:val="Compact"/>
              <w:jc w:val="left"/>
            </w:pPr>
            <w:r>
              <w:t xml:space="preserve">Lazy evaluation (runs on mem_search)</w:t>
            </w:r>
          </w:p>
        </w:tc>
        <w:tc>
          <w:p>
            <w:pPr>
              <w:pStyle w:val="Compact"/>
              <w:jc w:val="left"/>
            </w:pPr>
            <w:r>
              <w:t xml:space="preserve">TC-F4-029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BR-F4-22</w:t>
            </w:r>
          </w:p>
        </w:tc>
        <w:tc>
          <w:p>
            <w:pPr>
              <w:pStyle w:val="Compact"/>
              <w:jc w:val="left"/>
            </w:pPr>
            <w:r>
              <w:t xml:space="preserve">Audit trail for all expiry actions</w:t>
            </w:r>
          </w:p>
        </w:tc>
        <w:tc>
          <w:p>
            <w:pPr>
              <w:pStyle w:val="Compact"/>
              <w:jc w:val="left"/>
            </w:pPr>
            <w:r>
              <w:t xml:space="preserve">TC-F4-030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</w:tbl>
    <w:bookmarkEnd w:id="33"/>
    <w:bookmarkStart w:id="34" w:name="test-level-distribution"/>
    <w:p>
      <w:pPr>
        <w:pStyle w:val="Heading3"/>
      </w:pPr>
      <w:r>
        <w:t xml:space="preserve">3.3 Test Level Distribution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34"/>
    <w:bookmarkStart w:id="35" w:name="automation-rate"/>
    <w:p>
      <w:pPr>
        <w:pStyle w:val="Heading3"/>
      </w:pPr>
      <w:r>
        <w:t xml:space="preserve">3.4 Automation Rate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Overall: 97.8% automated</w:t>
      </w:r>
      <w:r>
        <w:t xml:space="preserve"> </w:t>
      </w:r>
      <w:r>
        <w:t xml:space="preserve">(133/136)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tests:</w:t>
      </w:r>
      <w:r>
        <w:t xml:space="preserve"> </w:t>
      </w:r>
      <w:r>
        <w:t xml:space="preserve">Only blind retrieval prevention effectiveness (requires real agent behavior observation) and cross-server migration compatibility verification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ntry-exit-criteria"/>
    <w:p>
      <w:pPr>
        <w:pStyle w:val="Heading2"/>
      </w:pPr>
      <w:r>
        <w:t xml:space="preserve">4. Entry &amp; Exit Criteria</w:t>
      </w:r>
    </w:p>
    <w:bookmarkStart w:id="37" w:name="entry-criteria"/>
    <w:p>
      <w:pPr>
        <w:pStyle w:val="Heading3"/>
      </w:pPr>
      <w:r>
        <w:t xml:space="preserve">4.1 Entry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3226"/>
        <w:gridCol w:w="3813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BRD v1.1 approved</w:t>
            </w:r>
          </w:p>
        </w:tc>
        <w:tc>
          <w:p>
            <w:pPr>
              <w:pStyle w:val="Compact"/>
              <w:jc w:val="left"/>
            </w:pPr>
            <w:r>
              <w:t xml:space="preserve">STATUS.json: requirements.status =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FSD v1.0 approved</w:t>
            </w:r>
          </w:p>
        </w:tc>
        <w:tc>
          <w:p>
            <w:pPr>
              <w:pStyle w:val="Compact"/>
              <w:jc w:val="left"/>
            </w:pPr>
            <w:r>
              <w:t xml:space="preserve">STATUS.json: specification.status =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TDD v1.0 approved</w:t>
            </w:r>
          </w:p>
        </w:tc>
        <w:tc>
          <w:p>
            <w:pPr>
              <w:pStyle w:val="Compact"/>
              <w:jc w:val="left"/>
            </w:pPr>
            <w:r>
              <w:t xml:space="preserve">STATUS.json: design.status =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complete (all 3 servers)</w:t>
            </w:r>
          </w:p>
        </w:tc>
        <w:tc>
          <w:p>
            <w:pPr>
              <w:pStyle w:val="Compact"/>
              <w:jc w:val="left"/>
            </w:pPr>
            <w:r>
              <w:t xml:space="preserve">STATUS.json: implementation.status =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passing</w:t>
            </w:r>
          </w:p>
        </w:tc>
        <w:tc>
          <w:p>
            <w:pPr>
              <w:pStyle w:val="Compact"/>
              <w:jc w:val="left"/>
            </w:pPr>
            <w:r>
              <w:t xml:space="preserve">Node.js: 39, Kotlin: 34, Python: 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Test environment available</w:t>
            </w:r>
          </w:p>
        </w:tc>
        <w:tc>
          <w:p>
            <w:pPr>
              <w:pStyle w:val="Compact"/>
              <w:jc w:val="left"/>
            </w:pPr>
            <w:r>
              <w:t xml:space="preserve">SQLite accessible, ONNX model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Test data prepared</w:t>
            </w:r>
          </w:p>
        </w:tc>
        <w:tc>
          <w:p>
            <w:pPr>
              <w:pStyle w:val="Compact"/>
              <w:jc w:val="left"/>
            </w:pPr>
            <w:r>
              <w:t xml:space="preserve">Fixtures and seed data ready</w:t>
            </w:r>
          </w:p>
        </w:tc>
      </w:tr>
    </w:tbl>
    <w:bookmarkEnd w:id="37"/>
    <w:bookmarkStart w:id="38" w:name="exit-criteria"/>
    <w:p>
      <w:pPr>
        <w:pStyle w:val="Heading3"/>
      </w:pPr>
      <w:r>
        <w:t xml:space="preserve">4.2 Exit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8"/>
        <w:gridCol w:w="2489"/>
        <w:gridCol w:w="1810"/>
        <w:gridCol w:w="294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All Critical test cases pass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TC execution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High priority test cases pass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TC execution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 coverage ≥80%</w:t>
            </w:r>
          </w:p>
        </w:tc>
        <w:tc>
          <w:p>
            <w:pPr>
              <w:pStyle w:val="Compact"/>
              <w:jc w:val="left"/>
            </w:pPr>
            <w:r>
              <w:t xml:space="preserve">≥80% lines</w:t>
            </w:r>
          </w:p>
        </w:tc>
        <w:tc>
          <w:p>
            <w:pPr>
              <w:pStyle w:val="Compact"/>
              <w:jc w:val="left"/>
            </w:pPr>
            <w:r>
              <w:t xml:space="preserve">Coverage tool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 Critical/High severity defects open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Defect tracker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targets met</w:t>
            </w:r>
          </w:p>
        </w:tc>
        <w:tc>
          <w:p>
            <w:pPr>
              <w:pStyle w:val="Compact"/>
              <w:jc w:val="left"/>
            </w:pPr>
            <w:r>
              <w:t xml:space="preserve">All within spec</w:t>
            </w:r>
          </w:p>
        </w:tc>
        <w:tc>
          <w:p>
            <w:pPr>
              <w:pStyle w:val="Compact"/>
              <w:jc w:val="left"/>
            </w:pPr>
            <w:r>
              <w:t xml:space="preserve">Benchmark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Regression tests pass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Existing test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All 3 servers produce consistent results</w:t>
            </w:r>
          </w:p>
        </w:tc>
        <w:tc>
          <w:p>
            <w:pPr>
              <w:pStyle w:val="Compact"/>
              <w:jc w:val="left"/>
            </w:pPr>
            <w:r>
              <w:t xml:space="preserve">100% parity</w:t>
            </w:r>
          </w:p>
        </w:tc>
        <w:tc>
          <w:p>
            <w:pPr>
              <w:pStyle w:val="Compact"/>
              <w:jc w:val="left"/>
            </w:pPr>
            <w:r>
              <w:t xml:space="preserve">Cross-server comparison</w:t>
            </w:r>
          </w:p>
        </w:tc>
      </w:tr>
    </w:tbl>
    <w:bookmarkEnd w:id="38"/>
    <w:bookmarkStart w:id="39" w:name="suspension-criteria"/>
    <w:p>
      <w:pPr>
        <w:pStyle w:val="Heading3"/>
      </w:pPr>
      <w:r>
        <w:t xml:space="preserve">4.3 Suspension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&gt;3 Critical defects found in same feature</w:t>
            </w:r>
          </w:p>
        </w:tc>
        <w:tc>
          <w:p>
            <w:pPr>
              <w:pStyle w:val="Compact"/>
              <w:jc w:val="left"/>
            </w:pPr>
            <w:r>
              <w:t xml:space="preserve">Suspend testing, return to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environment unstable</w:t>
            </w:r>
          </w:p>
        </w:tc>
        <w:tc>
          <w:p>
            <w:pPr>
              <w:pStyle w:val="Compact"/>
              <w:jc w:val="left"/>
            </w:pPr>
            <w:r>
              <w:t xml:space="preserve">Suspend until environment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 fails</w:t>
            </w:r>
          </w:p>
        </w:tc>
        <w:tc>
          <w:p>
            <w:pPr>
              <w:pStyle w:val="Compact"/>
              <w:jc w:val="left"/>
            </w:pPr>
            <w:r>
              <w:t xml:space="preserve">Suspend all tests, investigate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test-execution-plan"/>
    <w:p>
      <w:pPr>
        <w:pStyle w:val="Heading2"/>
      </w:pPr>
      <w:r>
        <w:t xml:space="preserve">5. Test Execution Plan</w:t>
      </w:r>
    </w:p>
    <w:bookmarkStart w:id="41" w:name="execution-order"/>
    <w:p>
      <w:pPr>
        <w:pStyle w:val="Heading3"/>
      </w:pPr>
      <w:r>
        <w:t xml:space="preserve">5.1 Execution Order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F1, F3, F4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All features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Phase 1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All features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Phase 2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All tools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Phase 3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Cross-server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Phase 4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All targets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Phase 4 pass</w:t>
            </w:r>
          </w:p>
        </w:tc>
      </w:tr>
    </w:tbl>
    <w:bookmarkEnd w:id="41"/>
    <w:bookmarkStart w:id="42" w:name="server-execution-matrix"/>
    <w:p>
      <w:pPr>
        <w:pStyle w:val="Heading3"/>
      </w:pPr>
      <w:r>
        <w:t xml:space="preserve">5.2 Server Execution Matrix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Cross-Server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✅ (fast-check)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✅ (Vitest)</w:t>
            </w:r>
          </w:p>
        </w:tc>
        <w:tc>
          <w:p>
            <w:pPr>
              <w:pStyle w:val="Compact"/>
              <w:jc w:val="left"/>
            </w:pPr>
            <w:r>
              <w:t xml:space="preserve">✅ (JUnit5)</w:t>
            </w:r>
          </w:p>
        </w:tc>
        <w:tc>
          <w:p>
            <w:pPr>
              <w:pStyle w:val="Compact"/>
              <w:jc w:val="left"/>
            </w:pPr>
            <w:r>
              <w:t xml:space="preserve">✅ (pytest)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✅ (Vitest + SQLite)</w:t>
            </w:r>
          </w:p>
        </w:tc>
        <w:tc>
          <w:p>
            <w:pPr>
              <w:pStyle w:val="Compact"/>
              <w:jc w:val="left"/>
            </w:pPr>
            <w:r>
              <w:t xml:space="preserve">✅ (JUnit5 + SQLite)</w:t>
            </w:r>
          </w:p>
        </w:tc>
        <w:tc>
          <w:p>
            <w:pPr>
              <w:pStyle w:val="Compact"/>
              <w:jc w:val="left"/>
            </w:pPr>
            <w:r>
              <w:t xml:space="preserve">✅ (pytest + SQLite)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✅ (MCP stdio)</w:t>
            </w:r>
          </w:p>
        </w:tc>
        <w:tc>
          <w:p>
            <w:pPr>
              <w:pStyle w:val="Compact"/>
              <w:jc w:val="left"/>
            </w:pPr>
            <w:r>
              <w:t xml:space="preserve">✅ (MCP stdio)</w:t>
            </w:r>
          </w:p>
        </w:tc>
        <w:tc>
          <w:p>
            <w:pPr>
              <w:pStyle w:val="Compact"/>
              <w:jc w:val="left"/>
            </w:pPr>
            <w:r>
              <w:t xml:space="preserve">✅ (MCP stdio)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 (all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bookmarkStart w:id="43" w:name="test-execution-commands"/>
    <w:p>
      <w:pPr>
        <w:pStyle w:val="Heading3"/>
      </w:pPr>
      <w:r>
        <w:t xml:space="preserve">5.3 Test Execution Commands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93"/>
        <w:gridCol w:w="1777"/>
        <w:gridCol w:w="3071"/>
        <w:gridCol w:w="1777"/>
      </w:tblGrid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All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 -- --grep "unit"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 -- --grep "integration"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 --tests "*Unit*"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 --tests "*Integration*"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tests/unit/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tests/integration/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risk-assessment"/>
    <w:p>
      <w:pPr>
        <w:pStyle w:val="Heading2"/>
      </w:pPr>
      <w:r>
        <w:t xml:space="preserve">6. Risk Assessment</w:t>
      </w:r>
    </w:p>
    <w:bookmarkStart w:id="45" w:name="test-risks"/>
    <w:p>
      <w:pPr>
        <w:pStyle w:val="Heading3"/>
      </w:pPr>
      <w:r>
        <w:t xml:space="preserve">6.1 Test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Cross-server behavior inconsistency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E2E-API tests run identical scenarios on all 3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version differences across servers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SQLite version in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model loading slow in CI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Cache model in CI, skip embedding tests if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Flaky tests due to timing (expiry)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deterministic time mocking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counting approximation edge cases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PBT covers random inputs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gate false positives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Dedicated test cases for legitimate short entries</w:t>
            </w:r>
          </w:p>
        </w:tc>
      </w:tr>
    </w:tbl>
    <w:bookmarkEnd w:id="45"/>
    <w:bookmarkStart w:id="46" w:name="defect-severity-classification"/>
    <w:p>
      <w:pPr>
        <w:pStyle w:val="Heading3"/>
      </w:pPr>
      <w:r>
        <w:t xml:space="preserve">6.2 Defect Severity Classification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Feature completely broken, data loss</w:t>
            </w:r>
          </w:p>
        </w:tc>
        <w:tc>
          <w:p>
            <w:pPr>
              <w:pStyle w:val="Compact"/>
              <w:jc w:val="left"/>
            </w:pPr>
            <w:r>
              <w:t xml:space="preserve">Migration corrupts existing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Feature partially broken,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Pin budget not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Feature works but with issues</w:t>
            </w:r>
          </w:p>
        </w:tc>
        <w:tc>
          <w:p>
            <w:pPr>
              <w:pStyle w:val="Compact"/>
              <w:jc w:val="left"/>
            </w:pPr>
            <w:r>
              <w:t xml:space="preserve">Incorrect entity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Cosmetic or minor behavior difference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 typo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deliverables"/>
    <w:p>
      <w:pPr>
        <w:pStyle w:val="Heading2"/>
      </w:pPr>
      <w:r>
        <w:t xml:space="preserve">7. Deliverables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98"/>
        <w:gridCol w:w="3028"/>
        <w:gridCol w:w="1863"/>
        <w:gridCol w:w="2329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Software Test Plan (this document)</w:t>
            </w:r>
          </w:p>
        </w:tc>
        <w:tc>
          <w:p>
            <w:pPr>
              <w:pStyle w:val="Compact"/>
              <w:jc w:val="left"/>
            </w:pPr>
            <w:r>
              <w:t xml:space="preserve">Markdown → DOCX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documents/KSA-110/STP.md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Software Test Cases</w:t>
            </w:r>
          </w:p>
        </w:tc>
        <w:tc>
          <w:p>
            <w:pPr>
              <w:pStyle w:val="Compact"/>
              <w:jc w:val="left"/>
            </w:pPr>
            <w:r>
              <w:t xml:space="preserve">Markdown → XLSX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documents/KSA-110/STC.md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Data (fixtures)</w:t>
            </w:r>
          </w:p>
        </w:tc>
        <w:tc>
          <w:p>
            <w:pPr>
              <w:pStyle w:val="Compact"/>
              <w:jc w:val="left"/>
            </w:pPr>
            <w:r>
              <w:t xml:space="preserve">CSV + JSON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documents/KSA-110/testdata/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Report</w:t>
            </w:r>
          </w:p>
        </w:tc>
        <w:tc>
          <w:p>
            <w:pPr>
              <w:pStyle w:val="Compact"/>
              <w:jc w:val="left"/>
            </w:pPr>
            <w:r>
              <w:t xml:space="preserve">Markdown → DOCX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documents/KSA-110/TEST-REPORT-KSA-110.md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Defect Log</w:t>
            </w:r>
          </w:p>
        </w:tc>
        <w:tc>
          <w:p>
            <w:pPr>
              <w:pStyle w:val="Compact"/>
              <w:jc w:val="left"/>
            </w:pPr>
            <w:r>
              <w:t xml:space="preserve">Jira tickets</w:t>
            </w:r>
          </w:p>
        </w:tc>
        <w:tc>
          <w:p>
            <w:pPr>
              <w:pStyle w:val="Compact"/>
              <w:jc w:val="left"/>
            </w:pPr>
            <w:r>
              <w:t xml:space="preserve">Linked to KSA-110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oles-responsibilities"/>
    <w:p>
      <w:pPr>
        <w:pStyle w:val="Heading2"/>
      </w:pPr>
      <w:r>
        <w:t xml:space="preserve">8. Roles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Person/Agent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Create STP/STC, execute tests, report results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Fix defects, provide test support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t xml:space="preserve">Review STP/STC, coordinate test phases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Accept/reject test results, UAT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6" w:name="appendix"/>
    <w:p>
      <w:pPr>
        <w:pStyle w:val="Heading2"/>
      </w:pPr>
      <w:r>
        <w:t xml:space="preserve">9. Appendix</w:t>
      </w:r>
    </w:p>
    <w:bookmarkStart w:id="50" w:name="test-tools"/>
    <w:p>
      <w:pPr>
        <w:pStyle w:val="Heading3"/>
      </w:pPr>
      <w:r>
        <w:t xml:space="preserve">9.1 Test Tools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fast-check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(optional)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stdio client</w:t>
            </w:r>
          </w:p>
        </w:tc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50"/>
    <w:bookmarkStart w:id="55" w:name="diagram-index"/>
    <w:p>
      <w:pPr>
        <w:pStyle w:val="Heading3"/>
      </w:pPr>
      <w:r>
        <w:t xml:space="preserve">9.2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diagrams/test-coverage.drawio" TargetMode="External" /><Relationship Type="http://schemas.openxmlformats.org/officeDocument/2006/relationships/hyperlink" Id="rId51" Target="diagrams/test-coverage.png" TargetMode="External" /><Relationship Type="http://schemas.openxmlformats.org/officeDocument/2006/relationships/hyperlink" Id="rId54" Target="diagrams/test-execution-flow.drawio" TargetMode="External" /><Relationship Type="http://schemas.openxmlformats.org/officeDocument/2006/relationships/hyperlink" Id="rId53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iagrams/test-coverage.drawio" TargetMode="External" /><Relationship Type="http://schemas.openxmlformats.org/officeDocument/2006/relationships/hyperlink" Id="rId51" Target="diagrams/test-coverage.png" TargetMode="External" /><Relationship Type="http://schemas.openxmlformats.org/officeDocument/2006/relationships/hyperlink" Id="rId54" Target="diagrams/test-execution-flow.drawio" TargetMode="External" /><Relationship Type="http://schemas.openxmlformats.org/officeDocument/2006/relationships/hyperlink" Id="rId53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2026-05-23T01:04:23Z</dcterms:created>
  <dcterms:modified xsi:type="dcterms:W3CDTF">2026-05-23T01:04:23Z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