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usiness-requirements-document-brd"/>
    <w:p>
      <w:pPr>
        <w:pStyle w:val="1"/>
      </w:pPr>
      <w:r>
        <w:t xml:space="preserve">Business Requirements Document (BRD)</w:t>
      </w:r>
    </w:p>
    <w:bookmarkStart w:id="9" w:name="X864e8dc2bab7fc94fb514e25a332389c956d0dc"/>
    <w:p>
      <w:pPr>
        <w:pStyle w:val="2"/>
      </w:pPr>
      <w:r>
        <w:t xml:space="preserve">MCP Code Intelligence — KSA-141: Upgrade kiro-sdlc-agents Extension + First-Call Interactive Setup cho 3 MCP Servers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Upgrade kiro-sdlc-agents Extension + First-Call Interactive Setup cho 3 MCP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2"/>
      </w:pPr>
      <w:r>
        <w:t xml:space="preserve">1. Introduction</w:t>
      </w:r>
    </w:p>
    <w:bookmarkStart w:id="11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upgrades the</w:t>
      </w:r>
      <w:r>
        <w:t xml:space="preserve"> </w:t>
      </w:r>
      <w:r>
        <w:rPr>
          <w:b/>
          <w:bCs/>
        </w:rPr>
        <w:t xml:space="preserve">kiro-sdlc-agents</w:t>
      </w:r>
      <w:r>
        <w:t xml:space="preserve"> </w:t>
      </w:r>
      <w:r>
        <w:t xml:space="preserve">VS Code extension to become a superset that bundles the full code-intelligence logic for in-process execution within Kiro IDE. Simultaneously, it introduces a</w:t>
      </w:r>
      <w:r>
        <w:t xml:space="preserve"> </w:t>
      </w:r>
      <w:r>
        <w:rPr>
          <w:b/>
          <w:bCs/>
        </w:rPr>
        <w:t xml:space="preserve">First-Call Interactive Setup</w:t>
      </w:r>
      <w:r>
        <w:t xml:space="preserve"> </w:t>
      </w:r>
      <w:r>
        <w:t xml:space="preserve">mechanism for the 3 standalone MCP servers.</w:t>
      </w:r>
    </w:p>
    <w:bookmarkEnd w:id="11"/>
    <w:bookmarkStart w:id="12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Rewriting MCP servers in a different language</w:t>
      </w:r>
    </w:p>
    <w:p>
      <w:pPr>
        <w:pStyle w:val="Compact"/>
        <w:numPr>
          <w:ilvl w:val="0"/>
          <w:numId w:val="1001"/>
        </w:numPr>
      </w:pPr>
      <w:r>
        <w:t xml:space="preserve">Changing the SDLC pipeline workflow logic</w:t>
      </w:r>
    </w:p>
    <w:p>
      <w:pPr>
        <w:pStyle w:val="Compact"/>
        <w:numPr>
          <w:ilvl w:val="0"/>
          <w:numId w:val="1001"/>
        </w:numPr>
      </w:pPr>
      <w:r>
        <w:t xml:space="preserve">Creating a new MCP server variant</w:t>
      </w:r>
    </w:p>
    <w:p>
      <w:pPr>
        <w:pStyle w:val="Compact"/>
        <w:numPr>
          <w:ilvl w:val="0"/>
          <w:numId w:val="1001"/>
        </w:numPr>
      </w:pPr>
      <w:r>
        <w:t xml:space="preserve">UI redesign of the VS Code extension beyond the setup wizard</w:t>
      </w:r>
    </w:p>
    <w:p>
      <w:pPr>
        <w:pStyle w:val="Compact"/>
        <w:numPr>
          <w:ilvl w:val="0"/>
          <w:numId w:val="1001"/>
        </w:numPr>
      </w:pPr>
      <w:r>
        <w:t xml:space="preserve">Authentication/authorization between MCP clients and servers</w:t>
      </w:r>
    </w:p>
    <w:p>
      <w:pPr>
        <w:pStyle w:val="Compact"/>
        <w:numPr>
          <w:ilvl w:val="0"/>
          <w:numId w:val="1001"/>
        </w:numPr>
      </w:pPr>
      <w:r>
        <w:t xml:space="preserve">Cloud deployment of MCP servers</w:t>
      </w:r>
    </w:p>
    <w:bookmarkEnd w:id="12"/>
    <w:bookmarkEnd w:id="13"/>
    <w:bookmarkStart w:id="15" w:name="business-requirements"/>
    <w:p>
      <w:pPr>
        <w:pStyle w:val="2"/>
      </w:pPr>
      <w:r>
        <w:t xml:space="preserve">2. Business Requirements</w:t>
      </w:r>
    </w:p>
    <w:bookmarkStart w:id="14" w:name="user-stories"/>
    <w:p>
      <w:pPr>
        <w:pStyle w:val="3"/>
      </w:pPr>
      <w:r>
        <w:t xml:space="preserve">2.2 User Stories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In-Process Code Intelligence in Extension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First-Call Interactive Setup via MCP Protocol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Shared Core Package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Standalone MCP Servers for External Clients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Clean Separation of Concerns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Migration Between Modes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Independent Build and Publish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</w:tr>
    </w:tbl>
    <w:bookmarkEnd w:id="14"/>
    <w:bookmarkEnd w:id="15"/>
    <w:bookmarkStart w:id="16" w:name="dependencies"/>
    <w:p>
      <w:pPr>
        <w:pStyle w:val="2"/>
      </w:pPr>
      <w:r>
        <w:t xml:space="preserve">3. Dependencies</w:t>
      </w:r>
    </w:p>
    <w:p>
      <w:pPr>
        <w:pStyle w:val="Compact"/>
        <w:numPr>
          <w:ilvl w:val="0"/>
          <w:numId w:val="1002"/>
        </w:numPr>
      </w:pPr>
      <w:r>
        <w:t xml:space="preserve">mcp-code-intelligence-nodejs v0.6.0</w:t>
      </w:r>
    </w:p>
    <w:p>
      <w:pPr>
        <w:pStyle w:val="Compact"/>
        <w:numPr>
          <w:ilvl w:val="0"/>
          <w:numId w:val="1002"/>
        </w:numPr>
      </w:pPr>
      <w:r>
        <w:t xml:space="preserve">kiro-sdlc-agents v1.8.1</w:t>
      </w:r>
    </w:p>
    <w:p>
      <w:pPr>
        <w:pStyle w:val="Compact"/>
        <w:numPr>
          <w:ilvl w:val="0"/>
          <w:numId w:val="1002"/>
        </w:numPr>
      </w:pPr>
      <w:r>
        <w:t xml:space="preserve">MCP Protocol Spec 2024-11-05</w:t>
      </w:r>
    </w:p>
    <w:p>
      <w:pPr>
        <w:pStyle w:val="Compact"/>
        <w:numPr>
          <w:ilvl w:val="0"/>
          <w:numId w:val="1002"/>
        </w:numPr>
      </w:pPr>
      <w:r>
        <w:t xml:space="preserve">better-sqlite3, onnxruntime-node</w:t>
      </w:r>
    </w:p>
    <w:p>
      <w:pPr>
        <w:pStyle w:val="Compact"/>
        <w:numPr>
          <w:ilvl w:val="0"/>
          <w:numId w:val="1002"/>
        </w:numPr>
      </w:pPr>
      <w:r>
        <w:t xml:space="preserve">VS Code Extension Host, Node.js &gt;= 20.0.0</w:t>
      </w:r>
    </w:p>
    <w:bookmarkEnd w:id="16"/>
    <w:bookmarkStart w:id="17" w:name="non-functional-requirements"/>
    <w:p>
      <w:pPr>
        <w:pStyle w:val="2"/>
      </w:pPr>
      <w:r>
        <w:t xml:space="preserve">6. Non-Functional Requirements</w:t>
      </w:r>
    </w:p>
    <w:p>
      <w:pPr>
        <w:pStyle w:val="Compact"/>
        <w:numPr>
          <w:ilvl w:val="0"/>
          <w:numId w:val="1003"/>
        </w:numPr>
      </w:pPr>
      <w:r>
        <w:t xml:space="preserve">Extension initialization &lt;= 3 seconds</w:t>
      </w:r>
    </w:p>
    <w:p>
      <w:pPr>
        <w:pStyle w:val="Compact"/>
        <w:numPr>
          <w:ilvl w:val="0"/>
          <w:numId w:val="1003"/>
        </w:numPr>
      </w:pPr>
      <w:r>
        <w:t xml:space="preserve">In-process tool dispatch &lt;= 50ms overhead</w:t>
      </w:r>
    </w:p>
    <w:p>
      <w:pPr>
        <w:pStyle w:val="Compact"/>
        <w:numPr>
          <w:ilvl w:val="0"/>
          <w:numId w:val="1003"/>
        </w:numPr>
      </w:pPr>
      <w:r>
        <w:t xml:space="preserve">Zero data loss on mode switch</w:t>
      </w:r>
    </w:p>
    <w:p>
      <w:pPr>
        <w:pStyle w:val="Compact"/>
        <w:numPr>
          <w:ilvl w:val="0"/>
          <w:numId w:val="1003"/>
        </w:numPr>
      </w:pPr>
      <w:r>
        <w:t xml:space="preserve">MCP Protocol 2024-11-05 compliant</w:t>
      </w:r>
    </w:p>
    <w:p>
      <w:pPr>
        <w:pStyle w:val="Compact"/>
        <w:numPr>
          <w:ilvl w:val="0"/>
          <w:numId w:val="1003"/>
        </w:numPr>
      </w:pPr>
      <w:r>
        <w:t xml:space="preserve">Extension VSIX &lt;= 30MB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document: documents/KSA-141/BRD.md</w:t>
      </w:r>
    </w:p>
    <w:bookmarkEnd w:id="17"/>
    <w:bookmarkEnd w:id="1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2026-05-23T04:48:29Z</dcterms:created>
  <dcterms:modified xsi:type="dcterms:W3CDTF">2026-05-23T04:48:29Z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