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business-requirements-document-brd"/>
    <w:p>
      <w:pPr>
        <w:pStyle w:val="Heading1"/>
      </w:pPr>
      <w:r>
        <w:t xml:space="preserve">Business Requirements Document (BRD)</w:t>
      </w:r>
    </w:p>
    <w:bookmarkStart w:id="20" w:name="Xec5a74dcfc1e14e97c1bf531dac7af0b2b2d5ea"/>
    <w:p>
      <w:pPr>
        <w:pStyle w:val="Heading2"/>
      </w:pPr>
      <w:r>
        <w:t xml:space="preserve">Code Intelligence System — KSA-25: [DB] Extend modules table schema for pattern metadata</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KSA-25</w:t>
            </w:r>
          </w:p>
        </w:tc>
      </w:tr>
      <w:tr>
        <w:tc>
          <w:p>
            <w:pPr>
              <w:pStyle w:val="Compact"/>
              <w:jc w:val="left"/>
            </w:pPr>
            <w:r>
              <w:t xml:space="preserve">Title</w:t>
            </w:r>
          </w:p>
        </w:tc>
        <w:tc>
          <w:p>
            <w:pPr>
              <w:pStyle w:val="Compact"/>
              <w:jc w:val="left"/>
            </w:pPr>
            <w:r>
              <w:t xml:space="preserve">[DB] Extend modules table schema for pattern metadata</w:t>
            </w:r>
          </w:p>
        </w:tc>
      </w:tr>
      <w:tr>
        <w:tc>
          <w:p>
            <w:pPr>
              <w:pStyle w:val="Compact"/>
              <w:jc w:val="left"/>
            </w:pPr>
            <w:r>
              <w:t xml:space="preserve">Author</w:t>
            </w:r>
          </w:p>
        </w:tc>
        <w:tc>
          <w:p>
            <w:pPr>
              <w:pStyle w:val="Compact"/>
              <w:jc w:val="left"/>
            </w:pPr>
            <w:r>
              <w:t xml:space="preserve">BA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2026-05-16</w:t>
            </w:r>
          </w:p>
        </w:tc>
      </w:tr>
      <w:tr>
        <w:tc>
          <w:p>
            <w:pPr>
              <w:pStyle w:val="Compact"/>
              <w:jc w:val="left"/>
            </w:pPr>
            <w:r>
              <w:t xml:space="preserve">Status</w:t>
            </w:r>
          </w:p>
        </w:tc>
        <w:tc>
          <w:p>
            <w:pPr>
              <w:pStyle w:val="Compact"/>
              <w:jc w:val="left"/>
            </w:pPr>
            <w:r>
              <w:t xml:space="preserve">Draft</w:t>
            </w:r>
          </w:p>
        </w:tc>
      </w:tr>
    </w:tbl>
    <w:p>
      <w:r>
        <w:pict>
          <v:rect style="width:0;height:1.5pt" o:hralign="center" o:hrstd="t" o:hr="t"/>
        </w:pict>
      </w:r>
    </w:p>
    <w:bookmarkEnd w:id="21"/>
    <w:bookmarkStart w:id="22" w:name="author-tracking"/>
    <w:p>
      <w:pPr>
        <w:pStyle w:val="Heading2"/>
      </w:pPr>
      <w:r>
        <w:t xml:space="preserve">Author Tracking</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 - Position</w:t>
            </w:r>
          </w:p>
        </w:tc>
        <w:tc>
          <w:p>
            <w:pPr>
              <w:pStyle w:val="Compact"/>
              <w:jc w:val="left"/>
            </w:pPr>
            <w:r>
              <w:t xml:space="preserve">Responsibility</w:t>
            </w:r>
          </w:p>
        </w:tc>
      </w:tr>
      <w:tr>
        <w:tc>
          <w:p>
            <w:pPr>
              <w:pStyle w:val="Compact"/>
              <w:jc w:val="left"/>
            </w:pPr>
            <w:r>
              <w:t xml:space="preserve">Author</w:t>
            </w:r>
          </w:p>
        </w:tc>
        <w:tc>
          <w:p>
            <w:pPr>
              <w:pStyle w:val="Compact"/>
              <w:jc w:val="left"/>
            </w:pPr>
            <w:r>
              <w:t xml:space="preserve">BA Agent – Business Analyst</w:t>
            </w:r>
          </w:p>
        </w:tc>
        <w:tc>
          <w:p>
            <w:pPr>
              <w:pStyle w:val="Compact"/>
              <w:jc w:val="left"/>
            </w:pPr>
            <w:r>
              <w:t xml:space="preserve">Create document</w:t>
            </w:r>
          </w:p>
        </w:tc>
      </w:tr>
      <w:tr>
        <w:tc>
          <w:p>
            <w:pPr>
              <w:pStyle w:val="Compact"/>
              <w:jc w:val="left"/>
            </w:pPr>
            <w:r>
              <w:t xml:space="preserve">Peer Reviewer</w:t>
            </w:r>
          </w:p>
        </w:tc>
        <w:tc>
          <w:p>
            <w:pPr>
              <w:pStyle w:val="Compact"/>
              <w:jc w:val="left"/>
            </w:pPr>
            <w:r>
              <w:t xml:space="preserve">SA Agent – Solution Architect</w:t>
            </w:r>
          </w:p>
        </w:tc>
        <w:tc>
          <w:p>
            <w:pPr>
              <w:pStyle w:val="Compact"/>
              <w:jc w:val="left"/>
            </w:pPr>
            <w:r>
              <w:t xml:space="preserve">Review document</w:t>
            </w:r>
          </w:p>
        </w:tc>
      </w:tr>
    </w:tbl>
    <w:p>
      <w:r>
        <w:pict>
          <v:rect style="width:0;height:1.5pt" o:hralign="center" o:hrstd="t" o:hr="t"/>
        </w:pict>
      </w:r>
    </w:p>
    <w:bookmarkEnd w:id="22"/>
    <w:bookmarkStart w:id="23"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2026-05-16</w:t>
            </w:r>
          </w:p>
        </w:tc>
        <w:tc>
          <w:p>
            <w:pPr>
              <w:pStyle w:val="Compact"/>
              <w:jc w:val="left"/>
            </w:pPr>
            <w:r>
              <w:t xml:space="preserve">BA Agent</w:t>
            </w:r>
          </w:p>
        </w:tc>
        <w:tc>
          <w:p>
            <w:pPr>
              <w:pStyle w:val="Compact"/>
              <w:jc w:val="left"/>
            </w:pPr>
            <w:r>
              <w:t xml:space="preserve">Initiate document — auto-generated from Jira ticket KSA-25 and user-provided context</w:t>
            </w:r>
          </w:p>
        </w:tc>
      </w:tr>
    </w:tbl>
    <w:p>
      <w:r>
        <w:pict>
          <v:rect style="width:0;height:1.5pt" o:hralign="center" o:hrstd="t" o:hr="t"/>
        </w:pict>
      </w:r>
    </w:p>
    <w:bookmarkEnd w:id="23"/>
    <w:bookmarkStart w:id="24" w:name="sign-off"/>
    <w:p>
      <w:pPr>
        <w:pStyle w:val="Heading2"/>
      </w:pPr>
      <w:r>
        <w:t xml:space="preserve">Sign-Off</w:t>
      </w:r>
    </w:p>
    <w:tbl>
      <w:tblPr>
        <w:tblStyle w:val="Table"/>
        <w:tblW w:type="pct" w:w="5000.0"/>
        <w:tblLook w:firstRow="1" w:lastRow="0" w:firstColumn="0" w:lastColumn="0" w:noHBand="0" w:noVBand="0" w:val="0020"/>
      </w:tblPr>
      <w:tblGrid>
        <w:gridCol w:w="1827"/>
        <w:gridCol w:w="6092"/>
      </w:tblGrid>
      <w:tr>
        <w:tc>
          <w:p>
            <w:pPr>
              <w:pStyle w:val="Compact"/>
              <w:jc w:val="left"/>
            </w:pPr>
            <w:r>
              <w:t xml:space="preserve">Name</w:t>
            </w:r>
          </w:p>
        </w:tc>
        <w:tc>
          <w:p>
            <w:pPr>
              <w:pStyle w:val="Compact"/>
              <w:jc w:val="left"/>
            </w:pPr>
            <w:r>
              <w:t xml:space="preserve">Signature and date</w:t>
            </w:r>
          </w:p>
        </w:tc>
      </w:tr>
      <w:tr>
        <w:tc>
          <w:p>
            <w:pPr>
              <w:pStyle w:val="Compact"/>
              <w:jc w:val="left"/>
            </w:pPr>
            <w:r>
              <w:t xml:space="preserve">SA Agent</w:t>
            </w:r>
          </w:p>
        </w:tc>
        <w:tc>
          <w:p>
            <w:pPr>
              <w:pStyle w:val="Compact"/>
              <w:jc w:val="left"/>
            </w:pPr>
            <w:r>
              <w:t xml:space="preserve">☐ I agree and confirm all criteria on this BRD as expected requirements</w:t>
            </w:r>
          </w:p>
        </w:tc>
      </w:tr>
      <w:tr>
        <w:tc>
          <w:p>
            <w:pPr>
              <w:pStyle w:val="Compact"/>
              <w:jc w:val="left"/>
            </w:pPr>
            <w:r>
              <w:t xml:space="preserve">DEV Agent</w:t>
            </w:r>
          </w:p>
        </w:tc>
        <w:tc>
          <w:p>
            <w:pPr>
              <w:pStyle w:val="Compact"/>
              <w:jc w:val="left"/>
            </w:pPr>
            <w:r>
              <w:t xml:space="preserve">☐ I agree and confirm all criteria on this BRD as expected requirements</w:t>
            </w:r>
          </w:p>
        </w:tc>
      </w:tr>
    </w:tbl>
    <w:p>
      <w:r>
        <w:pict>
          <v:rect style="width:0;height:1.5pt" o:hralign="center" o:hrstd="t" o:hr="t"/>
        </w:pict>
      </w:r>
    </w:p>
    <w:bookmarkEnd w:id="24"/>
    <w:bookmarkStart w:id="28" w:name="introduction"/>
    <w:p>
      <w:pPr>
        <w:pStyle w:val="Heading2"/>
      </w:pPr>
      <w:r>
        <w:t xml:space="preserve">1. Introduction</w:t>
      </w:r>
    </w:p>
    <w:bookmarkStart w:id="25" w:name="scope"/>
    <w:p>
      <w:pPr>
        <w:pStyle w:val="Heading3"/>
      </w:pPr>
      <w:r>
        <w:t xml:space="preserve">1.1 Scope</w:t>
      </w:r>
    </w:p>
    <w:p>
      <w:pPr>
        <w:pStyle w:val="FirstParagraph"/>
      </w:pPr>
      <w:r>
        <w:t xml:space="preserve">This change request extends the existing</w:t>
      </w:r>
      <w:r>
        <w:t xml:space="preserve"> </w:t>
      </w:r>
      <w:r>
        <w:rPr>
          <w:rStyle w:val="VerbatimChar"/>
        </w:rPr>
        <w:t xml:space="preserve">modules</w:t>
      </w:r>
      <w:r>
        <w:t xml:space="preserve"> </w:t>
      </w:r>
      <w:r>
        <w:t xml:space="preserve">table in the Code Intelligence SQLite database to store pattern metadata detected during code indexing. The Code Intelligence system currently operates across 6 MCP server variants (Node.js, Python, Kotlin, Bash, PowerShell, CMD) that share a common SQLite schema stored at</w:t>
      </w:r>
      <w:r>
        <w:t xml:space="preserve"> </w:t>
      </w:r>
      <w:r>
        <w:rPr>
          <w:rStyle w:val="VerbatimChar"/>
        </w:rPr>
        <w:t xml:space="preserve">{workspace}/.code-intel/index.db</w:t>
      </w:r>
      <w:r>
        <w:t xml:space="preserve">.</w:t>
      </w:r>
    </w:p>
    <w:p>
      <w:pPr>
        <w:pStyle w:val="BodyText"/>
      </w:pPr>
      <w:r>
        <w:t xml:space="preserve">The current</w:t>
      </w:r>
      <w:r>
        <w:t xml:space="preserve"> </w:t>
      </w:r>
      <w:r>
        <w:rPr>
          <w:rStyle w:val="VerbatimChar"/>
        </w:rPr>
        <w:t xml:space="preserve">modules</w:t>
      </w:r>
      <w:r>
        <w:t xml:space="preserve"> </w:t>
      </w:r>
      <w:r>
        <w:t xml:space="preserve">table stores basic module information (id, name, root_path, language, file_count, symbol_count, last_indexed) but does not persist the detected coding patterns (DI style, error handling, naming conventions, logging framework, testing framework, module purpose). These patterns are currently computed at runtime but lost between sessions.</w:t>
      </w:r>
    </w:p>
    <w:p>
      <w:pPr>
        <w:pStyle w:val="BodyText"/>
      </w:pPr>
      <w:r>
        <w:t xml:space="preserve">This CR adds 6 new columns to the</w:t>
      </w:r>
      <w:r>
        <w:t xml:space="preserve"> </w:t>
      </w:r>
      <w:r>
        <w:rPr>
          <w:rStyle w:val="VerbatimChar"/>
        </w:rPr>
        <w:t xml:space="preserve">modules</w:t>
      </w:r>
      <w:r>
        <w:t xml:space="preserve"> </w:t>
      </w:r>
      <w:r>
        <w:t xml:space="preserve">table to persist pattern metadata, implements automatic schema migration on server startup, and ensures backward compatibility across all 6 MCP server variants.</w:t>
      </w:r>
    </w:p>
    <w:bookmarkEnd w:id="25"/>
    <w:bookmarkStart w:id="26" w:name="out-of-scope"/>
    <w:p>
      <w:pPr>
        <w:pStyle w:val="Heading3"/>
      </w:pPr>
      <w:r>
        <w:t xml:space="preserve">1.2 Out of Scope</w:t>
      </w:r>
    </w:p>
    <w:p>
      <w:pPr>
        <w:numPr>
          <w:ilvl w:val="0"/>
          <w:numId w:val="1001"/>
        </w:numPr>
        <w:pStyle w:val="Compact"/>
      </w:pPr>
      <w:r>
        <w:t xml:space="preserve">Changes to the</w:t>
      </w:r>
      <w:r>
        <w:t xml:space="preserve"> </w:t>
      </w:r>
      <w:r>
        <w:rPr>
          <w:rStyle w:val="VerbatimChar"/>
        </w:rPr>
        <w:t xml:space="preserve">files</w:t>
      </w:r>
      <w:r>
        <w:t xml:space="preserve">,</w:t>
      </w:r>
      <w:r>
        <w:t xml:space="preserve"> </w:t>
      </w:r>
      <w:r>
        <w:rPr>
          <w:rStyle w:val="VerbatimChar"/>
        </w:rPr>
        <w:t xml:space="preserve">symbols</w:t>
      </w:r>
      <w:r>
        <w:t xml:space="preserve">, or any other existing tables</w:t>
      </w:r>
    </w:p>
    <w:p>
      <w:pPr>
        <w:numPr>
          <w:ilvl w:val="0"/>
          <w:numId w:val="1001"/>
        </w:numPr>
        <w:pStyle w:val="Compact"/>
      </w:pPr>
      <w:r>
        <w:t xml:space="preserve">Changes to the pattern detection logic itself (detection algorithms remain unchanged)</w:t>
      </w:r>
    </w:p>
    <w:p>
      <w:pPr>
        <w:numPr>
          <w:ilvl w:val="0"/>
          <w:numId w:val="1001"/>
        </w:numPr>
        <w:pStyle w:val="Compact"/>
      </w:pPr>
      <w:r>
        <w:t xml:space="preserve">Adding new MCP tools or endpoints</w:t>
      </w:r>
    </w:p>
    <w:p>
      <w:pPr>
        <w:numPr>
          <w:ilvl w:val="0"/>
          <w:numId w:val="1001"/>
        </w:numPr>
        <w:pStyle w:val="Compact"/>
      </w:pPr>
      <w:r>
        <w:t xml:space="preserve">UI/frontend changes</w:t>
      </w:r>
    </w:p>
    <w:p>
      <w:pPr>
        <w:numPr>
          <w:ilvl w:val="0"/>
          <w:numId w:val="1001"/>
        </w:numPr>
        <w:pStyle w:val="Compact"/>
      </w:pPr>
      <w:r>
        <w:t xml:space="preserve">Changes to the Knowledge Base ingestion pipeline</w:t>
      </w:r>
    </w:p>
    <w:p>
      <w:pPr>
        <w:numPr>
          <w:ilvl w:val="0"/>
          <w:numId w:val="1001"/>
        </w:numPr>
        <w:pStyle w:val="Compact"/>
      </w:pPr>
      <w:r>
        <w:t xml:space="preserve">Performance optimization of existing queries</w:t>
      </w:r>
    </w:p>
    <w:p>
      <w:pPr>
        <w:numPr>
          <w:ilvl w:val="0"/>
          <w:numId w:val="1001"/>
        </w:numPr>
        <w:pStyle w:val="Compact"/>
      </w:pPr>
      <w:r>
        <w:t xml:space="preserve">Adding indexes on the new columns (can be addressed in a future CR if needed)</w:t>
      </w:r>
    </w:p>
    <w:bookmarkEnd w:id="26"/>
    <w:bookmarkStart w:id="27" w:name="preliminary-requirement"/>
    <w:p>
      <w:pPr>
        <w:pStyle w:val="Heading3"/>
      </w:pPr>
      <w:r>
        <w:t xml:space="preserve">1.3 Preliminary Requirement</w:t>
      </w:r>
    </w:p>
    <w:p>
      <w:pPr>
        <w:numPr>
          <w:ilvl w:val="0"/>
          <w:numId w:val="1002"/>
        </w:numPr>
        <w:pStyle w:val="Compact"/>
      </w:pPr>
      <w:r>
        <w:t xml:space="preserve">All 6 MCP server variants must be functional and passing tests before migration implementation</w:t>
      </w:r>
    </w:p>
    <w:p>
      <w:pPr>
        <w:numPr>
          <w:ilvl w:val="0"/>
          <w:numId w:val="1002"/>
        </w:numPr>
        <w:pStyle w:val="Compact"/>
      </w:pPr>
      <w:r>
        <w:t xml:space="preserve">The existing SQLite database schema must be documented and consistent across all variants</w:t>
      </w:r>
    </w:p>
    <w:p>
      <w:pPr>
        <w:numPr>
          <w:ilvl w:val="0"/>
          <w:numId w:val="1002"/>
        </w:numPr>
        <w:pStyle w:val="Compact"/>
      </w:pPr>
      <w:r>
        <w:t xml:space="preserve">Access to all 6 variant codebases (Node.js, Python, Kotlin, Bash, PowerShell, CMD)</w:t>
      </w:r>
    </w:p>
    <w:p>
      <w:r>
        <w:pict>
          <v:rect style="width:0;height:1.5pt" o:hralign="center" o:hrstd="t" o:hr="t"/>
        </w:pict>
      </w:r>
    </w:p>
    <w:bookmarkEnd w:id="27"/>
    <w:bookmarkEnd w:id="28"/>
    <w:bookmarkStart w:id="41" w:name="business-requirements"/>
    <w:p>
      <w:pPr>
        <w:pStyle w:val="Heading2"/>
      </w:pPr>
      <w:r>
        <w:t xml:space="preserve">2. Business Requirements</w:t>
      </w:r>
    </w:p>
    <w:bookmarkStart w:id="33" w:name="high-level-process-map"/>
    <w:p>
      <w:pPr>
        <w:pStyle w:val="Heading3"/>
      </w:pPr>
      <w:r>
        <w:t xml:space="preserve">2.1 High Level Process Map</w:t>
      </w:r>
    </w:p>
    <w:p>
      <w:pPr>
        <w:pStyle w:val="FirstParagraph"/>
      </w:pPr>
      <w:r>
        <w:t xml:space="preserve">The schema extension follows a standard database migration pattern applied across multiple language implementations:</w:t>
      </w:r>
    </w:p>
    <w:p>
      <w:pPr>
        <w:pStyle w:val="SourceCode"/>
      </w:pPr>
      <w:r>
        <w:rPr>
          <w:rStyle w:val="VerbatimChar"/>
        </w:rPr>
        <w:t xml:space="preserve">flowchart TD</w:t>
      </w:r>
      <w:r>
        <w:br/>
      </w:r>
      <w:r>
        <w:rPr>
          <w:rStyle w:val="VerbatimChar"/>
        </w:rPr>
        <w:t xml:space="preserve">    A[Server Startup] --&gt; B{Check DB exists?}</w:t>
      </w:r>
      <w:r>
        <w:br/>
      </w:r>
      <w:r>
        <w:rPr>
          <w:rStyle w:val="VerbatimChar"/>
        </w:rPr>
        <w:t xml:space="preserve">    B --&gt;|No| C[Create DB with full schema including new columns]</w:t>
      </w:r>
      <w:r>
        <w:br/>
      </w:r>
      <w:r>
        <w:rPr>
          <w:rStyle w:val="VerbatimChar"/>
        </w:rPr>
        <w:t xml:space="preserve">    B --&gt;|Yes| D{Check if new columns exist?}</w:t>
      </w:r>
      <w:r>
        <w:br/>
      </w:r>
      <w:r>
        <w:rPr>
          <w:rStyle w:val="VerbatimChar"/>
        </w:rPr>
        <w:t xml:space="preserve">    D --&gt;|Yes| E[Continue normal operation]</w:t>
      </w:r>
      <w:r>
        <w:br/>
      </w:r>
      <w:r>
        <w:rPr>
          <w:rStyle w:val="VerbatimChar"/>
        </w:rPr>
        <w:t xml:space="preserve">    D --&gt;|No| F[Run ALTER TABLE migration]</w:t>
      </w:r>
      <w:r>
        <w:br/>
      </w:r>
      <w:r>
        <w:rPr>
          <w:rStyle w:val="VerbatimChar"/>
        </w:rPr>
        <w:t xml:space="preserve">    F --&gt; G[Add 6 new columns with NULL defaults]</w:t>
      </w:r>
      <w:r>
        <w:br/>
      </w:r>
      <w:r>
        <w:rPr>
          <w:rStyle w:val="VerbatimChar"/>
        </w:rPr>
        <w:t xml:space="preserve">    G --&gt; E</w:t>
      </w:r>
      <w:r>
        <w:br/>
      </w:r>
      <w:r>
        <w:rPr>
          <w:rStyle w:val="VerbatimChar"/>
        </w:rPr>
        <w:t xml:space="preserve">    E --&gt; H[Index workspace modules]</w:t>
      </w:r>
      <w:r>
        <w:br/>
      </w:r>
      <w:r>
        <w:rPr>
          <w:rStyle w:val="VerbatimChar"/>
        </w:rPr>
        <w:t xml:space="preserve">    H --&gt; I[Detect patterns per module]</w:t>
      </w:r>
      <w:r>
        <w:br/>
      </w:r>
      <w:r>
        <w:rPr>
          <w:rStyle w:val="VerbatimChar"/>
        </w:rPr>
        <w:t xml:space="preserve">    I --&gt; J[Write pattern metadata to modules table]</w:t>
      </w:r>
      <w:r>
        <w:br/>
      </w:r>
      <w:r>
        <w:rPr>
          <w:rStyle w:val="VerbatimChar"/>
        </w:rPr>
        <w:t xml:space="preserve">    J --&gt; K[Serve MCP requests with enriched data]</w:t>
      </w:r>
    </w:p>
    <w:p>
      <w:pPr>
        <w:pStyle w:val="FirstParagraph"/>
      </w:pPr>
      <w:r>
        <w:drawing>
          <wp:inline>
            <wp:extent cx="5334000" cy="2741083"/>
            <wp:effectExtent b="0" l="0" r="0" t="0"/>
            <wp:docPr descr="Use Case Diagram" title="" id="1" name="Picture"/>
            <a:graphic>
              <a:graphicData uri="http://schemas.openxmlformats.org/drawingml/2006/picture">
                <pic:pic>
                  <pic:nvPicPr>
                    <pic:cNvPr descr="diagrams/use-case.png" id="0" name="Picture"/>
                    <pic:cNvPicPr>
                      <a:picLocks noChangeArrowheads="1" noChangeAspect="1"/>
                    </pic:cNvPicPr>
                  </pic:nvPicPr>
                  <pic:blipFill>
                    <a:blip r:embed="rId29"/>
                    <a:stretch>
                      <a:fillRect/>
                    </a:stretch>
                  </pic:blipFill>
                  <pic:spPr bwMode="auto">
                    <a:xfrm>
                      <a:off x="0" y="0"/>
                      <a:ext cx="5334000" cy="2741083"/>
                    </a:xfrm>
                    <a:prstGeom prst="rect">
                      <a:avLst/>
                    </a:prstGeom>
                    <a:noFill/>
                    <a:ln w="9525">
                      <a:noFill/>
                      <a:headEnd/>
                      <a:tailEnd/>
                    </a:ln>
                  </pic:spPr>
                </pic:pic>
              </a:graphicData>
            </a:graphic>
          </wp:inline>
        </w:drawing>
      </w:r>
      <w:r>
        <w:t xml:space="preserve"> </w:t>
      </w:r>
      <w:hyperlink r:id="rId30">
        <w:r>
          <w:rPr>
            <w:rStyle w:val="Hyperlink"/>
            <w:iCs/>
            <w:i/>
          </w:rPr>
          <w:t xml:space="preserve">Edit in draw.io</w:t>
        </w:r>
      </w:hyperlink>
    </w:p>
    <w:p>
      <w:pPr>
        <w:pStyle w:val="BodyText"/>
      </w:pPr>
      <w:r>
        <w:drawing>
          <wp:inline>
            <wp:extent cx="5334000" cy="1726991"/>
            <wp:effectExtent b="0" l="0" r="0" t="0"/>
            <wp:docPr descr="Business Flow" title="" id="1" name="Picture"/>
            <a:graphic>
              <a:graphicData uri="http://schemas.openxmlformats.org/drawingml/2006/picture">
                <pic:pic>
                  <pic:nvPicPr>
                    <pic:cNvPr descr="diagrams/business-flow.png" id="0" name="Picture"/>
                    <pic:cNvPicPr>
                      <a:picLocks noChangeArrowheads="1" noChangeAspect="1"/>
                    </pic:cNvPicPr>
                  </pic:nvPicPr>
                  <pic:blipFill>
                    <a:blip r:embed="rId31"/>
                    <a:stretch>
                      <a:fillRect/>
                    </a:stretch>
                  </pic:blipFill>
                  <pic:spPr bwMode="auto">
                    <a:xfrm>
                      <a:off x="0" y="0"/>
                      <a:ext cx="5334000" cy="1726991"/>
                    </a:xfrm>
                    <a:prstGeom prst="rect">
                      <a:avLst/>
                    </a:prstGeom>
                    <a:noFill/>
                    <a:ln w="9525">
                      <a:noFill/>
                      <a:headEnd/>
                      <a:tailEnd/>
                    </a:ln>
                  </pic:spPr>
                </pic:pic>
              </a:graphicData>
            </a:graphic>
          </wp:inline>
        </w:drawing>
      </w:r>
      <w:r>
        <w:t xml:space="preserve"> </w:t>
      </w:r>
      <w:hyperlink r:id="rId32">
        <w:r>
          <w:rPr>
            <w:rStyle w:val="Hyperlink"/>
            <w:iCs/>
            <w:i/>
          </w:rPr>
          <w:t xml:space="preserve">Edit in draw.io</w:t>
        </w:r>
      </w:hyperlink>
    </w:p>
    <w:bookmarkEnd w:id="33"/>
    <w:bookmarkStart w:id="34" w:name="list-of-user-stories-use-cases"/>
    <w:p>
      <w:pPr>
        <w:pStyle w:val="Heading3"/>
      </w:pPr>
      <w:r>
        <w:t xml:space="preserve">2.2 List of User Stories / Use Cases</w:t>
      </w:r>
    </w:p>
    <w:tbl>
      <w:tblPr>
        <w:tblStyle w:val="Table"/>
        <w:tblW w:type="pct" w:w="5000.0"/>
        <w:tblLook w:firstRow="1" w:lastRow="0" w:firstColumn="0" w:lastColumn="0" w:noHBand="0" w:noVBand="0" w:val="0020"/>
      </w:tblPr>
      <w:tblGrid>
        <w:gridCol w:w="448"/>
        <w:gridCol w:w="3735"/>
        <w:gridCol w:w="1494"/>
        <w:gridCol w:w="2241"/>
      </w:tblGrid>
      <w:tr>
        <w:tc>
          <w:p>
            <w:pPr>
              <w:pStyle w:val="Compact"/>
              <w:jc w:val="left"/>
            </w:pPr>
            <w:r>
              <w:t xml:space="preserve">#</w:t>
            </w:r>
          </w:p>
        </w:tc>
        <w:tc>
          <w:p>
            <w:pPr>
              <w:pStyle w:val="Compact"/>
              <w:jc w:val="left"/>
            </w:pPr>
            <w:r>
              <w:t xml:space="preserve">Story / Use Case / Epic</w:t>
            </w:r>
          </w:p>
        </w:tc>
        <w:tc>
          <w:p>
            <w:pPr>
              <w:pStyle w:val="Compact"/>
              <w:jc w:val="left"/>
            </w:pPr>
            <w:r>
              <w:t xml:space="preserve">Priority</w:t>
            </w:r>
          </w:p>
        </w:tc>
        <w:tc>
          <w:p>
            <w:pPr>
              <w:pStyle w:val="Compact"/>
              <w:jc w:val="left"/>
            </w:pPr>
            <w:r>
              <w:t xml:space="preserve">Source Ticket</w:t>
            </w:r>
          </w:p>
        </w:tc>
      </w:tr>
      <w:tr>
        <w:tc>
          <w:p>
            <w:pPr>
              <w:pStyle w:val="Compact"/>
              <w:jc w:val="left"/>
            </w:pPr>
            <w:r>
              <w:t xml:space="preserve">1</w:t>
            </w:r>
          </w:p>
        </w:tc>
        <w:tc>
          <w:p>
            <w:pPr>
              <w:pStyle w:val="Compact"/>
              <w:jc w:val="left"/>
            </w:pPr>
            <w:r>
              <w:t xml:space="preserve">As a Code Intelligence server, I want to persist detected pattern metadata in the modules table so that patterns survive between sessions without re-detection</w:t>
            </w:r>
          </w:p>
        </w:tc>
        <w:tc>
          <w:p>
            <w:pPr>
              <w:pStyle w:val="Compact"/>
              <w:jc w:val="left"/>
            </w:pPr>
            <w:r>
              <w:t xml:space="preserve">MUST HAVE</w:t>
            </w:r>
          </w:p>
        </w:tc>
        <w:tc>
          <w:p>
            <w:pPr>
              <w:pStyle w:val="Compact"/>
              <w:jc w:val="left"/>
            </w:pPr>
            <w:r>
              <w:t xml:space="preserve">KSA-25</w:t>
            </w:r>
          </w:p>
        </w:tc>
      </w:tr>
      <w:tr>
        <w:tc>
          <w:p>
            <w:pPr>
              <w:pStyle w:val="Compact"/>
              <w:jc w:val="left"/>
            </w:pPr>
            <w:r>
              <w:t xml:space="preserve">2</w:t>
            </w:r>
          </w:p>
        </w:tc>
        <w:tc>
          <w:p>
            <w:pPr>
              <w:pStyle w:val="Compact"/>
              <w:jc w:val="left"/>
            </w:pPr>
            <w:r>
              <w:t xml:space="preserve">As a Code Intelligence server, I want automatic schema migration on startup so that existing databases are upgraded transparently</w:t>
            </w:r>
          </w:p>
        </w:tc>
        <w:tc>
          <w:p>
            <w:pPr>
              <w:pStyle w:val="Compact"/>
              <w:jc w:val="left"/>
            </w:pPr>
            <w:r>
              <w:t xml:space="preserve">MUST HAVE</w:t>
            </w:r>
          </w:p>
        </w:tc>
        <w:tc>
          <w:p>
            <w:pPr>
              <w:pStyle w:val="Compact"/>
              <w:jc w:val="left"/>
            </w:pPr>
            <w:r>
              <w:t xml:space="preserve">KSA-25</w:t>
            </w:r>
          </w:p>
        </w:tc>
      </w:tr>
      <w:tr>
        <w:tc>
          <w:p>
            <w:pPr>
              <w:pStyle w:val="Compact"/>
              <w:jc w:val="left"/>
            </w:pPr>
            <w:r>
              <w:t xml:space="preserve">3</w:t>
            </w:r>
          </w:p>
        </w:tc>
        <w:tc>
          <w:p>
            <w:pPr>
              <w:pStyle w:val="Compact"/>
              <w:jc w:val="left"/>
            </w:pPr>
            <w:r>
              <w:t xml:space="preserve">As a Code Intelligence server, I want backward-compatible schema changes so that older databases remain readable without data loss</w:t>
            </w:r>
          </w:p>
        </w:tc>
        <w:tc>
          <w:p>
            <w:pPr>
              <w:pStyle w:val="Compact"/>
              <w:jc w:val="left"/>
            </w:pPr>
            <w:r>
              <w:t xml:space="preserve">MUST HAVE</w:t>
            </w:r>
          </w:p>
        </w:tc>
        <w:tc>
          <w:p>
            <w:pPr>
              <w:pStyle w:val="Compact"/>
              <w:jc w:val="left"/>
            </w:pPr>
            <w:r>
              <w:t xml:space="preserve">KSA-25</w:t>
            </w:r>
          </w:p>
        </w:tc>
      </w:tr>
      <w:tr>
        <w:tc>
          <w:p>
            <w:pPr>
              <w:pStyle w:val="Compact"/>
              <w:jc w:val="left"/>
            </w:pPr>
            <w:r>
              <w:t xml:space="preserve">4</w:t>
            </w:r>
          </w:p>
        </w:tc>
        <w:tc>
          <w:p>
            <w:pPr>
              <w:pStyle w:val="Compact"/>
              <w:jc w:val="left"/>
            </w:pPr>
            <w:r>
              <w:t xml:space="preserve">As a DEV agent, I want all 6 MCP server variants to use the same extended schema so that behavior is consistent regardless of which variant is running</w:t>
            </w:r>
          </w:p>
        </w:tc>
        <w:tc>
          <w:p>
            <w:pPr>
              <w:pStyle w:val="Compact"/>
              <w:jc w:val="left"/>
            </w:pPr>
            <w:r>
              <w:t xml:space="preserve">MUST HAVE</w:t>
            </w:r>
          </w:p>
        </w:tc>
        <w:tc>
          <w:p>
            <w:pPr>
              <w:pStyle w:val="Compact"/>
              <w:jc w:val="left"/>
            </w:pPr>
            <w:r>
              <w:t xml:space="preserve">KSA-25</w:t>
            </w:r>
          </w:p>
        </w:tc>
      </w:tr>
    </w:tbl>
    <w:p>
      <w:r>
        <w:pict>
          <v:rect style="width:0;height:1.5pt" o:hralign="center" o:hrstd="t" o:hr="t"/>
        </w:pict>
      </w:r>
    </w:p>
    <w:bookmarkEnd w:id="34"/>
    <w:bookmarkStart w:id="40" w:name="details-of-user-stories"/>
    <w:p>
      <w:pPr>
        <w:pStyle w:val="Heading3"/>
      </w:pPr>
      <w:r>
        <w:t xml:space="preserve">2.3 Details of User Stories</w:t>
      </w:r>
    </w:p>
    <w:p>
      <w:r>
        <w:pict>
          <v:rect style="width:0;height:1.5pt" o:hralign="center" o:hrstd="t" o:hr="t"/>
        </w:pict>
      </w:r>
    </w:p>
    <w:bookmarkStart w:id="35" w:name="business-flow"/>
    <w:p>
      <w:pPr>
        <w:pStyle w:val="Heading4"/>
      </w:pPr>
      <w:r>
        <w:t xml:space="preserve">Business Flow</w:t>
      </w:r>
    </w:p>
    <w:p>
      <w:pPr>
        <w:pStyle w:val="FirstParagraph"/>
      </w:pPr>
      <w:r>
        <w:rPr>
          <w:bCs/>
          <w:b/>
        </w:rPr>
        <w:t xml:space="preserve">Step 1:</w:t>
      </w:r>
      <w:r>
        <w:t xml:space="preserve"> </w:t>
      </w:r>
      <w:r>
        <w:t xml:space="preserve">MCP server starts up and opens (or creates) the SQLite database at</w:t>
      </w:r>
      <w:r>
        <w:t xml:space="preserve"> </w:t>
      </w:r>
      <w:r>
        <w:rPr>
          <w:rStyle w:val="VerbatimChar"/>
        </w:rPr>
        <w:t xml:space="preserve">{workspace}/.code-intel/index.db</w:t>
      </w:r>
    </w:p>
    <w:p>
      <w:pPr>
        <w:pStyle w:val="BodyText"/>
      </w:pPr>
      <w:r>
        <w:rPr>
          <w:bCs/>
          <w:b/>
        </w:rPr>
        <w:t xml:space="preserve">Step 2:</w:t>
      </w:r>
      <w:r>
        <w:t xml:space="preserve"> </w:t>
      </w:r>
      <w:r>
        <w:t xml:space="preserve">Server checks if the</w:t>
      </w:r>
      <w:r>
        <w:t xml:space="preserve"> </w:t>
      </w:r>
      <w:r>
        <w:rPr>
          <w:rStyle w:val="VerbatimChar"/>
        </w:rPr>
        <w:t xml:space="preserve">modules</w:t>
      </w:r>
      <w:r>
        <w:t xml:space="preserve"> </w:t>
      </w:r>
      <w:r>
        <w:t xml:space="preserve">table exists. If not, creates it with the full schema (including new pattern columns).</w:t>
      </w:r>
    </w:p>
    <w:p>
      <w:pPr>
        <w:pStyle w:val="BodyText"/>
      </w:pPr>
      <w:r>
        <w:rPr>
          <w:bCs/>
          <w:b/>
        </w:rPr>
        <w:t xml:space="preserve">Step 3:</w:t>
      </w:r>
      <w:r>
        <w:t xml:space="preserve"> </w:t>
      </w:r>
      <w:r>
        <w:t xml:space="preserve">If the table exists, server checks whether the new pattern columns are present (e.g., by querying</w:t>
      </w:r>
      <w:r>
        <w:t xml:space="preserve"> </w:t>
      </w:r>
      <w:r>
        <w:rPr>
          <w:rStyle w:val="VerbatimChar"/>
        </w:rPr>
        <w:t xml:space="preserve">PRAGMA table_info(modules)</w:t>
      </w:r>
      <w:r>
        <w:t xml:space="preserve"> </w:t>
      </w:r>
      <w:r>
        <w:t xml:space="preserve">or attempting a SELECT on the new columns).</w:t>
      </w:r>
    </w:p>
    <w:p>
      <w:pPr>
        <w:pStyle w:val="BodyText"/>
      </w:pPr>
      <w:r>
        <w:rPr>
          <w:bCs/>
          <w:b/>
        </w:rPr>
        <w:t xml:space="preserve">Step 4:</w:t>
      </w:r>
      <w:r>
        <w:t xml:space="preserve"> </w:t>
      </w:r>
      <w:r>
        <w:t xml:space="preserve">If columns are missing, server executes</w:t>
      </w:r>
      <w:r>
        <w:t xml:space="preserve"> </w:t>
      </w:r>
      <w:r>
        <w:rPr>
          <w:rStyle w:val="VerbatimChar"/>
        </w:rPr>
        <w:t xml:space="preserve">ALTER TABLE modules ADD COLUMN</w:t>
      </w:r>
      <w:r>
        <w:t xml:space="preserve"> </w:t>
      </w:r>
      <w:r>
        <w:t xml:space="preserve">for each missing column with appropriate NULL defaults.</w:t>
      </w:r>
    </w:p>
    <w:p>
      <w:pPr>
        <w:pStyle w:val="BodyText"/>
      </w:pPr>
      <w:r>
        <w:rPr>
          <w:bCs/>
          <w:b/>
        </w:rPr>
        <w:t xml:space="preserve">Step 5:</w:t>
      </w:r>
      <w:r>
        <w:t xml:space="preserve"> </w:t>
      </w:r>
      <w:r>
        <w:t xml:space="preserve">Server proceeds with normal indexing operations. During module discovery and pattern detection, the detected patterns are written to the new columns.</w:t>
      </w:r>
    </w:p>
    <w:p>
      <w:pPr>
        <w:pStyle w:val="BodyText"/>
      </w:pPr>
      <w:r>
        <w:rPr>
          <w:bCs/>
          <w:b/>
        </w:rPr>
        <w:t xml:space="preserve">Step 6:</w:t>
      </w:r>
      <w:r>
        <w:t xml:space="preserve"> </w:t>
      </w:r>
      <w:r>
        <w:t xml:space="preserve">On subsequent queries (e.g.,</w:t>
      </w:r>
      <w:r>
        <w:t xml:space="preserve"> </w:t>
      </w:r>
      <w:r>
        <w:rPr>
          <w:rStyle w:val="VerbatimChar"/>
        </w:rPr>
        <w:t xml:space="preserve">get_module_info</w:t>
      </w:r>
      <w:r>
        <w:t xml:space="preserve"> </w:t>
      </w:r>
      <w:r>
        <w:t xml:space="preserve">MCP tool), the pattern metadata is included in the response, providing richer context to AI agents.</w:t>
      </w:r>
    </w:p>
    <w:p>
      <w:pPr>
        <w:pStyle w:val="BlockText"/>
      </w:pPr>
      <w:r>
        <w:rPr>
          <w:bCs/>
          <w:b/>
        </w:rPr>
        <w:t xml:space="preserve">Note:</w:t>
      </w:r>
      <w:r>
        <w:t xml:space="preserve"> </w:t>
      </w:r>
      <w:r>
        <w:t xml:space="preserve">The migration must be idempotent — running it multiple times on an already-migrated database must be safe (no errors, no data loss).</w:t>
      </w:r>
    </w:p>
    <w:p>
      <w:r>
        <w:pict>
          <v:rect style="width:0;height:1.5pt" o:hralign="center" o:hrstd="t" o:hr="t"/>
        </w:pict>
      </w:r>
    </w:p>
    <w:bookmarkEnd w:id="35"/>
    <w:bookmarkStart w:id="36" w:name="X5ae68aa4001e0b8049a05fb973286c6de01f46d"/>
    <w:p>
      <w:pPr>
        <w:pStyle w:val="Heading4"/>
      </w:pPr>
      <w:r>
        <w:t xml:space="preserve">STORY 1: Persist Pattern Metadata in Modules Table</w:t>
      </w:r>
    </w:p>
    <w:p>
      <w:pPr>
        <w:pStyle w:val="BlockText"/>
      </w:pPr>
      <w:r>
        <w:t xml:space="preserve">As a Code Intelligence server, I want to persist detected pattern metadata in the modules table so that patterns survive between sessions without re-detection.</w:t>
      </w:r>
    </w:p>
    <w:p>
      <w:pPr>
        <w:pStyle w:val="FirstParagraph"/>
      </w:pPr>
      <w:r>
        <w:rPr>
          <w:bCs/>
          <w:b/>
        </w:rPr>
        <w:t xml:space="preserve">Requirement Details:</w:t>
      </w:r>
    </w:p>
    <w:p>
      <w:pPr>
        <w:numPr>
          <w:ilvl w:val="0"/>
          <w:numId w:val="1003"/>
        </w:numPr>
        <w:pStyle w:val="Compact"/>
      </w:pPr>
      <w:r>
        <w:t xml:space="preserve">Add 6 new columns to the</w:t>
      </w:r>
      <w:r>
        <w:t xml:space="preserve"> </w:t>
      </w:r>
      <w:r>
        <w:rPr>
          <w:rStyle w:val="VerbatimChar"/>
        </w:rPr>
        <w:t xml:space="preserve">modules</w:t>
      </w:r>
      <w:r>
        <w:t xml:space="preserve"> </w:t>
      </w:r>
      <w:r>
        <w:t xml:space="preserve">table to store pattern metadata detected during code indexing</w:t>
      </w:r>
    </w:p>
    <w:p>
      <w:pPr>
        <w:numPr>
          <w:ilvl w:val="0"/>
          <w:numId w:val="1003"/>
        </w:numPr>
        <w:pStyle w:val="Compact"/>
      </w:pPr>
      <w:r>
        <w:t xml:space="preserve">Each column stores a text value representing the detected pattern for that category</w:t>
      </w:r>
    </w:p>
    <w:p>
      <w:pPr>
        <w:numPr>
          <w:ilvl w:val="0"/>
          <w:numId w:val="1003"/>
        </w:numPr>
        <w:pStyle w:val="Compact"/>
      </w:pPr>
      <w:r>
        <w:t xml:space="preserve">All new columns must be nullable (NULL default) to maintain backward compatibility</w:t>
      </w:r>
    </w:p>
    <w:p>
      <w:pPr>
        <w:numPr>
          <w:ilvl w:val="0"/>
          <w:numId w:val="1003"/>
        </w:numPr>
        <w:pStyle w:val="Compact"/>
      </w:pPr>
      <w:r>
        <w:t xml:space="preserve">Pattern values are written during the indexing phase after pattern detection completes</w:t>
      </w:r>
    </w:p>
    <w:p>
      <w:pPr>
        <w:numPr>
          <w:ilvl w:val="0"/>
          <w:numId w:val="1003"/>
        </w:numPr>
        <w:pStyle w:val="Compact"/>
      </w:pPr>
      <w:r>
        <w:t xml:space="preserve">Pattern values are read when serving module information via MCP tools</w:t>
      </w:r>
    </w:p>
    <w:p>
      <w:pPr>
        <w:pStyle w:val="FirstParagraph"/>
      </w:pPr>
      <w:r>
        <w:rPr>
          <w:bCs/>
          <w:b/>
        </w:rPr>
        <w:t xml:space="preserve">Data Fields:</w:t>
      </w:r>
    </w:p>
    <w:tbl>
      <w:tblPr>
        <w:tblStyle w:val="Table"/>
        <w:tblW w:type="pct" w:w="5000.0"/>
        <w:tblLook w:firstRow="1" w:lastRow="0" w:firstColumn="0" w:lastColumn="0" w:noHBand="0" w:noVBand="0" w:val="0020"/>
      </w:tblPr>
      <w:tblGrid>
        <w:gridCol w:w="1232"/>
        <w:gridCol w:w="1056"/>
        <w:gridCol w:w="1760"/>
        <w:gridCol w:w="2288"/>
        <w:gridCol w:w="1584"/>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di_style</w:t>
            </w:r>
          </w:p>
        </w:tc>
        <w:tc>
          <w:p>
            <w:pPr>
              <w:pStyle w:val="Compact"/>
              <w:jc w:val="left"/>
            </w:pPr>
            <w:r>
              <w:t xml:space="preserve">TEXT</w:t>
            </w:r>
          </w:p>
        </w:tc>
        <w:tc>
          <w:p>
            <w:pPr>
              <w:pStyle w:val="Compact"/>
              <w:jc w:val="left"/>
            </w:pPr>
            <w:r>
              <w:t xml:space="preserve">No</w:t>
            </w:r>
          </w:p>
        </w:tc>
        <w:tc>
          <w:p>
            <w:pPr>
              <w:pStyle w:val="Compact"/>
              <w:jc w:val="left"/>
            </w:pPr>
            <w:r>
              <w:t xml:space="preserve">Dependency injection style detected in the module</w:t>
            </w:r>
          </w:p>
        </w:tc>
        <w:tc>
          <w:p>
            <w:pPr>
              <w:pStyle w:val="Compact"/>
              <w:jc w:val="left"/>
            </w:pPr>
            <w:r>
              <w:t xml:space="preserve">“</w:t>
            </w:r>
            <w:r>
              <w:t xml:space="preserve">constructor injection</w:t>
            </w:r>
            <w:r>
              <w:t xml:space="preserve">”</w:t>
            </w:r>
            <w:r>
              <w:t xml:space="preserve">,</w:t>
            </w:r>
            <w:r>
              <w:t xml:space="preserve"> </w:t>
            </w:r>
            <w:r>
              <w:t xml:space="preserve">“</w:t>
            </w:r>
            <w:r>
              <w:t xml:space="preserve">field injection</w:t>
            </w:r>
            <w:r>
              <w:t xml:space="preserve">”</w:t>
            </w:r>
            <w:r>
              <w:t xml:space="preserve">,</w:t>
            </w:r>
            <w:r>
              <w:t xml:space="preserve"> </w:t>
            </w:r>
            <w:r>
              <w:t xml:space="preserve">“</w:t>
            </w:r>
            <w:r>
              <w:t xml:space="preserve">none</w:t>
            </w:r>
            <w:r>
              <w:t xml:space="preserve">”</w:t>
            </w:r>
          </w:p>
        </w:tc>
      </w:tr>
      <w:tr>
        <w:tc>
          <w:p>
            <w:pPr>
              <w:pStyle w:val="Compact"/>
              <w:jc w:val="left"/>
            </w:pPr>
            <w:r>
              <w:t xml:space="preserve">error_handling</w:t>
            </w:r>
          </w:p>
        </w:tc>
        <w:tc>
          <w:p>
            <w:pPr>
              <w:pStyle w:val="Compact"/>
              <w:jc w:val="left"/>
            </w:pPr>
            <w:r>
              <w:t xml:space="preserve">TEXT</w:t>
            </w:r>
          </w:p>
        </w:tc>
        <w:tc>
          <w:p>
            <w:pPr>
              <w:pStyle w:val="Compact"/>
              <w:jc w:val="left"/>
            </w:pPr>
            <w:r>
              <w:t xml:space="preserve">No</w:t>
            </w:r>
          </w:p>
        </w:tc>
        <w:tc>
          <w:p>
            <w:pPr>
              <w:pStyle w:val="Compact"/>
              <w:jc w:val="left"/>
            </w:pPr>
            <w:r>
              <w:t xml:space="preserve">Error handling pattern used in the module</w:t>
            </w:r>
          </w:p>
        </w:tc>
        <w:tc>
          <w:p>
            <w:pPr>
              <w:pStyle w:val="Compact"/>
              <w:jc w:val="left"/>
            </w:pPr>
            <w:r>
              <w:t xml:space="preserve">“</w:t>
            </w:r>
            <w:r>
              <w:t xml:space="preserve">try-catch</w:t>
            </w:r>
            <w:r>
              <w:t xml:space="preserve">”</w:t>
            </w:r>
            <w:r>
              <w:t xml:space="preserve">,</w:t>
            </w:r>
            <w:r>
              <w:t xml:space="preserve"> </w:t>
            </w:r>
            <w:r>
              <w:t xml:space="preserve">“</w:t>
            </w:r>
            <w:r>
              <w:t xml:space="preserve">Result type</w:t>
            </w:r>
            <w:r>
              <w:t xml:space="preserve">”</w:t>
            </w:r>
            <w:r>
              <w:t xml:space="preserve">,</w:t>
            </w:r>
            <w:r>
              <w:t xml:space="preserve"> </w:t>
            </w:r>
            <w:r>
              <w:t xml:space="preserve">“</w:t>
            </w:r>
            <w:r>
              <w:t xml:space="preserve">exception handler</w:t>
            </w:r>
            <w:r>
              <w:t xml:space="preserve">”</w:t>
            </w:r>
            <w:r>
              <w:t xml:space="preserve">,</w:t>
            </w:r>
            <w:r>
              <w:t xml:space="preserve"> </w:t>
            </w:r>
            <w:r>
              <w:t xml:space="preserve">“</w:t>
            </w:r>
            <w:r>
              <w:t xml:space="preserve">unknown</w:t>
            </w:r>
            <w:r>
              <w:t xml:space="preserve">”</w:t>
            </w:r>
          </w:p>
        </w:tc>
      </w:tr>
      <w:tr>
        <w:tc>
          <w:p>
            <w:pPr>
              <w:pStyle w:val="Compact"/>
              <w:jc w:val="left"/>
            </w:pPr>
            <w:r>
              <w:t xml:space="preserve">naming_convention</w:t>
            </w:r>
          </w:p>
        </w:tc>
        <w:tc>
          <w:p>
            <w:pPr>
              <w:pStyle w:val="Compact"/>
              <w:jc w:val="left"/>
            </w:pPr>
            <w:r>
              <w:t xml:space="preserve">TEXT</w:t>
            </w:r>
          </w:p>
        </w:tc>
        <w:tc>
          <w:p>
            <w:pPr>
              <w:pStyle w:val="Compact"/>
              <w:jc w:val="left"/>
            </w:pPr>
            <w:r>
              <w:t xml:space="preserve">No</w:t>
            </w:r>
          </w:p>
        </w:tc>
        <w:tc>
          <w:p>
            <w:pPr>
              <w:pStyle w:val="Compact"/>
              <w:jc w:val="left"/>
            </w:pPr>
            <w:r>
              <w:t xml:space="preserve">Naming conventions detected from class/function names</w:t>
            </w:r>
          </w:p>
        </w:tc>
        <w:tc>
          <w:p>
            <w:pPr>
              <w:pStyle w:val="Compact"/>
              <w:jc w:val="left"/>
            </w:pPr>
            <w:r>
              <w:t xml:space="preserve">"</w:t>
            </w:r>
            <w:r>
              <w:rPr>
                <w:iCs/>
                <w:i/>
              </w:rPr>
              <w:t xml:space="preserve">Controller,</w:t>
            </w:r>
            <w:r>
              <w:rPr>
                <w:iCs/>
                <w:i/>
              </w:rPr>
              <w:t xml:space="preserve"> </w:t>
            </w:r>
            <w:r>
              <w:t xml:space="preserve">Service, *Repository</w:t>
            </w:r>
            <w:r>
              <w:t xml:space="preserve">“</w:t>
            </w:r>
            <w:r>
              <w:t xml:space="preserve">,</w:t>
            </w:r>
            <w:r>
              <w:t xml:space="preserve">”</w:t>
            </w:r>
            <w:r>
              <w:t xml:space="preserve">unknown"</w:t>
            </w:r>
          </w:p>
        </w:tc>
      </w:tr>
      <w:tr>
        <w:tc>
          <w:p>
            <w:pPr>
              <w:pStyle w:val="Compact"/>
              <w:jc w:val="left"/>
            </w:pPr>
            <w:r>
              <w:t xml:space="preserve">logging_framework</w:t>
            </w:r>
          </w:p>
        </w:tc>
        <w:tc>
          <w:p>
            <w:pPr>
              <w:pStyle w:val="Compact"/>
              <w:jc w:val="left"/>
            </w:pPr>
            <w:r>
              <w:t xml:space="preserve">TEXT</w:t>
            </w:r>
          </w:p>
        </w:tc>
        <w:tc>
          <w:p>
            <w:pPr>
              <w:pStyle w:val="Compact"/>
              <w:jc w:val="left"/>
            </w:pPr>
            <w:r>
              <w:t xml:space="preserve">No</w:t>
            </w:r>
          </w:p>
        </w:tc>
        <w:tc>
          <w:p>
            <w:pPr>
              <w:pStyle w:val="Compact"/>
              <w:jc w:val="left"/>
            </w:pPr>
            <w:r>
              <w:t xml:space="preserve">Logging framework detected from imports</w:t>
            </w:r>
          </w:p>
        </w:tc>
        <w:tc>
          <w:p>
            <w:pPr>
              <w:pStyle w:val="Compact"/>
              <w:jc w:val="left"/>
            </w:pPr>
            <w:r>
              <w:t xml:space="preserve">“</w:t>
            </w:r>
            <w:r>
              <w:t xml:space="preserve">SLF4J</w:t>
            </w:r>
            <w:r>
              <w:t xml:space="preserve">”</w:t>
            </w:r>
            <w:r>
              <w:t xml:space="preserve">,</w:t>
            </w:r>
            <w:r>
              <w:t xml:space="preserve"> </w:t>
            </w:r>
            <w:r>
              <w:t xml:space="preserve">“</w:t>
            </w:r>
            <w:r>
              <w:t xml:space="preserve">Log4j</w:t>
            </w:r>
            <w:r>
              <w:t xml:space="preserve">”</w:t>
            </w:r>
            <w:r>
              <w:t xml:space="preserve">,</w:t>
            </w:r>
            <w:r>
              <w:t xml:space="preserve"> </w:t>
            </w:r>
            <w:r>
              <w:t xml:space="preserve">“</w:t>
            </w:r>
            <w:r>
              <w:t xml:space="preserve">console.log</w:t>
            </w:r>
            <w:r>
              <w:t xml:space="preserve">”</w:t>
            </w:r>
            <w:r>
              <w:t xml:space="preserve">,</w:t>
            </w:r>
            <w:r>
              <w:t xml:space="preserve"> </w:t>
            </w:r>
            <w:r>
              <w:t xml:space="preserve">“</w:t>
            </w:r>
            <w:r>
              <w:t xml:space="preserve">unknown</w:t>
            </w:r>
            <w:r>
              <w:t xml:space="preserve">”</w:t>
            </w:r>
          </w:p>
        </w:tc>
      </w:tr>
      <w:tr>
        <w:tc>
          <w:p>
            <w:pPr>
              <w:pStyle w:val="Compact"/>
              <w:jc w:val="left"/>
            </w:pPr>
            <w:r>
              <w:t xml:space="preserve">testing_framework</w:t>
            </w:r>
          </w:p>
        </w:tc>
        <w:tc>
          <w:p>
            <w:pPr>
              <w:pStyle w:val="Compact"/>
              <w:jc w:val="left"/>
            </w:pPr>
            <w:r>
              <w:t xml:space="preserve">TEXT</w:t>
            </w:r>
          </w:p>
        </w:tc>
        <w:tc>
          <w:p>
            <w:pPr>
              <w:pStyle w:val="Compact"/>
              <w:jc w:val="left"/>
            </w:pPr>
            <w:r>
              <w:t xml:space="preserve">No</w:t>
            </w:r>
          </w:p>
        </w:tc>
        <w:tc>
          <w:p>
            <w:pPr>
              <w:pStyle w:val="Compact"/>
              <w:jc w:val="left"/>
            </w:pPr>
            <w:r>
              <w:t xml:space="preserve">Testing framework detected from imports</w:t>
            </w:r>
          </w:p>
        </w:tc>
        <w:tc>
          <w:p>
            <w:pPr>
              <w:pStyle w:val="Compact"/>
              <w:jc w:val="left"/>
            </w:pPr>
            <w:r>
              <w:t xml:space="preserve">“</w:t>
            </w:r>
            <w:r>
              <w:t xml:space="preserve">JUnit</w:t>
            </w:r>
            <w:r>
              <w:t xml:space="preserve">”</w:t>
            </w:r>
            <w:r>
              <w:t xml:space="preserve">,</w:t>
            </w:r>
            <w:r>
              <w:t xml:space="preserve"> </w:t>
            </w:r>
            <w:r>
              <w:t xml:space="preserve">“</w:t>
            </w:r>
            <w:r>
              <w:t xml:space="preserve">Jest</w:t>
            </w:r>
            <w:r>
              <w:t xml:space="preserve">”</w:t>
            </w:r>
            <w:r>
              <w:t xml:space="preserve">,</w:t>
            </w:r>
            <w:r>
              <w:t xml:space="preserve"> </w:t>
            </w:r>
            <w:r>
              <w:t xml:space="preserve">“</w:t>
            </w:r>
            <w:r>
              <w:t xml:space="preserve">pytest</w:t>
            </w:r>
            <w:r>
              <w:t xml:space="preserve">”</w:t>
            </w:r>
            <w:r>
              <w:t xml:space="preserve">,</w:t>
            </w:r>
            <w:r>
              <w:t xml:space="preserve"> </w:t>
            </w:r>
            <w:r>
              <w:t xml:space="preserve">“</w:t>
            </w:r>
            <w:r>
              <w:t xml:space="preserve">vitest</w:t>
            </w:r>
            <w:r>
              <w:t xml:space="preserve">”</w:t>
            </w:r>
            <w:r>
              <w:t xml:space="preserve">,</w:t>
            </w:r>
            <w:r>
              <w:t xml:space="preserve"> </w:t>
            </w:r>
            <w:r>
              <w:t xml:space="preserve">“</w:t>
            </w:r>
            <w:r>
              <w:t xml:space="preserve">unknown</w:t>
            </w:r>
            <w:r>
              <w:t xml:space="preserve">”</w:t>
            </w:r>
          </w:p>
        </w:tc>
      </w:tr>
      <w:tr>
        <w:tc>
          <w:p>
            <w:pPr>
              <w:pStyle w:val="Compact"/>
              <w:jc w:val="left"/>
            </w:pPr>
            <w:r>
              <w:t xml:space="preserve">purpose</w:t>
            </w:r>
          </w:p>
        </w:tc>
        <w:tc>
          <w:p>
            <w:pPr>
              <w:pStyle w:val="Compact"/>
              <w:jc w:val="left"/>
            </w:pPr>
            <w:r>
              <w:t xml:space="preserve">TEXT</w:t>
            </w:r>
          </w:p>
        </w:tc>
        <w:tc>
          <w:p>
            <w:pPr>
              <w:pStyle w:val="Compact"/>
              <w:jc w:val="left"/>
            </w:pPr>
            <w:r>
              <w:t xml:space="preserve">No</w:t>
            </w:r>
          </w:p>
        </w:tc>
        <w:tc>
          <w:p>
            <w:pPr>
              <w:pStyle w:val="Compact"/>
              <w:jc w:val="left"/>
            </w:pPr>
            <w:r>
              <w:t xml:space="preserve">Inferred purpose/responsibility of the module</w:t>
            </w:r>
          </w:p>
        </w:tc>
        <w:tc>
          <w:p>
            <w:pPr>
              <w:pStyle w:val="Compact"/>
              <w:jc w:val="left"/>
            </w:pPr>
            <w:r>
              <w:t xml:space="preserve">“</w:t>
            </w:r>
            <w:r>
              <w:t xml:space="preserve">API layer</w:t>
            </w:r>
            <w:r>
              <w:t xml:space="preserve">”</w:t>
            </w:r>
            <w:r>
              <w:t xml:space="preserve">,</w:t>
            </w:r>
            <w:r>
              <w:t xml:space="preserve"> </w:t>
            </w:r>
            <w:r>
              <w:t xml:space="preserve">“</w:t>
            </w:r>
            <w:r>
              <w:t xml:space="preserve">Business logic</w:t>
            </w:r>
            <w:r>
              <w:t xml:space="preserve">”</w:t>
            </w:r>
            <w:r>
              <w:t xml:space="preserve">,</w:t>
            </w:r>
            <w:r>
              <w:t xml:space="preserve"> </w:t>
            </w:r>
            <w:r>
              <w:t xml:space="preserve">“</w:t>
            </w:r>
            <w:r>
              <w:t xml:space="preserve">Data access</w:t>
            </w:r>
            <w:r>
              <w:t xml:space="preserve">”</w:t>
            </w:r>
            <w:r>
              <w:t xml:space="preserve">,</w:t>
            </w:r>
            <w:r>
              <w:t xml:space="preserve"> </w:t>
            </w:r>
            <w:r>
              <w:t xml:space="preserve">“</w:t>
            </w:r>
            <w:r>
              <w:t xml:space="preserve">Configuration</w:t>
            </w:r>
            <w:r>
              <w:t xml:space="preserve">”</w:t>
            </w:r>
          </w:p>
        </w:tc>
      </w:tr>
    </w:tbl>
    <w:p>
      <w:pPr>
        <w:pStyle w:val="BodyText"/>
      </w:pPr>
      <w:r>
        <w:rPr>
          <w:bCs/>
          <w:b/>
        </w:rPr>
        <w:t xml:space="preserve">Acceptance Criteria:</w:t>
      </w:r>
    </w:p>
    <w:p>
      <w:pPr>
        <w:numPr>
          <w:ilvl w:val="0"/>
          <w:numId w:val="1004"/>
        </w:numPr>
        <w:pStyle w:val="Compact"/>
      </w:pPr>
      <w:r>
        <w:t xml:space="preserve">GIVEN a fresh workspace with no existing database WHEN the MCP server starts THEN the</w:t>
      </w:r>
      <w:r>
        <w:t xml:space="preserve"> </w:t>
      </w:r>
      <w:r>
        <w:rPr>
          <w:rStyle w:val="VerbatimChar"/>
        </w:rPr>
        <w:t xml:space="preserve">modules</w:t>
      </w:r>
      <w:r>
        <w:t xml:space="preserve"> </w:t>
      </w:r>
      <w:r>
        <w:t xml:space="preserve">table is created with all 6 new columns included in the schema</w:t>
      </w:r>
    </w:p>
    <w:p>
      <w:pPr>
        <w:numPr>
          <w:ilvl w:val="0"/>
          <w:numId w:val="1004"/>
        </w:numPr>
        <w:pStyle w:val="Compact"/>
      </w:pPr>
      <w:r>
        <w:t xml:space="preserve">GIVEN an existing database without the new columns WHEN the MCP server starts THEN the 6 new columns are added via ALTER TABLE without affecting existing data</w:t>
      </w:r>
    </w:p>
    <w:p>
      <w:pPr>
        <w:numPr>
          <w:ilvl w:val="0"/>
          <w:numId w:val="1004"/>
        </w:numPr>
        <w:pStyle w:val="Compact"/>
      </w:pPr>
      <w:r>
        <w:t xml:space="preserve">GIVEN an existing database that already has the new columns WHEN the MCP server starts THEN no migration is attempted and no errors occur</w:t>
      </w:r>
    </w:p>
    <w:p>
      <w:pPr>
        <w:numPr>
          <w:ilvl w:val="0"/>
          <w:numId w:val="1004"/>
        </w:numPr>
        <w:pStyle w:val="Compact"/>
      </w:pPr>
      <w:r>
        <w:t xml:space="preserve">GIVEN a module has been indexed with pattern detection WHEN the module record is written/updated THEN all 6 pattern fields are populated with detected values</w:t>
      </w:r>
    </w:p>
    <w:p>
      <w:pPr>
        <w:numPr>
          <w:ilvl w:val="0"/>
          <w:numId w:val="1004"/>
        </w:numPr>
        <w:pStyle w:val="Compact"/>
      </w:pPr>
      <w:r>
        <w:t xml:space="preserve">GIVEN a module where a pattern cannot be detected WHEN the record is written THEN the corresponding column contains NULL or</w:t>
      </w:r>
      <w:r>
        <w:t xml:space="preserve"> </w:t>
      </w:r>
      <w:r>
        <w:t xml:space="preserve">“</w:t>
      </w:r>
      <w:r>
        <w:t xml:space="preserve">unknown</w:t>
      </w:r>
      <w:r>
        <w:t xml:space="preserve">”</w:t>
      </w:r>
    </w:p>
    <w:p>
      <w:pPr>
        <w:pStyle w:val="FirstParagraph"/>
      </w:pPr>
      <w:r>
        <w:rPr>
          <w:bCs/>
          <w:b/>
        </w:rPr>
        <w:t xml:space="preserve">Validation Rules:</w:t>
      </w:r>
    </w:p>
    <w:p>
      <w:pPr>
        <w:numPr>
          <w:ilvl w:val="0"/>
          <w:numId w:val="1005"/>
        </w:numPr>
        <w:pStyle w:val="Compact"/>
      </w:pPr>
      <w:r>
        <w:t xml:space="preserve">Column values must be TEXT type (no length restriction in SQLite)</w:t>
      </w:r>
    </w:p>
    <w:p>
      <w:pPr>
        <w:numPr>
          <w:ilvl w:val="0"/>
          <w:numId w:val="1005"/>
        </w:numPr>
        <w:pStyle w:val="Compact"/>
      </w:pPr>
      <w:r>
        <w:t xml:space="preserve">NULL is acceptable for all new columns (no NOT NULL constraint)</w:t>
      </w:r>
    </w:p>
    <w:p>
      <w:pPr>
        <w:numPr>
          <w:ilvl w:val="0"/>
          <w:numId w:val="1005"/>
        </w:numPr>
        <w:pStyle w:val="Compact"/>
      </w:pPr>
      <w:r>
        <w:t xml:space="preserve">Values should be human-readable strings (not encoded/serialized objects)</w:t>
      </w:r>
    </w:p>
    <w:p>
      <w:pPr>
        <w:numPr>
          <w:ilvl w:val="0"/>
          <w:numId w:val="1005"/>
        </w:numPr>
        <w:pStyle w:val="Compact"/>
      </w:pPr>
      <w:r>
        <w:t xml:space="preserve">Maximum practical length: 255 characters per field (enforced at application level, not DB level)</w:t>
      </w:r>
    </w:p>
    <w:p>
      <w:pPr>
        <w:pStyle w:val="FirstParagraph"/>
      </w:pPr>
      <w:r>
        <w:rPr>
          <w:bCs/>
          <w:b/>
        </w:rPr>
        <w:t xml:space="preserve">Error Handling:</w:t>
      </w:r>
    </w:p>
    <w:p>
      <w:pPr>
        <w:numPr>
          <w:ilvl w:val="0"/>
          <w:numId w:val="1006"/>
        </w:numPr>
        <w:pStyle w:val="Compact"/>
      </w:pPr>
      <w:r>
        <w:t xml:space="preserve">If ALTER TABLE fails (e.g., disk full, permissions): Log error with full context, continue server startup without pattern persistence (graceful degradation)</w:t>
      </w:r>
    </w:p>
    <w:p>
      <w:pPr>
        <w:numPr>
          <w:ilvl w:val="0"/>
          <w:numId w:val="1006"/>
        </w:numPr>
        <w:pStyle w:val="Compact"/>
      </w:pPr>
      <w:r>
        <w:t xml:space="preserve">If PRAGMA table_info fails: Assume columns don’t exist, attempt migration</w:t>
      </w:r>
    </w:p>
    <w:p>
      <w:pPr>
        <w:numPr>
          <w:ilvl w:val="0"/>
          <w:numId w:val="1006"/>
        </w:numPr>
        <w:pStyle w:val="Compact"/>
      </w:pPr>
      <w:r>
        <w:t xml:space="preserve">If writing pattern data fails for a specific module: Log warning, continue with other modules</w:t>
      </w:r>
    </w:p>
    <w:p>
      <w:r>
        <w:pict>
          <v:rect style="width:0;height:1.5pt" o:hralign="center" o:hrstd="t" o:hr="t"/>
        </w:pict>
      </w:r>
    </w:p>
    <w:bookmarkEnd w:id="36"/>
    <w:bookmarkStart w:id="37" w:name="X5232376353f0bc09c35471f8e166fe7252a6e16"/>
    <w:p>
      <w:pPr>
        <w:pStyle w:val="Heading4"/>
      </w:pPr>
      <w:r>
        <w:t xml:space="preserve">STORY 2: Automatic Schema Migration on Startup</w:t>
      </w:r>
    </w:p>
    <w:p>
      <w:pPr>
        <w:pStyle w:val="BlockText"/>
      </w:pPr>
      <w:r>
        <w:t xml:space="preserve">As a Code Intelligence server, I want automatic schema migration on startup so that existing databases are upgraded transparently.</w:t>
      </w:r>
    </w:p>
    <w:p>
      <w:pPr>
        <w:pStyle w:val="FirstParagraph"/>
      </w:pPr>
      <w:r>
        <w:rPr>
          <w:bCs/>
          <w:b/>
        </w:rPr>
        <w:t xml:space="preserve">Requirement Details:</w:t>
      </w:r>
    </w:p>
    <w:p>
      <w:pPr>
        <w:numPr>
          <w:ilvl w:val="0"/>
          <w:numId w:val="1007"/>
        </w:numPr>
        <w:pStyle w:val="Compact"/>
      </w:pPr>
      <w:r>
        <w:t xml:space="preserve">Schema migration runs automatically during server initialization — no manual intervention required</w:t>
      </w:r>
    </w:p>
    <w:p>
      <w:pPr>
        <w:numPr>
          <w:ilvl w:val="0"/>
          <w:numId w:val="1007"/>
        </w:numPr>
        <w:pStyle w:val="Compact"/>
      </w:pPr>
      <w:r>
        <w:t xml:space="preserve">Migration checks current schema state before applying changes (idempotent)</w:t>
      </w:r>
    </w:p>
    <w:p>
      <w:pPr>
        <w:numPr>
          <w:ilvl w:val="0"/>
          <w:numId w:val="1007"/>
        </w:numPr>
        <w:pStyle w:val="Compact"/>
      </w:pPr>
      <w:r>
        <w:t xml:space="preserve">Migration uses SQLite’s</w:t>
      </w:r>
      <w:r>
        <w:t xml:space="preserve"> </w:t>
      </w:r>
      <w:r>
        <w:rPr>
          <w:rStyle w:val="VerbatimChar"/>
        </w:rPr>
        <w:t xml:space="preserve">ALTER TABLE ADD COLUMN</w:t>
      </w:r>
      <w:r>
        <w:t xml:space="preserve"> </w:t>
      </w:r>
      <w:r>
        <w:t xml:space="preserve">which is safe and non-destructive</w:t>
      </w:r>
    </w:p>
    <w:p>
      <w:pPr>
        <w:numPr>
          <w:ilvl w:val="0"/>
          <w:numId w:val="1007"/>
        </w:numPr>
        <w:pStyle w:val="Compact"/>
      </w:pPr>
      <w:r>
        <w:t xml:space="preserve">Migration logic must be implemented in all 6 server variants (Node.js, Python, Kotlin, Bash, PowerShell, CMD)</w:t>
      </w:r>
    </w:p>
    <w:p>
      <w:pPr>
        <w:numPr>
          <w:ilvl w:val="0"/>
          <w:numId w:val="1007"/>
        </w:numPr>
        <w:pStyle w:val="Compact"/>
      </w:pPr>
      <w:r>
        <w:t xml:space="preserve">Migration should complete in under 100ms for typical databases (&lt; 1000 modules)</w:t>
      </w:r>
    </w:p>
    <w:p>
      <w:pPr>
        <w:pStyle w:val="FirstParagraph"/>
      </w:pPr>
      <w:r>
        <w:rPr>
          <w:bCs/>
          <w:b/>
        </w:rPr>
        <w:t xml:space="preserve">Acceptance Criteria:</w:t>
      </w:r>
    </w:p>
    <w:p>
      <w:pPr>
        <w:numPr>
          <w:ilvl w:val="0"/>
          <w:numId w:val="1008"/>
        </w:numPr>
        <w:pStyle w:val="Compact"/>
      </w:pPr>
      <w:r>
        <w:t xml:space="preserve">GIVEN any of the 6 MCP server variants WHEN the server starts with an old-schema database THEN migration runs automatically without user action</w:t>
      </w:r>
    </w:p>
    <w:p>
      <w:pPr>
        <w:numPr>
          <w:ilvl w:val="0"/>
          <w:numId w:val="1008"/>
        </w:numPr>
        <w:pStyle w:val="Compact"/>
      </w:pPr>
      <w:r>
        <w:t xml:space="preserve">GIVEN the migration has already been applied WHEN the server restarts THEN no duplicate column errors occur</w:t>
      </w:r>
    </w:p>
    <w:p>
      <w:pPr>
        <w:numPr>
          <w:ilvl w:val="0"/>
          <w:numId w:val="1008"/>
        </w:numPr>
        <w:pStyle w:val="Compact"/>
      </w:pPr>
      <w:r>
        <w:t xml:space="preserve">GIVEN the migration is running WHEN it completes THEN a log message confirms successful migration with the number of columns added</w:t>
      </w:r>
    </w:p>
    <w:p>
      <w:pPr>
        <w:numPr>
          <w:ilvl w:val="0"/>
          <w:numId w:val="1008"/>
        </w:numPr>
        <w:pStyle w:val="Compact"/>
      </w:pPr>
      <w:r>
        <w:t xml:space="preserve">GIVEN the migration fails WHEN the server continues startup THEN the server operates in degraded mode (reads existing columns, skips pattern writes)</w:t>
      </w:r>
    </w:p>
    <w:p>
      <w:pPr>
        <w:pStyle w:val="FirstParagraph"/>
      </w:pPr>
      <w:r>
        <w:rPr>
          <w:bCs/>
          <w:b/>
        </w:rPr>
        <w:t xml:space="preserve">Validation Rules:</w:t>
      </w:r>
    </w:p>
    <w:p>
      <w:pPr>
        <w:numPr>
          <w:ilvl w:val="0"/>
          <w:numId w:val="1009"/>
        </w:numPr>
        <w:pStyle w:val="Compact"/>
      </w:pPr>
      <w:r>
        <w:t xml:space="preserve">Migration must use</w:t>
      </w:r>
      <w:r>
        <w:t xml:space="preserve"> </w:t>
      </w:r>
      <w:r>
        <w:rPr>
          <w:rStyle w:val="VerbatimChar"/>
        </w:rPr>
        <w:t xml:space="preserve">ALTER TABLE modules ADD COLUMN &lt;name&gt; TEXT DEFAULT NULL</w:t>
      </w:r>
      <w:r>
        <w:t xml:space="preserve"> </w:t>
      </w:r>
      <w:r>
        <w:t xml:space="preserve">syntax</w:t>
      </w:r>
    </w:p>
    <w:p>
      <w:pPr>
        <w:numPr>
          <w:ilvl w:val="0"/>
          <w:numId w:val="1009"/>
        </w:numPr>
        <w:pStyle w:val="Compact"/>
      </w:pPr>
      <w:r>
        <w:t xml:space="preserve">Migration must check column existence before adding (via PRAGMA table_info or try/catch on ALTER)</w:t>
      </w:r>
    </w:p>
    <w:p>
      <w:pPr>
        <w:numPr>
          <w:ilvl w:val="0"/>
          <w:numId w:val="1009"/>
        </w:numPr>
        <w:pStyle w:val="Compact"/>
      </w:pPr>
      <w:r>
        <w:t xml:space="preserve">Migration must not use transactions that could lock the database for extended periods</w:t>
      </w:r>
    </w:p>
    <w:p>
      <w:pPr>
        <w:numPr>
          <w:ilvl w:val="0"/>
          <w:numId w:val="1009"/>
        </w:numPr>
        <w:pStyle w:val="Compact"/>
      </w:pPr>
      <w:r>
        <w:t xml:space="preserve">Migration must be safe to run concurrently (multiple server instances starting simultaneously)</w:t>
      </w:r>
    </w:p>
    <w:p>
      <w:pPr>
        <w:pStyle w:val="FirstParagraph"/>
      </w:pPr>
      <w:r>
        <w:rPr>
          <w:bCs/>
          <w:b/>
        </w:rPr>
        <w:t xml:space="preserve">Error Handling:</w:t>
      </w:r>
    </w:p>
    <w:p>
      <w:pPr>
        <w:numPr>
          <w:ilvl w:val="0"/>
          <w:numId w:val="1010"/>
        </w:numPr>
        <w:pStyle w:val="Compact"/>
      </w:pPr>
      <w:r>
        <w:t xml:space="preserve">SQLite</w:t>
      </w:r>
      <w:r>
        <w:t xml:space="preserve"> </w:t>
      </w:r>
      <w:r>
        <w:t xml:space="preserve">“</w:t>
      </w:r>
      <w:r>
        <w:t xml:space="preserve">duplicate column name</w:t>
      </w:r>
      <w:r>
        <w:t xml:space="preserve">”</w:t>
      </w:r>
      <w:r>
        <w:t xml:space="preserve"> </w:t>
      </w:r>
      <w:r>
        <w:t xml:space="preserve">error: Catch silently — column already exists, migration not needed</w:t>
      </w:r>
    </w:p>
    <w:p>
      <w:pPr>
        <w:numPr>
          <w:ilvl w:val="0"/>
          <w:numId w:val="1010"/>
        </w:numPr>
        <w:pStyle w:val="Compact"/>
      </w:pPr>
      <w:r>
        <w:t xml:space="preserve">Database locked error: Retry up to 3 times with 100ms backoff, then log warning and continue without migration</w:t>
      </w:r>
    </w:p>
    <w:p>
      <w:pPr>
        <w:numPr>
          <w:ilvl w:val="0"/>
          <w:numId w:val="1010"/>
        </w:numPr>
        <w:pStyle w:val="Compact"/>
      </w:pPr>
      <w:r>
        <w:t xml:space="preserve">Database file corruption: Log error, do not attempt migration, alert user</w:t>
      </w:r>
    </w:p>
    <w:p>
      <w:r>
        <w:pict>
          <v:rect style="width:0;height:1.5pt" o:hralign="center" o:hrstd="t" o:hr="t"/>
        </w:pict>
      </w:r>
    </w:p>
    <w:bookmarkEnd w:id="37"/>
    <w:bookmarkStart w:id="38" w:name="story-3-backward-compatibility"/>
    <w:p>
      <w:pPr>
        <w:pStyle w:val="Heading4"/>
      </w:pPr>
      <w:r>
        <w:t xml:space="preserve">STORY 3: Backward Compatibility</w:t>
      </w:r>
    </w:p>
    <w:p>
      <w:pPr>
        <w:pStyle w:val="BlockText"/>
      </w:pPr>
      <w:r>
        <w:t xml:space="preserve">As a Code Intelligence server, I want backward-compatible schema changes so that older databases remain readable without data loss.</w:t>
      </w:r>
    </w:p>
    <w:p>
      <w:pPr>
        <w:pStyle w:val="FirstParagraph"/>
      </w:pPr>
      <w:r>
        <w:rPr>
          <w:bCs/>
          <w:b/>
        </w:rPr>
        <w:t xml:space="preserve">Requirement Details:</w:t>
      </w:r>
    </w:p>
    <w:p>
      <w:pPr>
        <w:numPr>
          <w:ilvl w:val="0"/>
          <w:numId w:val="1011"/>
        </w:numPr>
        <w:pStyle w:val="Compact"/>
      </w:pPr>
      <w:r>
        <w:t xml:space="preserve">Existing data in the</w:t>
      </w:r>
      <w:r>
        <w:t xml:space="preserve"> </w:t>
      </w:r>
      <w:r>
        <w:rPr>
          <w:rStyle w:val="VerbatimChar"/>
        </w:rPr>
        <w:t xml:space="preserve">modules</w:t>
      </w:r>
      <w:r>
        <w:t xml:space="preserve"> </w:t>
      </w:r>
      <w:r>
        <w:t xml:space="preserve">table must not be modified or deleted during migration</w:t>
      </w:r>
    </w:p>
    <w:p>
      <w:pPr>
        <w:numPr>
          <w:ilvl w:val="0"/>
          <w:numId w:val="1011"/>
        </w:numPr>
        <w:pStyle w:val="Compact"/>
      </w:pPr>
      <w:r>
        <w:t xml:space="preserve">New columns use NULL defaults — existing rows automatically have NULL for new columns</w:t>
      </w:r>
    </w:p>
    <w:p>
      <w:pPr>
        <w:numPr>
          <w:ilvl w:val="0"/>
          <w:numId w:val="1011"/>
        </w:numPr>
        <w:pStyle w:val="Compact"/>
      </w:pPr>
      <w:r>
        <w:t xml:space="preserve">Application code must handle NULL values gracefully when reading pattern columns</w:t>
      </w:r>
    </w:p>
    <w:p>
      <w:pPr>
        <w:numPr>
          <w:ilvl w:val="0"/>
          <w:numId w:val="1011"/>
        </w:numPr>
        <w:pStyle w:val="Compact"/>
      </w:pPr>
      <w:r>
        <w:t xml:space="preserve">Older server versions (without migration code) must still be able to read the database (they simply ignore unknown columns)</w:t>
      </w:r>
    </w:p>
    <w:p>
      <w:pPr>
        <w:numPr>
          <w:ilvl w:val="0"/>
          <w:numId w:val="1011"/>
        </w:numPr>
        <w:pStyle w:val="Compact"/>
      </w:pPr>
      <w:r>
        <w:t xml:space="preserve">No breaking changes to existing MCP tool responses — new fields are additive only</w:t>
      </w:r>
    </w:p>
    <w:p>
      <w:pPr>
        <w:pStyle w:val="FirstParagraph"/>
      </w:pPr>
      <w:r>
        <w:rPr>
          <w:bCs/>
          <w:b/>
        </w:rPr>
        <w:t xml:space="preserve">Acceptance Criteria:</w:t>
      </w:r>
    </w:p>
    <w:p>
      <w:pPr>
        <w:numPr>
          <w:ilvl w:val="0"/>
          <w:numId w:val="1012"/>
        </w:numPr>
        <w:pStyle w:val="Compact"/>
      </w:pPr>
      <w:r>
        <w:t xml:space="preserve">GIVEN a database with existing module records WHEN migration adds new columns THEN all existing records retain their original values unchanged</w:t>
      </w:r>
    </w:p>
    <w:p>
      <w:pPr>
        <w:numPr>
          <w:ilvl w:val="0"/>
          <w:numId w:val="1012"/>
        </w:numPr>
        <w:pStyle w:val="Compact"/>
      </w:pPr>
      <w:r>
        <w:t xml:space="preserve">GIVEN a module record with NULL pattern columns WHEN the MCP tool returns module info THEN NULL fields are either omitted from the response or returned as null/empty</w:t>
      </w:r>
    </w:p>
    <w:p>
      <w:pPr>
        <w:numPr>
          <w:ilvl w:val="0"/>
          <w:numId w:val="1012"/>
        </w:numPr>
        <w:pStyle w:val="Compact"/>
      </w:pPr>
      <w:r>
        <w:t xml:space="preserve">GIVEN a newer database (with pattern columns) WHEN opened by an older server version (without migration code) THEN the older server reads existing columns without error</w:t>
      </w:r>
    </w:p>
    <w:p>
      <w:pPr>
        <w:numPr>
          <w:ilvl w:val="0"/>
          <w:numId w:val="1012"/>
        </w:numPr>
        <w:pStyle w:val="Compact"/>
      </w:pPr>
      <w:r>
        <w:t xml:space="preserve">GIVEN the MCP tool</w:t>
      </w:r>
      <w:r>
        <w:t xml:space="preserve"> </w:t>
      </w:r>
      <w:r>
        <w:rPr>
          <w:rStyle w:val="VerbatimChar"/>
        </w:rPr>
        <w:t xml:space="preserve">get_module_info</w:t>
      </w:r>
      <w:r>
        <w:t xml:space="preserve"> </w:t>
      </w:r>
      <w:r>
        <w:t xml:space="preserve">response WHEN pattern columns are populated THEN the response includes the new fields as additional properties</w:t>
      </w:r>
    </w:p>
    <w:p>
      <w:pPr>
        <w:pStyle w:val="FirstParagraph"/>
      </w:pPr>
      <w:r>
        <w:rPr>
          <w:bCs/>
          <w:b/>
        </w:rPr>
        <w:t xml:space="preserve">Validation Rules:</w:t>
      </w:r>
    </w:p>
    <w:p>
      <w:pPr>
        <w:numPr>
          <w:ilvl w:val="0"/>
          <w:numId w:val="1013"/>
        </w:numPr>
        <w:pStyle w:val="Compact"/>
      </w:pPr>
      <w:r>
        <w:t xml:space="preserve">No</w:t>
      </w:r>
      <w:r>
        <w:t xml:space="preserve"> </w:t>
      </w:r>
      <w:r>
        <w:rPr>
          <w:rStyle w:val="VerbatimChar"/>
        </w:rPr>
        <w:t xml:space="preserve">NOT NULL</w:t>
      </w:r>
      <w:r>
        <w:t xml:space="preserve"> </w:t>
      </w:r>
      <w:r>
        <w:t xml:space="preserve">constraints on new columns</w:t>
      </w:r>
    </w:p>
    <w:p>
      <w:pPr>
        <w:numPr>
          <w:ilvl w:val="0"/>
          <w:numId w:val="1013"/>
        </w:numPr>
        <w:pStyle w:val="Compact"/>
      </w:pPr>
      <w:r>
        <w:t xml:space="preserve">No</w:t>
      </w:r>
      <w:r>
        <w:t xml:space="preserve"> </w:t>
      </w:r>
      <w:r>
        <w:rPr>
          <w:rStyle w:val="VerbatimChar"/>
        </w:rPr>
        <w:t xml:space="preserve">DEFAULT</w:t>
      </w:r>
      <w:r>
        <w:t xml:space="preserve"> </w:t>
      </w:r>
      <w:r>
        <w:t xml:space="preserve">values other than NULL (to distinguish</w:t>
      </w:r>
      <w:r>
        <w:t xml:space="preserve"> </w:t>
      </w:r>
      <w:r>
        <w:t xml:space="preserve">“</w:t>
      </w:r>
      <w:r>
        <w:t xml:space="preserve">not yet detected</w:t>
      </w:r>
      <w:r>
        <w:t xml:space="preserve">”</w:t>
      </w:r>
      <w:r>
        <w:t xml:space="preserve"> </w:t>
      </w:r>
      <w:r>
        <w:t xml:space="preserve">from</w:t>
      </w:r>
      <w:r>
        <w:t xml:space="preserve"> </w:t>
      </w:r>
      <w:r>
        <w:t xml:space="preserve">“</w:t>
      </w:r>
      <w:r>
        <w:t xml:space="preserve">detected as empty</w:t>
      </w:r>
      <w:r>
        <w:t xml:space="preserve">”</w:t>
      </w:r>
      <w:r>
        <w:t xml:space="preserve">)</w:t>
      </w:r>
    </w:p>
    <w:p>
      <w:pPr>
        <w:numPr>
          <w:ilvl w:val="0"/>
          <w:numId w:val="1013"/>
        </w:numPr>
        <w:pStyle w:val="Compact"/>
      </w:pPr>
      <w:r>
        <w:t xml:space="preserve">No foreign key constraints on new columns</w:t>
      </w:r>
    </w:p>
    <w:p>
      <w:pPr>
        <w:numPr>
          <w:ilvl w:val="0"/>
          <w:numId w:val="1013"/>
        </w:numPr>
        <w:pStyle w:val="Compact"/>
      </w:pPr>
      <w:r>
        <w:t xml:space="preserve">No column renames or type changes to existing columns</w:t>
      </w:r>
    </w:p>
    <w:p>
      <w:r>
        <w:pict>
          <v:rect style="width:0;height:1.5pt" o:hralign="center" o:hrstd="t" o:hr="t"/>
        </w:pict>
      </w:r>
    </w:p>
    <w:bookmarkEnd w:id="38"/>
    <w:bookmarkStart w:id="39" w:name="X27b31f5d8d92ef75458263386f53289e33d12f8"/>
    <w:p>
      <w:pPr>
        <w:pStyle w:val="Heading4"/>
      </w:pPr>
      <w:r>
        <w:t xml:space="preserve">STORY 4: Consistent Schema Across All 6 Variants</w:t>
      </w:r>
    </w:p>
    <w:p>
      <w:pPr>
        <w:pStyle w:val="BlockText"/>
      </w:pPr>
      <w:r>
        <w:t xml:space="preserve">As a DEV agent, I want all 6 MCP server variants to use the same extended schema so that behavior is consistent regardless of which variant is running.</w:t>
      </w:r>
    </w:p>
    <w:p>
      <w:pPr>
        <w:pStyle w:val="FirstParagraph"/>
      </w:pPr>
      <w:r>
        <w:rPr>
          <w:bCs/>
          <w:b/>
        </w:rPr>
        <w:t xml:space="preserve">Requirement Details:</w:t>
      </w:r>
    </w:p>
    <w:p>
      <w:pPr>
        <w:numPr>
          <w:ilvl w:val="0"/>
          <w:numId w:val="1014"/>
        </w:numPr>
        <w:pStyle w:val="Compact"/>
      </w:pPr>
      <w:r>
        <w:t xml:space="preserve">All 6 variants (Node.js, Python, Kotlin, Bash, PowerShell, CMD) must implement the same schema extension</w:t>
      </w:r>
    </w:p>
    <w:p>
      <w:pPr>
        <w:numPr>
          <w:ilvl w:val="0"/>
          <w:numId w:val="1014"/>
        </w:numPr>
        <w:pStyle w:val="Compact"/>
      </w:pPr>
      <w:r>
        <w:t xml:space="preserve">Column names, types, and defaults must be identical across all implementations</w:t>
      </w:r>
    </w:p>
    <w:p>
      <w:pPr>
        <w:numPr>
          <w:ilvl w:val="0"/>
          <w:numId w:val="1014"/>
        </w:numPr>
        <w:pStyle w:val="Compact"/>
      </w:pPr>
      <w:r>
        <w:t xml:space="preserve">Migration logic must follow the same algorithm (check → add if missing → log)</w:t>
      </w:r>
    </w:p>
    <w:p>
      <w:pPr>
        <w:numPr>
          <w:ilvl w:val="0"/>
          <w:numId w:val="1014"/>
        </w:numPr>
        <w:pStyle w:val="Compact"/>
      </w:pPr>
      <w:r>
        <w:t xml:space="preserve">Each variant’s schema file must be updated:</w:t>
      </w:r>
    </w:p>
    <w:p>
      <w:pPr>
        <w:numPr>
          <w:ilvl w:val="1"/>
          <w:numId w:val="1015"/>
        </w:numPr>
        <w:pStyle w:val="Compact"/>
      </w:pPr>
      <w:r>
        <w:t xml:space="preserve">Node.js:</w:t>
      </w:r>
      <w:r>
        <w:t xml:space="preserve"> </w:t>
      </w:r>
      <w:r>
        <w:rPr>
          <w:rStyle w:val="VerbatimChar"/>
        </w:rPr>
        <w:t xml:space="preserve">db/schema.ts</w:t>
      </w:r>
    </w:p>
    <w:p>
      <w:pPr>
        <w:numPr>
          <w:ilvl w:val="1"/>
          <w:numId w:val="1015"/>
        </w:numPr>
        <w:pStyle w:val="Compact"/>
      </w:pPr>
      <w:r>
        <w:t xml:space="preserve">Python:</w:t>
      </w:r>
      <w:r>
        <w:t xml:space="preserve"> </w:t>
      </w:r>
      <w:r>
        <w:rPr>
          <w:rStyle w:val="VerbatimChar"/>
        </w:rPr>
        <w:t xml:space="preserve">db.py</w:t>
      </w:r>
    </w:p>
    <w:p>
      <w:pPr>
        <w:numPr>
          <w:ilvl w:val="1"/>
          <w:numId w:val="1015"/>
        </w:numPr>
        <w:pStyle w:val="Compact"/>
      </w:pPr>
      <w:r>
        <w:t xml:space="preserve">Kotlin:</w:t>
      </w:r>
      <w:r>
        <w:t xml:space="preserve"> </w:t>
      </w:r>
      <w:r>
        <w:rPr>
          <w:rStyle w:val="VerbatimChar"/>
        </w:rPr>
        <w:t xml:space="preserve">Schema.kt</w:t>
      </w:r>
    </w:p>
    <w:p>
      <w:pPr>
        <w:numPr>
          <w:ilvl w:val="1"/>
          <w:numId w:val="1015"/>
        </w:numPr>
        <w:pStyle w:val="Compact"/>
      </w:pPr>
      <w:r>
        <w:t xml:space="preserve">Bash:</w:t>
      </w:r>
      <w:r>
        <w:t xml:space="preserve"> </w:t>
      </w:r>
      <w:r>
        <w:rPr>
          <w:rStyle w:val="VerbatimChar"/>
        </w:rPr>
        <w:t xml:space="preserve">lib/db.sh</w:t>
      </w:r>
    </w:p>
    <w:p>
      <w:pPr>
        <w:numPr>
          <w:ilvl w:val="1"/>
          <w:numId w:val="1015"/>
        </w:numPr>
        <w:pStyle w:val="Compact"/>
      </w:pPr>
      <w:r>
        <w:t xml:space="preserve">PowerShell:</w:t>
      </w:r>
      <w:r>
        <w:t xml:space="preserve"> </w:t>
      </w:r>
      <w:r>
        <w:rPr>
          <w:rStyle w:val="VerbatimChar"/>
        </w:rPr>
        <w:t xml:space="preserve">code-intel-db.ps1</w:t>
      </w:r>
    </w:p>
    <w:p>
      <w:pPr>
        <w:numPr>
          <w:ilvl w:val="1"/>
          <w:numId w:val="1015"/>
        </w:numPr>
        <w:pStyle w:val="Compact"/>
      </w:pPr>
      <w:r>
        <w:t xml:space="preserve">CMD:</w:t>
      </w:r>
      <w:r>
        <w:t xml:space="preserve"> </w:t>
      </w:r>
      <w:r>
        <w:rPr>
          <w:rStyle w:val="VerbatimChar"/>
        </w:rPr>
        <w:t xml:space="preserve">code-intel-scan.cmd</w:t>
      </w:r>
    </w:p>
    <w:p>
      <w:pPr>
        <w:pStyle w:val="FirstParagraph"/>
      </w:pPr>
      <w:r>
        <w:rPr>
          <w:bCs/>
          <w:b/>
        </w:rPr>
        <w:t xml:space="preserve">Acceptance Criteria:</w:t>
      </w:r>
    </w:p>
    <w:p>
      <w:pPr>
        <w:numPr>
          <w:ilvl w:val="0"/>
          <w:numId w:val="1016"/>
        </w:numPr>
        <w:pStyle w:val="Compact"/>
      </w:pPr>
      <w:r>
        <w:t xml:space="preserve">GIVEN any of the 6 variants WHEN creating a fresh database THEN the resulting schema is byte-for-byte identical (same column order, types, defaults)</w:t>
      </w:r>
    </w:p>
    <w:p>
      <w:pPr>
        <w:numPr>
          <w:ilvl w:val="0"/>
          <w:numId w:val="1016"/>
        </w:numPr>
        <w:pStyle w:val="Compact"/>
      </w:pPr>
      <w:r>
        <w:t xml:space="preserve">GIVEN a database created by variant A WHEN opened by variant B THEN variant B can read and write all columns including pattern metadata</w:t>
      </w:r>
    </w:p>
    <w:p>
      <w:pPr>
        <w:numPr>
          <w:ilvl w:val="0"/>
          <w:numId w:val="1016"/>
        </w:numPr>
        <w:pStyle w:val="Compact"/>
      </w:pPr>
      <w:r>
        <w:t xml:space="preserve">GIVEN all 6 variants WHEN their schema definitions are compared THEN the column definitions match exactly</w:t>
      </w:r>
    </w:p>
    <w:p>
      <w:pPr>
        <w:numPr>
          <w:ilvl w:val="0"/>
          <w:numId w:val="1016"/>
        </w:numPr>
        <w:pStyle w:val="Compact"/>
      </w:pPr>
      <w:r>
        <w:t xml:space="preserve">GIVEN the migration runs on variant X WHEN the same database is opened by variant Y THEN variant Y detects no migration is needed</w:t>
      </w:r>
    </w:p>
    <w:p>
      <w:pPr>
        <w:pStyle w:val="FirstParagraph"/>
      </w:pPr>
      <w:r>
        <w:rPr>
          <w:bCs/>
          <w:b/>
        </w:rPr>
        <w:t xml:space="preserve">Validation Rules:</w:t>
      </w:r>
    </w:p>
    <w:p>
      <w:pPr>
        <w:numPr>
          <w:ilvl w:val="0"/>
          <w:numId w:val="1017"/>
        </w:numPr>
        <w:pStyle w:val="Compact"/>
      </w:pPr>
      <w:r>
        <w:t xml:space="preserve">Column order in CREATE TABLE must be: id, name, root_path, language, file_count, symbol_count, last_indexed, di_style, error_handling, naming_convention, logging_framework, testing_framework, purpose</w:t>
      </w:r>
    </w:p>
    <w:p>
      <w:pPr>
        <w:numPr>
          <w:ilvl w:val="0"/>
          <w:numId w:val="1017"/>
        </w:numPr>
        <w:pStyle w:val="Compact"/>
      </w:pPr>
      <w:r>
        <w:t xml:space="preserve">All variants must use TEXT type for new columns (not VARCHAR, NVARCHAR, etc.)</w:t>
      </w:r>
    </w:p>
    <w:p>
      <w:pPr>
        <w:numPr>
          <w:ilvl w:val="0"/>
          <w:numId w:val="1017"/>
        </w:numPr>
        <w:pStyle w:val="Compact"/>
      </w:pPr>
      <w:r>
        <w:t xml:space="preserve">All variants must use</w:t>
      </w:r>
      <w:r>
        <w:t xml:space="preserve"> </w:t>
      </w:r>
      <w:r>
        <w:rPr>
          <w:rStyle w:val="VerbatimChar"/>
        </w:rPr>
        <w:t xml:space="preserve">DEFAULT NULL</w:t>
      </w:r>
      <w:r>
        <w:t xml:space="preserve"> </w:t>
      </w:r>
      <w:r>
        <w:t xml:space="preserve">(not DEFAULT ’’ or DEFAULT</w:t>
      </w:r>
      <w:r>
        <w:t xml:space="preserve"> </w:t>
      </w:r>
      <w:r>
        <w:t xml:space="preserve">‘</w:t>
      </w:r>
      <w:r>
        <w:t xml:space="preserve">unknown</w:t>
      </w:r>
      <w:r>
        <w:t xml:space="preserve">’</w:t>
      </w:r>
      <w:r>
        <w:t xml:space="preserve">)</w:t>
      </w:r>
    </w:p>
    <w:p>
      <w:r>
        <w:pict>
          <v:rect style="width:0;height:1.5pt" o:hralign="center" o:hrstd="t" o:hr="t"/>
        </w:pict>
      </w:r>
    </w:p>
    <w:bookmarkEnd w:id="39"/>
    <w:bookmarkEnd w:id="40"/>
    <w:bookmarkEnd w:id="41"/>
    <w:bookmarkStart w:id="42" w:name="dependencies"/>
    <w:p>
      <w:pPr>
        <w:pStyle w:val="Heading2"/>
      </w:pPr>
      <w:r>
        <w:t xml:space="preserve">3. Dependencies</w:t>
      </w:r>
    </w:p>
    <w:tbl>
      <w:tblPr>
        <w:tblStyle w:val="Table"/>
        <w:tblW w:type="pct" w:w="5000.0"/>
        <w:tblLook w:firstRow="1" w:lastRow="0" w:firstColumn="0" w:lastColumn="0" w:noHBand="0" w:noVBand="0" w:val="0020"/>
      </w:tblPr>
      <w:tblGrid>
        <w:gridCol w:w="2022"/>
        <w:gridCol w:w="1011"/>
        <w:gridCol w:w="2696"/>
        <w:gridCol w:w="2190"/>
      </w:tblGrid>
      <w:tr>
        <w:tc>
          <w:p>
            <w:pPr>
              <w:pStyle w:val="Compact"/>
              <w:jc w:val="left"/>
            </w:pPr>
            <w:r>
              <w:t xml:space="preserve">Dependency</w:t>
            </w:r>
          </w:p>
        </w:tc>
        <w:tc>
          <w:p>
            <w:pPr>
              <w:pStyle w:val="Compact"/>
              <w:jc w:val="left"/>
            </w:pPr>
            <w:r>
              <w:t xml:space="preserve">Type</w:t>
            </w:r>
          </w:p>
        </w:tc>
        <w:tc>
          <w:p>
            <w:pPr>
              <w:pStyle w:val="Compact"/>
              <w:jc w:val="left"/>
            </w:pPr>
            <w:r>
              <w:t xml:space="preserve">Related Ticket</w:t>
            </w:r>
          </w:p>
        </w:tc>
        <w:tc>
          <w:p>
            <w:pPr>
              <w:pStyle w:val="Compact"/>
              <w:jc w:val="left"/>
            </w:pPr>
            <w:r>
              <w:t xml:space="preserve">Description</w:t>
            </w:r>
          </w:p>
        </w:tc>
      </w:tr>
      <w:tr>
        <w:tc>
          <w:p>
            <w:pPr>
              <w:pStyle w:val="Compact"/>
              <w:jc w:val="left"/>
            </w:pPr>
            <w:r>
              <w:t xml:space="preserve">SQLite Database Engine</w:t>
            </w:r>
          </w:p>
        </w:tc>
        <w:tc>
          <w:p>
            <w:pPr>
              <w:pStyle w:val="Compact"/>
              <w:jc w:val="left"/>
            </w:pPr>
            <w:r>
              <w:t xml:space="preserve">System</w:t>
            </w:r>
          </w:p>
        </w:tc>
        <w:tc>
          <w:p>
            <w:pPr>
              <w:pStyle w:val="Compact"/>
              <w:jc w:val="left"/>
            </w:pPr>
            <w:r>
              <w:t xml:space="preserve">N/A</w:t>
            </w:r>
          </w:p>
        </w:tc>
        <w:tc>
          <w:p>
            <w:pPr>
              <w:pStyle w:val="Compact"/>
              <w:jc w:val="left"/>
            </w:pPr>
            <w:r>
              <w:t xml:space="preserve">All 6 variants must support SQLite ALTER TABLE ADD COLUMN</w:t>
            </w:r>
          </w:p>
        </w:tc>
      </w:tr>
      <w:tr>
        <w:tc>
          <w:p>
            <w:pPr>
              <w:pStyle w:val="Compact"/>
              <w:jc w:val="left"/>
            </w:pPr>
            <w:r>
              <w:t xml:space="preserve">Existing modules table</w:t>
            </w:r>
          </w:p>
        </w:tc>
        <w:tc>
          <w:p>
            <w:pPr>
              <w:pStyle w:val="Compact"/>
              <w:jc w:val="left"/>
            </w:pPr>
            <w:r>
              <w:t xml:space="preserve">System</w:t>
            </w:r>
          </w:p>
        </w:tc>
        <w:tc>
          <w:p>
            <w:pPr>
              <w:pStyle w:val="Compact"/>
              <w:jc w:val="left"/>
            </w:pPr>
            <w:r>
              <w:t xml:space="preserve">N/A</w:t>
            </w:r>
          </w:p>
        </w:tc>
        <w:tc>
          <w:p>
            <w:pPr>
              <w:pStyle w:val="Compact"/>
              <w:jc w:val="left"/>
            </w:pPr>
            <w:r>
              <w:t xml:space="preserve">The current schema (id, name, root_path, language, file_count, symbol_count, last_indexed) must exist</w:t>
            </w:r>
          </w:p>
        </w:tc>
      </w:tr>
      <w:tr>
        <w:tc>
          <w:p>
            <w:pPr>
              <w:pStyle w:val="Compact"/>
              <w:jc w:val="left"/>
            </w:pPr>
            <w:r>
              <w:t xml:space="preserve">Pattern Detection Logic</w:t>
            </w:r>
          </w:p>
        </w:tc>
        <w:tc>
          <w:p>
            <w:pPr>
              <w:pStyle w:val="Compact"/>
              <w:jc w:val="left"/>
            </w:pPr>
            <w:r>
              <w:t xml:space="preserve">System</w:t>
            </w:r>
          </w:p>
        </w:tc>
        <w:tc>
          <w:p>
            <w:pPr>
              <w:pStyle w:val="Compact"/>
              <w:jc w:val="left"/>
            </w:pPr>
            <w:r>
              <w:t xml:space="preserve">N/A</w:t>
            </w:r>
          </w:p>
        </w:tc>
        <w:tc>
          <w:p>
            <w:pPr>
              <w:pStyle w:val="Compact"/>
              <w:jc w:val="left"/>
            </w:pPr>
            <w:r>
              <w:t xml:space="preserve">The existing pattern detection functions (detectDiStyle, detectErrorHandling, etc.) provide values for the new columns</w:t>
            </w:r>
          </w:p>
        </w:tc>
      </w:tr>
      <w:tr>
        <w:tc>
          <w:p>
            <w:pPr>
              <w:pStyle w:val="Compact"/>
              <w:jc w:val="left"/>
            </w:pPr>
            <w:r>
              <w:t xml:space="preserve">All 6 MCP Server Variants</w:t>
            </w:r>
          </w:p>
        </w:tc>
        <w:tc>
          <w:p>
            <w:pPr>
              <w:pStyle w:val="Compact"/>
              <w:jc w:val="left"/>
            </w:pPr>
            <w:r>
              <w:t xml:space="preserve">Infrastructure</w:t>
            </w:r>
          </w:p>
        </w:tc>
        <w:tc>
          <w:p>
            <w:pPr>
              <w:pStyle w:val="Compact"/>
              <w:jc w:val="left"/>
            </w:pPr>
            <w:r>
              <w:t xml:space="preserve">N/A</w:t>
            </w:r>
          </w:p>
        </w:tc>
        <w:tc>
          <w:p>
            <w:pPr>
              <w:pStyle w:val="Compact"/>
              <w:jc w:val="left"/>
            </w:pPr>
            <w:r>
              <w:t xml:space="preserve">Node.js, Python, Kotlin, Bash, PowerShell, CMD codebases must all be updated</w:t>
            </w:r>
          </w:p>
        </w:tc>
      </w:tr>
    </w:tbl>
    <w:p>
      <w:r>
        <w:pict>
          <v:rect style="width:0;height:1.5pt" o:hralign="center" o:hrstd="t" o:hr="t"/>
        </w:pict>
      </w:r>
    </w:p>
    <w:bookmarkEnd w:id="42"/>
    <w:bookmarkStart w:id="43" w:name="stakeholders"/>
    <w:p>
      <w:pPr>
        <w:pStyle w:val="Heading2"/>
      </w:pPr>
      <w:r>
        <w:t xml:space="preserve">4. Stakeholders</w:t>
      </w:r>
    </w:p>
    <w:tbl>
      <w:tblPr>
        <w:tblStyle w:val="Table"/>
        <w:tblW w:type="pct" w:w="5000.0"/>
        <w:tblLook w:firstRow="1" w:lastRow="0" w:firstColumn="0" w:lastColumn="0" w:noHBand="0" w:noVBand="0" w:val="0020"/>
      </w:tblPr>
      <w:tblGrid>
        <w:gridCol w:w="1105"/>
        <w:gridCol w:w="2394"/>
        <w:gridCol w:w="2946"/>
        <w:gridCol w:w="1473"/>
      </w:tblGrid>
      <w:tr>
        <w:tc>
          <w:p>
            <w:pPr>
              <w:pStyle w:val="Compact"/>
              <w:jc w:val="left"/>
            </w:pPr>
            <w:r>
              <w:t xml:space="preserve">Role</w:t>
            </w:r>
          </w:p>
        </w:tc>
        <w:tc>
          <w:p>
            <w:pPr>
              <w:pStyle w:val="Compact"/>
              <w:jc w:val="left"/>
            </w:pPr>
            <w:r>
              <w:t xml:space="preserve">Name / Team</w:t>
            </w:r>
          </w:p>
        </w:tc>
        <w:tc>
          <w:p>
            <w:pPr>
              <w:pStyle w:val="Compact"/>
              <w:jc w:val="left"/>
            </w:pPr>
            <w:r>
              <w:t xml:space="preserve">Responsibility</w:t>
            </w:r>
          </w:p>
        </w:tc>
        <w:tc>
          <w:p>
            <w:pPr>
              <w:pStyle w:val="Compact"/>
              <w:jc w:val="left"/>
            </w:pPr>
            <w:r>
              <w:t xml:space="preserve">Source</w:t>
            </w:r>
          </w:p>
        </w:tc>
      </w:tr>
      <w:tr>
        <w:tc>
          <w:p>
            <w:pPr>
              <w:pStyle w:val="Compact"/>
              <w:jc w:val="left"/>
            </w:pPr>
            <w:r>
              <w:t xml:space="preserve">Solution Architect</w:t>
            </w:r>
          </w:p>
        </w:tc>
        <w:tc>
          <w:p>
            <w:pPr>
              <w:pStyle w:val="Compact"/>
              <w:jc w:val="left"/>
            </w:pPr>
            <w:r>
              <w:t xml:space="preserve">SA Agent</w:t>
            </w:r>
          </w:p>
        </w:tc>
        <w:tc>
          <w:p>
            <w:pPr>
              <w:pStyle w:val="Compact"/>
              <w:jc w:val="left"/>
            </w:pPr>
            <w:r>
              <w:t xml:space="preserve">Design schema migration strategy, review implementation</w:t>
            </w:r>
          </w:p>
        </w:tc>
        <w:tc>
          <w:p>
            <w:pPr>
              <w:pStyle w:val="Compact"/>
              <w:jc w:val="left"/>
            </w:pPr>
            <w:r>
              <w:t xml:space="preserve">Ticket context</w:t>
            </w:r>
          </w:p>
        </w:tc>
      </w:tr>
      <w:tr>
        <w:tc>
          <w:p>
            <w:pPr>
              <w:pStyle w:val="Compact"/>
              <w:jc w:val="left"/>
            </w:pPr>
            <w:r>
              <w:t xml:space="preserve">Developer</w:t>
            </w:r>
          </w:p>
        </w:tc>
        <w:tc>
          <w:p>
            <w:pPr>
              <w:pStyle w:val="Compact"/>
              <w:jc w:val="left"/>
            </w:pPr>
            <w:r>
              <w:t xml:space="preserve">DEV Agent</w:t>
            </w:r>
          </w:p>
        </w:tc>
        <w:tc>
          <w:p>
            <w:pPr>
              <w:pStyle w:val="Compact"/>
              <w:jc w:val="left"/>
            </w:pPr>
            <w:r>
              <w:t xml:space="preserve">Implement migration in all 6 variants</w:t>
            </w:r>
          </w:p>
        </w:tc>
        <w:tc>
          <w:p>
            <w:pPr>
              <w:pStyle w:val="Compact"/>
              <w:jc w:val="left"/>
            </w:pPr>
            <w:r>
              <w:t xml:space="preserve">Ticket context</w:t>
            </w:r>
          </w:p>
        </w:tc>
      </w:tr>
      <w:tr>
        <w:tc>
          <w:p>
            <w:pPr>
              <w:pStyle w:val="Compact"/>
              <w:jc w:val="left"/>
            </w:pPr>
            <w:r>
              <w:t xml:space="preserve">Quality Assurance</w:t>
            </w:r>
          </w:p>
        </w:tc>
        <w:tc>
          <w:p>
            <w:pPr>
              <w:pStyle w:val="Compact"/>
              <w:jc w:val="left"/>
            </w:pPr>
            <w:r>
              <w:t xml:space="preserve">QA Agent</w:t>
            </w:r>
          </w:p>
        </w:tc>
        <w:tc>
          <w:p>
            <w:pPr>
              <w:pStyle w:val="Compact"/>
              <w:jc w:val="left"/>
            </w:pPr>
            <w:r>
              <w:t xml:space="preserve">Verify backward compatibility and cross-variant consistency</w:t>
            </w:r>
          </w:p>
        </w:tc>
        <w:tc>
          <w:p>
            <w:pPr>
              <w:pStyle w:val="Compact"/>
              <w:jc w:val="left"/>
            </w:pPr>
            <w:r>
              <w:t xml:space="preserve">Ticket context</w:t>
            </w:r>
          </w:p>
        </w:tc>
      </w:tr>
    </w:tbl>
    <w:p>
      <w:r>
        <w:pict>
          <v:rect style="width:0;height:1.5pt" o:hralign="center" o:hrstd="t" o:hr="t"/>
        </w:pict>
      </w:r>
    </w:p>
    <w:bookmarkEnd w:id="43"/>
    <w:bookmarkStart w:id="46" w:name="risks-and-assumptions"/>
    <w:p>
      <w:pPr>
        <w:pStyle w:val="Heading2"/>
      </w:pPr>
      <w:r>
        <w:t xml:space="preserve">5. Risks and Assumptions</w:t>
      </w:r>
    </w:p>
    <w:bookmarkStart w:id="44" w:name="risks"/>
    <w:p>
      <w:pPr>
        <w:pStyle w:val="Heading3"/>
      </w:pPr>
      <w:r>
        <w:t xml:space="preserve">5.1 Risks</w:t>
      </w:r>
    </w:p>
    <w:tbl>
      <w:tblPr>
        <w:tblStyle w:val="Table"/>
        <w:tblW w:type="pct" w:w="4999.999999999999"/>
        <w:tblLook w:firstRow="1" w:lastRow="0" w:firstColumn="0" w:lastColumn="0" w:noHBand="0" w:noVBand="0" w:val="0020"/>
      </w:tblPr>
      <w:tblGrid>
        <w:gridCol w:w="1250"/>
        <w:gridCol w:w="1667"/>
        <w:gridCol w:w="2501"/>
        <w:gridCol w:w="2501"/>
      </w:tblGrid>
      <w:tr>
        <w:tc>
          <w:p>
            <w:pPr>
              <w:pStyle w:val="Compact"/>
              <w:jc w:val="left"/>
            </w:pPr>
            <w:r>
              <w:t xml:space="preserve">Risk</w:t>
            </w:r>
          </w:p>
        </w:tc>
        <w:tc>
          <w:p>
            <w:pPr>
              <w:pStyle w:val="Compact"/>
              <w:jc w:val="left"/>
            </w:pPr>
            <w:r>
              <w:t xml:space="preserve">Impact</w:t>
            </w:r>
          </w:p>
        </w:tc>
        <w:tc>
          <w:p>
            <w:pPr>
              <w:pStyle w:val="Compact"/>
              <w:jc w:val="left"/>
            </w:pPr>
            <w:r>
              <w:t xml:space="preserve">Likelihood</w:t>
            </w:r>
          </w:p>
        </w:tc>
        <w:tc>
          <w:p>
            <w:pPr>
              <w:pStyle w:val="Compact"/>
              <w:jc w:val="left"/>
            </w:pPr>
            <w:r>
              <w:t xml:space="preserve">Mitigation</w:t>
            </w:r>
          </w:p>
        </w:tc>
      </w:tr>
      <w:tr>
        <w:tc>
          <w:p>
            <w:pPr>
              <w:pStyle w:val="Compact"/>
              <w:jc w:val="left"/>
            </w:pPr>
            <w:r>
              <w:t xml:space="preserve">Schema migration fails on corrupted database</w:t>
            </w:r>
          </w:p>
        </w:tc>
        <w:tc>
          <w:p>
            <w:pPr>
              <w:pStyle w:val="Compact"/>
              <w:jc w:val="left"/>
            </w:pPr>
            <w:r>
              <w:t xml:space="preserve">Medium</w:t>
            </w:r>
          </w:p>
        </w:tc>
        <w:tc>
          <w:p>
            <w:pPr>
              <w:pStyle w:val="Compact"/>
              <w:jc w:val="left"/>
            </w:pPr>
            <w:r>
              <w:t xml:space="preserve">Low</w:t>
            </w:r>
          </w:p>
        </w:tc>
        <w:tc>
          <w:p>
            <w:pPr>
              <w:pStyle w:val="Compact"/>
              <w:jc w:val="left"/>
            </w:pPr>
            <w:r>
              <w:t xml:space="preserve">Implement graceful degradation — server continues without pattern persistence</w:t>
            </w:r>
          </w:p>
        </w:tc>
      </w:tr>
      <w:tr>
        <w:tc>
          <w:p>
            <w:pPr>
              <w:pStyle w:val="Compact"/>
              <w:jc w:val="left"/>
            </w:pPr>
            <w:r>
              <w:t xml:space="preserve">Concurrent server instances cause migration race condition</w:t>
            </w:r>
          </w:p>
        </w:tc>
        <w:tc>
          <w:p>
            <w:pPr>
              <w:pStyle w:val="Compact"/>
              <w:jc w:val="left"/>
            </w:pPr>
            <w:r>
              <w:t xml:space="preserve">Low</w:t>
            </w:r>
          </w:p>
        </w:tc>
        <w:tc>
          <w:p>
            <w:pPr>
              <w:pStyle w:val="Compact"/>
              <w:jc w:val="left"/>
            </w:pPr>
            <w:r>
              <w:t xml:space="preserve">Medium</w:t>
            </w:r>
          </w:p>
        </w:tc>
        <w:tc>
          <w:p>
            <w:pPr>
              <w:pStyle w:val="Compact"/>
              <w:jc w:val="left"/>
            </w:pPr>
            <w:r>
              <w:t xml:space="preserve">SQLite handles concurrent ALTER TABLE safely; use try/catch for</w:t>
            </w:r>
            <w:r>
              <w:t xml:space="preserve"> </w:t>
            </w:r>
            <w:r>
              <w:t xml:space="preserve">“</w:t>
            </w:r>
            <w:r>
              <w:t xml:space="preserve">duplicate column</w:t>
            </w:r>
            <w:r>
              <w:t xml:space="preserve">”</w:t>
            </w:r>
            <w:r>
              <w:t xml:space="preserve"> </w:t>
            </w:r>
            <w:r>
              <w:t xml:space="preserve">errors</w:t>
            </w:r>
          </w:p>
        </w:tc>
      </w:tr>
      <w:tr>
        <w:tc>
          <w:p>
            <w:pPr>
              <w:pStyle w:val="Compact"/>
              <w:jc w:val="left"/>
            </w:pPr>
            <w:r>
              <w:t xml:space="preserve">Inconsistent implementation across 6 variants</w:t>
            </w:r>
          </w:p>
        </w:tc>
        <w:tc>
          <w:p>
            <w:pPr>
              <w:pStyle w:val="Compact"/>
              <w:jc w:val="left"/>
            </w:pPr>
            <w:r>
              <w:t xml:space="preserve">High</w:t>
            </w:r>
          </w:p>
        </w:tc>
        <w:tc>
          <w:p>
            <w:pPr>
              <w:pStyle w:val="Compact"/>
              <w:jc w:val="left"/>
            </w:pPr>
            <w:r>
              <w:t xml:space="preserve">Medium</w:t>
            </w:r>
          </w:p>
        </w:tc>
        <w:tc>
          <w:p>
            <w:pPr>
              <w:pStyle w:val="Compact"/>
              <w:jc w:val="left"/>
            </w:pPr>
            <w:r>
              <w:t xml:space="preserve">Define exact SQL statements in FSD; QA cross-variant testing</w:t>
            </w:r>
          </w:p>
        </w:tc>
      </w:tr>
      <w:tr>
        <w:tc>
          <w:p>
            <w:pPr>
              <w:pStyle w:val="Compact"/>
              <w:jc w:val="left"/>
            </w:pPr>
            <w:r>
              <w:t xml:space="preserve">Large databases slow down startup due to migration check</w:t>
            </w:r>
          </w:p>
        </w:tc>
        <w:tc>
          <w:p>
            <w:pPr>
              <w:pStyle w:val="Compact"/>
              <w:jc w:val="left"/>
            </w:pPr>
            <w:r>
              <w:t xml:space="preserve">Low</w:t>
            </w:r>
          </w:p>
        </w:tc>
        <w:tc>
          <w:p>
            <w:pPr>
              <w:pStyle w:val="Compact"/>
              <w:jc w:val="left"/>
            </w:pPr>
            <w:r>
              <w:t xml:space="preserve">Low</w:t>
            </w:r>
          </w:p>
        </w:tc>
        <w:tc>
          <w:p>
            <w:pPr>
              <w:pStyle w:val="Compact"/>
              <w:jc w:val="left"/>
            </w:pPr>
            <w:r>
              <w:t xml:space="preserve">PRAGMA table_info is O(1) — negligible overhead</w:t>
            </w:r>
          </w:p>
        </w:tc>
      </w:tr>
      <w:tr>
        <w:tc>
          <w:p>
            <w:pPr>
              <w:pStyle w:val="Compact"/>
              <w:jc w:val="left"/>
            </w:pPr>
            <w:r>
              <w:t xml:space="preserve">Future schema changes conflict with these columns</w:t>
            </w:r>
          </w:p>
        </w:tc>
        <w:tc>
          <w:p>
            <w:pPr>
              <w:pStyle w:val="Compact"/>
              <w:jc w:val="left"/>
            </w:pPr>
            <w:r>
              <w:t xml:space="preserve">Low</w:t>
            </w:r>
          </w:p>
        </w:tc>
        <w:tc>
          <w:p>
            <w:pPr>
              <w:pStyle w:val="Compact"/>
              <w:jc w:val="left"/>
            </w:pPr>
            <w:r>
              <w:t xml:space="preserve">Low</w:t>
            </w:r>
          </w:p>
        </w:tc>
        <w:tc>
          <w:p>
            <w:pPr>
              <w:pStyle w:val="Compact"/>
              <w:jc w:val="left"/>
            </w:pPr>
            <w:r>
              <w:t xml:space="preserve">Use a versioned migration approach; document column semantics clearly</w:t>
            </w:r>
          </w:p>
        </w:tc>
      </w:tr>
    </w:tbl>
    <w:bookmarkEnd w:id="44"/>
    <w:bookmarkStart w:id="45" w:name="assumptions"/>
    <w:p>
      <w:pPr>
        <w:pStyle w:val="Heading3"/>
      </w:pPr>
      <w:r>
        <w:t xml:space="preserve">5.2 Assumptions</w:t>
      </w:r>
    </w:p>
    <w:p>
      <w:pPr>
        <w:numPr>
          <w:ilvl w:val="0"/>
          <w:numId w:val="1018"/>
        </w:numPr>
        <w:pStyle w:val="Compact"/>
      </w:pPr>
      <w:r>
        <w:t xml:space="preserve">All 6 MCP server variants currently use the same</w:t>
      </w:r>
      <w:r>
        <w:t xml:space="preserve"> </w:t>
      </w:r>
      <w:r>
        <w:rPr>
          <w:rStyle w:val="VerbatimChar"/>
        </w:rPr>
        <w:t xml:space="preserve">modules</w:t>
      </w:r>
      <w:r>
        <w:t xml:space="preserve"> </w:t>
      </w:r>
      <w:r>
        <w:t xml:space="preserve">table schema (id, name, root_path, language, file_count, symbol_count, last_indexed)</w:t>
      </w:r>
    </w:p>
    <w:p>
      <w:pPr>
        <w:numPr>
          <w:ilvl w:val="0"/>
          <w:numId w:val="1018"/>
        </w:numPr>
        <w:pStyle w:val="Compact"/>
      </w:pPr>
      <w:r>
        <w:t xml:space="preserve">SQLite version used by all variants supports ALTER TABLE ADD COLUMN (available since SQLite 3.2.0, 2005)</w:t>
      </w:r>
    </w:p>
    <w:p>
      <w:pPr>
        <w:numPr>
          <w:ilvl w:val="0"/>
          <w:numId w:val="1018"/>
        </w:numPr>
        <w:pStyle w:val="Compact"/>
      </w:pPr>
      <w:r>
        <w:t xml:space="preserve">The database file is stored locally at</w:t>
      </w:r>
      <w:r>
        <w:t xml:space="preserve"> </w:t>
      </w:r>
      <w:r>
        <w:rPr>
          <w:rStyle w:val="VerbatimChar"/>
        </w:rPr>
        <w:t xml:space="preserve">{workspace}/.code-intel/index.db</w:t>
      </w:r>
      <w:r>
        <w:t xml:space="preserve"> </w:t>
      </w:r>
      <w:r>
        <w:t xml:space="preserve">and is not shared across network</w:t>
      </w:r>
    </w:p>
    <w:p>
      <w:pPr>
        <w:numPr>
          <w:ilvl w:val="0"/>
          <w:numId w:val="1018"/>
        </w:numPr>
        <w:pStyle w:val="Compact"/>
      </w:pPr>
      <w:r>
        <w:t xml:space="preserve">Pattern detection logic already exists and produces string values suitable for TEXT columns</w:t>
      </w:r>
    </w:p>
    <w:p>
      <w:pPr>
        <w:numPr>
          <w:ilvl w:val="0"/>
          <w:numId w:val="1018"/>
        </w:numPr>
        <w:pStyle w:val="Compact"/>
      </w:pPr>
      <w:r>
        <w:t xml:space="preserve">No other pending CRs modify the</w:t>
      </w:r>
      <w:r>
        <w:t xml:space="preserve"> </w:t>
      </w:r>
      <w:r>
        <w:rPr>
          <w:rStyle w:val="VerbatimChar"/>
        </w:rPr>
        <w:t xml:space="preserve">modules</w:t>
      </w:r>
      <w:r>
        <w:t xml:space="preserve"> </w:t>
      </w:r>
      <w:r>
        <w:t xml:space="preserve">table schema simultaneously</w:t>
      </w:r>
    </w:p>
    <w:p>
      <w:r>
        <w:pict>
          <v:rect style="width:0;height:1.5pt" o:hralign="center" o:hrstd="t" o:hr="t"/>
        </w:pict>
      </w:r>
    </w:p>
    <w:bookmarkEnd w:id="45"/>
    <w:bookmarkEnd w:id="46"/>
    <w:bookmarkStart w:id="47" w:name="non-functional-requirements"/>
    <w:p>
      <w:pPr>
        <w:pStyle w:val="Heading2"/>
      </w:pPr>
      <w:r>
        <w:t xml:space="preserve">6. Non-Functional Requirements</w:t>
      </w:r>
    </w:p>
    <w:tbl>
      <w:tblPr>
        <w:tblStyle w:val="Table"/>
        <w:tblW w:type="pct" w:w="5000.0"/>
        <w:tblLook w:firstRow="1" w:lastRow="0" w:firstColumn="0" w:lastColumn="0" w:noHBand="0" w:noVBand="0" w:val="0020"/>
      </w:tblPr>
      <w:tblGrid>
        <w:gridCol w:w="2475"/>
        <w:gridCol w:w="3217"/>
        <w:gridCol w:w="2227"/>
      </w:tblGrid>
      <w:tr>
        <w:tc>
          <w:p>
            <w:pPr>
              <w:pStyle w:val="Compact"/>
              <w:jc w:val="left"/>
            </w:pPr>
            <w:r>
              <w:t xml:space="preserve">Category</w:t>
            </w:r>
          </w:p>
        </w:tc>
        <w:tc>
          <w:p>
            <w:pPr>
              <w:pStyle w:val="Compact"/>
              <w:jc w:val="left"/>
            </w:pPr>
            <w:r>
              <w:t xml:space="preserve">Requirement</w:t>
            </w:r>
          </w:p>
        </w:tc>
        <w:tc>
          <w:p>
            <w:pPr>
              <w:pStyle w:val="Compact"/>
              <w:jc w:val="left"/>
            </w:pPr>
            <w:r>
              <w:t xml:space="preserve">Details</w:t>
            </w:r>
          </w:p>
        </w:tc>
      </w:tr>
      <w:tr>
        <w:tc>
          <w:p>
            <w:pPr>
              <w:pStyle w:val="Compact"/>
              <w:jc w:val="left"/>
            </w:pPr>
            <w:r>
              <w:t xml:space="preserve">Performance</w:t>
            </w:r>
          </w:p>
        </w:tc>
        <w:tc>
          <w:p>
            <w:pPr>
              <w:pStyle w:val="Compact"/>
              <w:jc w:val="left"/>
            </w:pPr>
            <w:r>
              <w:t xml:space="preserve">Migration must complete in &lt; 100ms</w:t>
            </w:r>
          </w:p>
        </w:tc>
        <w:tc>
          <w:p>
            <w:pPr>
              <w:pStyle w:val="Compact"/>
              <w:jc w:val="left"/>
            </w:pPr>
            <w:r>
              <w:t xml:space="preserve">ALTER TABLE ADD COLUMN in SQLite is O(1) — modifies schema only, not data</w:t>
            </w:r>
          </w:p>
        </w:tc>
      </w:tr>
      <w:tr>
        <w:tc>
          <w:p>
            <w:pPr>
              <w:pStyle w:val="Compact"/>
              <w:jc w:val="left"/>
            </w:pPr>
            <w:r>
              <w:t xml:space="preserve">Performance</w:t>
            </w:r>
          </w:p>
        </w:tc>
        <w:tc>
          <w:p>
            <w:pPr>
              <w:pStyle w:val="Compact"/>
              <w:jc w:val="left"/>
            </w:pPr>
            <w:r>
              <w:t xml:space="preserve">Pattern column reads must not degrade query performance</w:t>
            </w:r>
          </w:p>
        </w:tc>
        <w:tc>
          <w:p>
            <w:pPr>
              <w:pStyle w:val="Compact"/>
              <w:jc w:val="left"/>
            </w:pPr>
            <w:r>
              <w:t xml:space="preserve">No indexes required initially; columns are read alongside existing data</w:t>
            </w:r>
          </w:p>
        </w:tc>
      </w:tr>
      <w:tr>
        <w:tc>
          <w:p>
            <w:pPr>
              <w:pStyle w:val="Compact"/>
              <w:jc w:val="left"/>
            </w:pPr>
            <w:r>
              <w:t xml:space="preserve">Reliability</w:t>
            </w:r>
          </w:p>
        </w:tc>
        <w:tc>
          <w:p>
            <w:pPr>
              <w:pStyle w:val="Compact"/>
              <w:jc w:val="left"/>
            </w:pPr>
            <w:r>
              <w:t xml:space="preserve">Migration must be idempotent</w:t>
            </w:r>
          </w:p>
        </w:tc>
        <w:tc>
          <w:p>
            <w:pPr>
              <w:pStyle w:val="Compact"/>
              <w:jc w:val="left"/>
            </w:pPr>
            <w:r>
              <w:t xml:space="preserve">Running migration multiple times produces no errors and no data changes</w:t>
            </w:r>
          </w:p>
        </w:tc>
      </w:tr>
      <w:tr>
        <w:tc>
          <w:p>
            <w:pPr>
              <w:pStyle w:val="Compact"/>
              <w:jc w:val="left"/>
            </w:pPr>
            <w:r>
              <w:t xml:space="preserve">Compatibility</w:t>
            </w:r>
          </w:p>
        </w:tc>
        <w:tc>
          <w:p>
            <w:pPr>
              <w:pStyle w:val="Compact"/>
              <w:jc w:val="left"/>
            </w:pPr>
            <w:r>
              <w:t xml:space="preserve">Backward compatible with older server versions</w:t>
            </w:r>
          </w:p>
        </w:tc>
        <w:tc>
          <w:p>
            <w:pPr>
              <w:pStyle w:val="Compact"/>
              <w:jc w:val="left"/>
            </w:pPr>
            <w:r>
              <w:t xml:space="preserve">Older versions ignore unknown columns; no breaking changes</w:t>
            </w:r>
          </w:p>
        </w:tc>
      </w:tr>
      <w:tr>
        <w:tc>
          <w:p>
            <w:pPr>
              <w:pStyle w:val="Compact"/>
              <w:jc w:val="left"/>
            </w:pPr>
            <w:r>
              <w:t xml:space="preserve">Maintainability</w:t>
            </w:r>
          </w:p>
        </w:tc>
        <w:tc>
          <w:p>
            <w:pPr>
              <w:pStyle w:val="Compact"/>
              <w:jc w:val="left"/>
            </w:pPr>
            <w:r>
              <w:t xml:space="preserve">Schema definition centralized per variant</w:t>
            </w:r>
          </w:p>
        </w:tc>
        <w:tc>
          <w:p>
            <w:pPr>
              <w:pStyle w:val="Compact"/>
              <w:jc w:val="left"/>
            </w:pPr>
            <w:r>
              <w:t xml:space="preserve">Each variant has one authoritative schema file</w:t>
            </w:r>
          </w:p>
        </w:tc>
      </w:tr>
      <w:tr>
        <w:tc>
          <w:p>
            <w:pPr>
              <w:pStyle w:val="Compact"/>
              <w:jc w:val="left"/>
            </w:pPr>
            <w:r>
              <w:t xml:space="preserve">Portability</w:t>
            </w:r>
          </w:p>
        </w:tc>
        <w:tc>
          <w:p>
            <w:pPr>
              <w:pStyle w:val="Compact"/>
              <w:jc w:val="left"/>
            </w:pPr>
            <w:r>
              <w:t xml:space="preserve">Same schema across all 6 language implementations</w:t>
            </w:r>
          </w:p>
        </w:tc>
        <w:tc>
          <w:p>
            <w:pPr>
              <w:pStyle w:val="Compact"/>
              <w:jc w:val="left"/>
            </w:pPr>
            <w:r>
              <w:t xml:space="preserve">Identical SQL DDL regardless of host language</w:t>
            </w:r>
          </w:p>
        </w:tc>
      </w:tr>
    </w:tbl>
    <w:p>
      <w:r>
        <w:pict>
          <v:rect style="width:0;height:1.5pt" o:hralign="center" o:hrstd="t" o:hr="t"/>
        </w:pict>
      </w:r>
    </w:p>
    <w:bookmarkEnd w:id="47"/>
    <w:bookmarkStart w:id="48" w:name="related-tickets"/>
    <w:p>
      <w:pPr>
        <w:pStyle w:val="Heading2"/>
      </w:pPr>
      <w:r>
        <w:t xml:space="preserve">7. Related Tickets</w:t>
      </w:r>
    </w:p>
    <w:tbl>
      <w:tblPr>
        <w:tblStyle w:val="Table"/>
        <w:tblW w:type="pct" w:w="5000.0"/>
        <w:tblLook w:firstRow="1" w:lastRow="0" w:firstColumn="0" w:lastColumn="0" w:noHBand="0" w:noVBand="0" w:val="0020"/>
      </w:tblPr>
      <w:tblGrid>
        <w:gridCol w:w="1939"/>
        <w:gridCol w:w="1454"/>
        <w:gridCol w:w="1293"/>
        <w:gridCol w:w="969"/>
        <w:gridCol w:w="2262"/>
      </w:tblGrid>
      <w:tr>
        <w:tc>
          <w:p>
            <w:pPr>
              <w:pStyle w:val="Compact"/>
              <w:jc w:val="left"/>
            </w:pPr>
            <w:r>
              <w:t xml:space="preserve">Ticket Key</w:t>
            </w:r>
          </w:p>
        </w:tc>
        <w:tc>
          <w:p>
            <w:pPr>
              <w:pStyle w:val="Compact"/>
              <w:jc w:val="left"/>
            </w:pPr>
            <w:r>
              <w:t xml:space="preserve">Summary</w:t>
            </w:r>
          </w:p>
        </w:tc>
        <w:tc>
          <w:p>
            <w:pPr>
              <w:pStyle w:val="Compact"/>
              <w:jc w:val="left"/>
            </w:pPr>
            <w:r>
              <w:t xml:space="preserve">Status</w:t>
            </w:r>
          </w:p>
        </w:tc>
        <w:tc>
          <w:p>
            <w:pPr>
              <w:pStyle w:val="Compact"/>
              <w:jc w:val="left"/>
            </w:pPr>
            <w:r>
              <w:t xml:space="preserve">Type</w:t>
            </w:r>
          </w:p>
        </w:tc>
        <w:tc>
          <w:p>
            <w:pPr>
              <w:pStyle w:val="Compact"/>
              <w:jc w:val="left"/>
            </w:pPr>
            <w:r>
              <w:t xml:space="preserve">Relationship</w:t>
            </w:r>
          </w:p>
        </w:tc>
      </w:tr>
      <w:tr>
        <w:tc>
          <w:p>
            <w:pPr>
              <w:pStyle w:val="Compact"/>
              <w:jc w:val="left"/>
            </w:pPr>
            <w:r>
              <w:t xml:space="preserve">KSA-25</w:t>
            </w:r>
          </w:p>
        </w:tc>
        <w:tc>
          <w:p>
            <w:pPr>
              <w:pStyle w:val="Compact"/>
              <w:jc w:val="left"/>
            </w:pPr>
            <w:r>
              <w:t xml:space="preserve">[DB] Extend modules table schema for pattern metadata</w:t>
            </w:r>
          </w:p>
        </w:tc>
        <w:tc>
          <w:p>
            <w:pPr>
              <w:pStyle w:val="Compact"/>
              <w:jc w:val="left"/>
            </w:pPr>
            <w:r>
              <w:t xml:space="preserve">In Progress</w:t>
            </w:r>
          </w:p>
        </w:tc>
        <w:tc>
          <w:p>
            <w:pPr>
              <w:pStyle w:val="Compact"/>
              <w:jc w:val="left"/>
            </w:pPr>
            <w:r>
              <w:t xml:space="preserve">Task</w:t>
            </w:r>
          </w:p>
        </w:tc>
        <w:tc>
          <w:p>
            <w:pPr>
              <w:pStyle w:val="Compact"/>
              <w:jc w:val="left"/>
            </w:pPr>
            <w:r>
              <w:t xml:space="preserve">Main ticket</w:t>
            </w:r>
          </w:p>
        </w:tc>
      </w:tr>
    </w:tbl>
    <w:p>
      <w:r>
        <w:pict>
          <v:rect style="width:0;height:1.5pt" o:hralign="center" o:hrstd="t" o:hr="t"/>
        </w:pict>
      </w:r>
    </w:p>
    <w:bookmarkEnd w:id="48"/>
    <w:bookmarkStart w:id="54" w:name="appendix"/>
    <w:p>
      <w:pPr>
        <w:pStyle w:val="Heading2"/>
      </w:pPr>
      <w:r>
        <w:t xml:space="preserve">8. Appendix</w:t>
      </w:r>
    </w:p>
    <w:bookmarkStart w:id="49" w:name="glossary"/>
    <w:p>
      <w:pPr>
        <w:pStyle w:val="Heading3"/>
      </w:pPr>
      <w:r>
        <w:t xml:space="preserve">Glossary</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MCP</w:t>
            </w:r>
          </w:p>
        </w:tc>
        <w:tc>
          <w:p>
            <w:pPr>
              <w:pStyle w:val="Compact"/>
              <w:jc w:val="left"/>
            </w:pPr>
            <w:r>
              <w:t xml:space="preserve">Model Context Protocol — the protocol used by Code Intelligence servers to communicate with AI agents</w:t>
            </w:r>
          </w:p>
        </w:tc>
      </w:tr>
      <w:tr>
        <w:tc>
          <w:p>
            <w:pPr>
              <w:pStyle w:val="Compact"/>
              <w:jc w:val="left"/>
            </w:pPr>
            <w:r>
              <w:t xml:space="preserve">DI Style</w:t>
            </w:r>
          </w:p>
        </w:tc>
        <w:tc>
          <w:p>
            <w:pPr>
              <w:pStyle w:val="Compact"/>
              <w:jc w:val="left"/>
            </w:pPr>
            <w:r>
              <w:t xml:space="preserve">Dependency Injection Style — how dependencies are provided to classes (constructor injection, field injection, none)</w:t>
            </w:r>
          </w:p>
        </w:tc>
      </w:tr>
      <w:tr>
        <w:tc>
          <w:p>
            <w:pPr>
              <w:pStyle w:val="Compact"/>
              <w:jc w:val="left"/>
            </w:pPr>
            <w:r>
              <w:t xml:space="preserve">Pattern Metadata</w:t>
            </w:r>
          </w:p>
        </w:tc>
        <w:tc>
          <w:p>
            <w:pPr>
              <w:pStyle w:val="Compact"/>
              <w:jc w:val="left"/>
            </w:pPr>
            <w:r>
              <w:t xml:space="preserve">Coding patterns detected by static analysis: DI style, error handling, naming conventions, logging, testing, purpose</w:t>
            </w:r>
          </w:p>
        </w:tc>
      </w:tr>
      <w:tr>
        <w:tc>
          <w:p>
            <w:pPr>
              <w:pStyle w:val="Compact"/>
              <w:jc w:val="left"/>
            </w:pPr>
            <w:r>
              <w:t xml:space="preserve">Schema Migration</w:t>
            </w:r>
          </w:p>
        </w:tc>
        <w:tc>
          <w:p>
            <w:pPr>
              <w:pStyle w:val="Compact"/>
              <w:jc w:val="left"/>
            </w:pPr>
            <w:r>
              <w:t xml:space="preserve">The process of updating a database schema to a new version while preserving existing data</w:t>
            </w:r>
          </w:p>
        </w:tc>
      </w:tr>
      <w:tr>
        <w:tc>
          <w:p>
            <w:pPr>
              <w:pStyle w:val="Compact"/>
              <w:jc w:val="left"/>
            </w:pPr>
            <w:r>
              <w:t xml:space="preserve">Variant</w:t>
            </w:r>
          </w:p>
        </w:tc>
        <w:tc>
          <w:p>
            <w:pPr>
              <w:pStyle w:val="Compact"/>
              <w:jc w:val="left"/>
            </w:pPr>
            <w:r>
              <w:t xml:space="preserve">One of the 6 language implementations of the Code Intelligence MCP server</w:t>
            </w:r>
          </w:p>
        </w:tc>
      </w:tr>
    </w:tbl>
    <w:bookmarkEnd w:id="49"/>
    <w:bookmarkStart w:id="50" w:name="reference-documents"/>
    <w:p>
      <w:pPr>
        <w:pStyle w:val="Heading3"/>
      </w:pPr>
      <w:r>
        <w:t xml:space="preserve">Reference Documents</w:t>
      </w:r>
    </w:p>
    <w:tbl>
      <w:tblPr>
        <w:tblStyle w:val="Table"/>
        <w:tblW w:type="pct" w:w="5000.0"/>
        <w:tblLook w:firstRow="1" w:lastRow="0" w:firstColumn="0" w:lastColumn="0" w:noHBand="0" w:noVBand="0" w:val="0020"/>
      </w:tblPr>
      <w:tblGrid>
        <w:gridCol w:w="2933"/>
        <w:gridCol w:w="4986"/>
      </w:tblGrid>
      <w:tr>
        <w:tc>
          <w:p>
            <w:pPr>
              <w:pStyle w:val="Compact"/>
              <w:jc w:val="left"/>
            </w:pPr>
            <w:r>
              <w:t xml:space="preserve">Document</w:t>
            </w:r>
          </w:p>
        </w:tc>
        <w:tc>
          <w:p>
            <w:pPr>
              <w:pStyle w:val="Compact"/>
              <w:jc w:val="left"/>
            </w:pPr>
            <w:r>
              <w:t xml:space="preserve">Link / Location</w:t>
            </w:r>
          </w:p>
        </w:tc>
      </w:tr>
      <w:tr>
        <w:tc>
          <w:p>
            <w:pPr>
              <w:pStyle w:val="Compact"/>
              <w:jc w:val="left"/>
            </w:pPr>
            <w:r>
              <w:t xml:space="preserve">Node.js Schema</w:t>
            </w:r>
          </w:p>
        </w:tc>
        <w:tc>
          <w:p>
            <w:pPr>
              <w:pStyle w:val="Compact"/>
              <w:jc w:val="left"/>
            </w:pPr>
            <w:r>
              <w:rPr>
                <w:rStyle w:val="VerbatimChar"/>
              </w:rPr>
              <w:t xml:space="preserve">.analysis/code-intelligence/scripts/nodejs/src/types.ts</w:t>
            </w:r>
            <w:r>
              <w:t xml:space="preserve"> </w:t>
            </w:r>
            <w:r>
              <w:t xml:space="preserve">(ModuleData, DetectedPatterns interfaces)</w:t>
            </w:r>
          </w:p>
        </w:tc>
      </w:tr>
      <w:tr>
        <w:tc>
          <w:p>
            <w:pPr>
              <w:pStyle w:val="Compact"/>
              <w:jc w:val="left"/>
            </w:pPr>
            <w:r>
              <w:t xml:space="preserve">Full Indexer (reference implementation)</w:t>
            </w:r>
          </w:p>
        </w:tc>
        <w:tc>
          <w:p>
            <w:pPr>
              <w:pStyle w:val="Compact"/>
              <w:jc w:val="left"/>
            </w:pPr>
            <w:r>
              <w:rPr>
                <w:rStyle w:val="VerbatimChar"/>
              </w:rPr>
              <w:t xml:space="preserve">.analysis/code-intelligence/scripts/nodejs/src/full-indexer.ts</w:t>
            </w:r>
          </w:p>
        </w:tc>
      </w:tr>
      <w:tr>
        <w:tc>
          <w:p>
            <w:pPr>
              <w:pStyle w:val="Compact"/>
              <w:jc w:val="left"/>
            </w:pPr>
            <w:r>
              <w:t xml:space="preserve">SQLite ALTER TABLE docs</w:t>
            </w:r>
          </w:p>
        </w:tc>
        <w:tc>
          <w:p>
            <w:pPr>
              <w:pStyle w:val="Compact"/>
              <w:jc w:val="left"/>
            </w:pPr>
            <w:r>
              <w:t xml:space="preserve">https://www.sqlite.org/lang_altertable.html</w:t>
            </w:r>
          </w:p>
        </w:tc>
      </w:tr>
    </w:tbl>
    <w:bookmarkEnd w:id="50"/>
    <w:bookmarkStart w:id="51" w:name="current-schema-before-migration"/>
    <w:p>
      <w:pPr>
        <w:pStyle w:val="Heading3"/>
      </w:pPr>
      <w:r>
        <w:t xml:space="preserve">Current Schema (Before Migration)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modules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root_path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language TEXT,</w:t>
      </w:r>
      <w:r>
        <w:br/>
      </w:r>
      <w:r>
        <w:rPr>
          <w:rStyle w:val="NormalTok"/>
        </w:rPr>
        <w:t xml:space="preserve">    file_count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symbol_count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last_indexed TEXT</w:t>
      </w:r>
      <w:r>
        <w:br/>
      </w:r>
      <w:r>
        <w:rPr>
          <w:rStyle w:val="NormalTok"/>
        </w:rPr>
        <w:t xml:space="preserve">);</w:t>
      </w:r>
    </w:p>
    <w:bookmarkEnd w:id="51"/>
    <w:bookmarkStart w:id="52" w:name="target-schema-after-migration"/>
    <w:p>
      <w:pPr>
        <w:pStyle w:val="Heading3"/>
      </w:pPr>
      <w:r>
        <w:t xml:space="preserve">Target Schema (After Migration)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modules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root_path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language TEXT,</w:t>
      </w:r>
      <w:r>
        <w:br/>
      </w:r>
      <w:r>
        <w:rPr>
          <w:rStyle w:val="NormalTok"/>
        </w:rPr>
        <w:t xml:space="preserve">    file_count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symbol_count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last_indexed TEXT,</w:t>
      </w:r>
      <w:r>
        <w:br/>
      </w:r>
      <w:r>
        <w:rPr>
          <w:rStyle w:val="NormalTok"/>
        </w:rPr>
        <w:t xml:space="preserve">    di_style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error_handling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naming_convention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logging_framework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testing_framework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purpose TEXT </w:t>
      </w:r>
      <w:r>
        <w:rPr>
          <w:rStyle w:val="KeywordTok"/>
        </w:rPr>
        <w:t xml:space="preserve">DEFAULT</w:t>
      </w:r>
      <w:r>
        <w:rPr>
          <w:rStyle w:val="NormalTok"/>
        </w:rPr>
        <w:t xml:space="preserve"> </w:t>
      </w:r>
      <w:r>
        <w:rPr>
          <w:rStyle w:val="KeywordTok"/>
        </w:rPr>
        <w:t xml:space="preserve">NULL</w:t>
      </w:r>
      <w:r>
        <w:br/>
      </w:r>
      <w:r>
        <w:rPr>
          <w:rStyle w:val="NormalTok"/>
        </w:rPr>
        <w:t xml:space="preserve">);</w:t>
      </w:r>
    </w:p>
    <w:bookmarkEnd w:id="52"/>
    <w:bookmarkStart w:id="53" w:name="migration-sql"/>
    <w:p>
      <w:pPr>
        <w:pStyle w:val="Heading3"/>
      </w:pPr>
      <w:r>
        <w:t xml:space="preserve">Migration SQL</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modules </w:t>
      </w:r>
      <w:r>
        <w:rPr>
          <w:rStyle w:val="KeywordTok"/>
        </w:rPr>
        <w:t xml:space="preserve">ADD</w:t>
      </w:r>
      <w:r>
        <w:rPr>
          <w:rStyle w:val="NormalTok"/>
        </w:rPr>
        <w:t xml:space="preserve"> </w:t>
      </w:r>
      <w:r>
        <w:rPr>
          <w:rStyle w:val="KeywordTok"/>
        </w:rPr>
        <w:t xml:space="preserve">COLUMN</w:t>
      </w:r>
      <w:r>
        <w:rPr>
          <w:rStyle w:val="NormalTok"/>
        </w:rPr>
        <w:t xml:space="preserve"> di_style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modules </w:t>
      </w:r>
      <w:r>
        <w:rPr>
          <w:rStyle w:val="KeywordTok"/>
        </w:rPr>
        <w:t xml:space="preserve">ADD</w:t>
      </w:r>
      <w:r>
        <w:rPr>
          <w:rStyle w:val="NormalTok"/>
        </w:rPr>
        <w:t xml:space="preserve"> </w:t>
      </w:r>
      <w:r>
        <w:rPr>
          <w:rStyle w:val="KeywordTok"/>
        </w:rPr>
        <w:t xml:space="preserve">COLUMN</w:t>
      </w:r>
      <w:r>
        <w:rPr>
          <w:rStyle w:val="NormalTok"/>
        </w:rPr>
        <w:t xml:space="preserve"> error_handling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modules </w:t>
      </w:r>
      <w:r>
        <w:rPr>
          <w:rStyle w:val="KeywordTok"/>
        </w:rPr>
        <w:t xml:space="preserve">ADD</w:t>
      </w:r>
      <w:r>
        <w:rPr>
          <w:rStyle w:val="NormalTok"/>
        </w:rPr>
        <w:t xml:space="preserve"> </w:t>
      </w:r>
      <w:r>
        <w:rPr>
          <w:rStyle w:val="KeywordTok"/>
        </w:rPr>
        <w:t xml:space="preserve">COLUMN</w:t>
      </w:r>
      <w:r>
        <w:rPr>
          <w:rStyle w:val="NormalTok"/>
        </w:rPr>
        <w:t xml:space="preserve"> naming_convention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modules </w:t>
      </w:r>
      <w:r>
        <w:rPr>
          <w:rStyle w:val="KeywordTok"/>
        </w:rPr>
        <w:t xml:space="preserve">ADD</w:t>
      </w:r>
      <w:r>
        <w:rPr>
          <w:rStyle w:val="NormalTok"/>
        </w:rPr>
        <w:t xml:space="preserve"> </w:t>
      </w:r>
      <w:r>
        <w:rPr>
          <w:rStyle w:val="KeywordTok"/>
        </w:rPr>
        <w:t xml:space="preserve">COLUMN</w:t>
      </w:r>
      <w:r>
        <w:rPr>
          <w:rStyle w:val="NormalTok"/>
        </w:rPr>
        <w:t xml:space="preserve"> logging_framework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modules </w:t>
      </w:r>
      <w:r>
        <w:rPr>
          <w:rStyle w:val="KeywordTok"/>
        </w:rPr>
        <w:t xml:space="preserve">ADD</w:t>
      </w:r>
      <w:r>
        <w:rPr>
          <w:rStyle w:val="NormalTok"/>
        </w:rPr>
        <w:t xml:space="preserve"> </w:t>
      </w:r>
      <w:r>
        <w:rPr>
          <w:rStyle w:val="KeywordTok"/>
        </w:rPr>
        <w:t xml:space="preserve">COLUMN</w:t>
      </w:r>
      <w:r>
        <w:rPr>
          <w:rStyle w:val="NormalTok"/>
        </w:rPr>
        <w:t xml:space="preserve"> testing_framework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modules </w:t>
      </w:r>
      <w:r>
        <w:rPr>
          <w:rStyle w:val="KeywordTok"/>
        </w:rPr>
        <w:t xml:space="preserve">ADD</w:t>
      </w:r>
      <w:r>
        <w:rPr>
          <w:rStyle w:val="NormalTok"/>
        </w:rPr>
        <w:t xml:space="preserve"> </w:t>
      </w:r>
      <w:r>
        <w:rPr>
          <w:rStyle w:val="KeywordTok"/>
        </w:rPr>
        <w:t xml:space="preserve">COLUMN</w:t>
      </w:r>
      <w:r>
        <w:rPr>
          <w:rStyle w:val="NormalTok"/>
        </w:rPr>
        <w:t xml:space="preserve"> purpose TEXT </w:t>
      </w:r>
      <w:r>
        <w:rPr>
          <w:rStyle w:val="KeywordTok"/>
        </w:rPr>
        <w:t xml:space="preserve">DEFAULT</w:t>
      </w:r>
      <w:r>
        <w:rPr>
          <w:rStyle w:val="NormalTok"/>
        </w:rPr>
        <w:t xml:space="preserve"> </w:t>
      </w:r>
      <w:r>
        <w:rPr>
          <w:rStyle w:val="KeywordTok"/>
        </w:rPr>
        <w:t xml:space="preserve">NULL</w:t>
      </w:r>
      <w:r>
        <w:rPr>
          <w:rStyle w:val="NormalTok"/>
        </w:rPr>
        <w:t xml:space="preserve">;</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9" Target="media/rId29.png" /><Relationship Type="http://schemas.openxmlformats.org/officeDocument/2006/relationships/hyperlink" Id="rId32" Target="diagrams/business-flow.drawio" TargetMode="External" /><Relationship Type="http://schemas.openxmlformats.org/officeDocument/2006/relationships/hyperlink" Id="rId30" Target="diagrams/use-case.drawio" TargetMode="External" /></Relationships>
</file>

<file path=word/_rels/footnotes.xml.rels><?xml version="1.0" encoding="UTF-8"?><Relationships xmlns="http://schemas.openxmlformats.org/package/2006/relationships"><Relationship Type="http://schemas.openxmlformats.org/officeDocument/2006/relationships/hyperlink" Id="rId32" Target="diagrams/business-flow.drawio" TargetMode="External" /><Relationship Type="http://schemas.openxmlformats.org/officeDocument/2006/relationships/hyperlink" Id="rId30" Target="diagrams/use-case.draw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2026-05-23T01:03:40Z</dcterms:created>
  <dcterms:modified xsi:type="dcterms:W3CDTF">2026-05-23T01:03:40Z</dcterms:modified>
</cp:coreProperties>
</file>

<file path=docProps/custom.xml><?xml version="1.0" encoding="utf-8"?>
<Properties xmlns="http://schemas.openxmlformats.org/officeDocument/2006/custom-properties" xmlns:vt="http://schemas.openxmlformats.org/officeDocument/2006/docPropsVTypes"/>
</file>